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9EA9A" w14:textId="77777777" w:rsidR="00297600" w:rsidRPr="00080609" w:rsidRDefault="00297600" w:rsidP="00297600">
      <w:pPr>
        <w:snapToGrid w:val="0"/>
        <w:jc w:val="center"/>
        <w:rPr>
          <w:rFonts w:ascii="Times New Roman" w:eastAsia="標楷體" w:hAnsi="Times New Roman" w:cs="Times New Roman"/>
          <w:sz w:val="36"/>
          <w:szCs w:val="36"/>
        </w:rPr>
      </w:pPr>
      <w:bookmarkStart w:id="0" w:name="_Hlk108003939"/>
      <w:r w:rsidRPr="00080609">
        <w:rPr>
          <w:rFonts w:ascii="Times New Roman" w:eastAsia="標楷體" w:hAnsi="Times New Roman" w:cs="Times New Roman"/>
          <w:b/>
          <w:sz w:val="36"/>
          <w:szCs w:val="36"/>
        </w:rPr>
        <w:t>《</w:t>
      </w:r>
      <w:r w:rsidRPr="00080609">
        <w:rPr>
          <w:rFonts w:ascii="Times New Roman" w:eastAsia="標楷體" w:hAnsi="Times New Roman" w:cs="Times New Roman"/>
          <w:b/>
          <w:bCs/>
          <w:sz w:val="36"/>
          <w:szCs w:val="36"/>
        </w:rPr>
        <w:t>十二門論</w:t>
      </w:r>
      <w:r w:rsidRPr="00080609">
        <w:rPr>
          <w:rFonts w:ascii="Times New Roman" w:eastAsia="標楷體" w:hAnsi="Times New Roman" w:cs="Times New Roman"/>
          <w:b/>
          <w:sz w:val="36"/>
          <w:szCs w:val="36"/>
        </w:rPr>
        <w:t>》</w:t>
      </w:r>
    </w:p>
    <w:p w14:paraId="45F9B99C" w14:textId="77777777" w:rsidR="00297600" w:rsidRPr="00080609" w:rsidRDefault="00297600" w:rsidP="00297600">
      <w:pPr>
        <w:snapToGrid w:val="0"/>
        <w:jc w:val="center"/>
        <w:rPr>
          <w:rFonts w:ascii="Times New Roman" w:eastAsia="Yu Mincho" w:hAnsi="Times New Roman" w:cs="Times New Roman"/>
          <w:b/>
          <w:bCs/>
          <w:sz w:val="28"/>
          <w:szCs w:val="28"/>
        </w:rPr>
      </w:pPr>
      <w:r w:rsidRPr="00080609">
        <w:rPr>
          <w:rFonts w:ascii="Times New Roman" w:eastAsia="標楷體" w:hAnsi="Times New Roman" w:cs="Times New Roman"/>
          <w:b/>
          <w:bCs/>
          <w:sz w:val="28"/>
          <w:szCs w:val="28"/>
        </w:rPr>
        <w:t>〈觀有果無果門第二〉</w:t>
      </w:r>
    </w:p>
    <w:p w14:paraId="18528133" w14:textId="3DCD3BF7" w:rsidR="00297600" w:rsidRPr="00080609" w:rsidRDefault="00297600" w:rsidP="00297600">
      <w:pPr>
        <w:snapToGrid w:val="0"/>
        <w:jc w:val="center"/>
        <w:rPr>
          <w:rFonts w:ascii="Times New Roman" w:eastAsia="標楷體" w:hAnsi="Times New Roman" w:cs="Times New Roman"/>
          <w:b/>
          <w:bCs/>
        </w:rPr>
      </w:pPr>
      <w:r w:rsidRPr="00080609">
        <w:rPr>
          <w:rFonts w:ascii="Times New Roman" w:eastAsia="標楷體" w:hAnsi="Times New Roman" w:cs="Times New Roman"/>
          <w:b/>
          <w:bCs/>
        </w:rPr>
        <w:t>（大正</w:t>
      </w:r>
      <w:r w:rsidRPr="00080609">
        <w:rPr>
          <w:rFonts w:ascii="Times New Roman" w:eastAsia="標楷體" w:hAnsi="Times New Roman" w:cs="Times New Roman"/>
          <w:b/>
          <w:bCs/>
        </w:rPr>
        <w:t>30</w:t>
      </w:r>
      <w:r w:rsidRPr="00080609">
        <w:rPr>
          <w:rFonts w:ascii="Times New Roman" w:eastAsia="標楷體" w:hAnsi="Times New Roman" w:cs="Times New Roman"/>
          <w:b/>
          <w:bCs/>
        </w:rPr>
        <w:t>，</w:t>
      </w:r>
      <w:r w:rsidRPr="00080609">
        <w:rPr>
          <w:rFonts w:ascii="Times New Roman" w:eastAsia="標楷體" w:hAnsi="Times New Roman" w:cs="Times New Roman"/>
          <w:b/>
          <w:bCs/>
        </w:rPr>
        <w:t>160</w:t>
      </w:r>
      <w:r w:rsidR="00EF6B31" w:rsidRPr="00080609">
        <w:rPr>
          <w:rFonts w:ascii="Times New Roman" w:eastAsia="DengXian" w:hAnsi="Times New Roman" w:cs="Times New Roman"/>
          <w:b/>
          <w:bCs/>
        </w:rPr>
        <w:t>b</w:t>
      </w:r>
      <w:r w:rsidR="00EF6B31" w:rsidRPr="00080609">
        <w:rPr>
          <w:rFonts w:ascii="Times New Roman" w:eastAsia="標楷體" w:hAnsi="Times New Roman" w:cs="Times New Roman"/>
          <w:b/>
          <w:bCs/>
        </w:rPr>
        <w:t>16</w:t>
      </w:r>
      <w:r w:rsidRPr="00080609">
        <w:rPr>
          <w:rFonts w:ascii="Times New Roman" w:eastAsia="標楷體" w:hAnsi="Times New Roman" w:cs="Times New Roman"/>
          <w:b/>
          <w:bCs/>
        </w:rPr>
        <w:t>-16</w:t>
      </w:r>
      <w:r w:rsidR="00EF6B31" w:rsidRPr="00080609">
        <w:rPr>
          <w:rFonts w:ascii="Times New Roman" w:eastAsia="標楷體" w:hAnsi="Times New Roman" w:cs="Times New Roman"/>
          <w:b/>
          <w:bCs/>
        </w:rPr>
        <w:t>2</w:t>
      </w:r>
      <w:r w:rsidR="00EF6B31" w:rsidRPr="00080609">
        <w:rPr>
          <w:rFonts w:ascii="Times New Roman" w:eastAsia="DengXian" w:hAnsi="Times New Roman" w:cs="Times New Roman"/>
          <w:b/>
          <w:bCs/>
        </w:rPr>
        <w:t>a</w:t>
      </w:r>
      <w:r w:rsidR="00EF6B31" w:rsidRPr="00080609">
        <w:rPr>
          <w:rFonts w:ascii="Times New Roman" w:eastAsia="標楷體" w:hAnsi="Times New Roman" w:cs="Times New Roman"/>
          <w:b/>
          <w:bCs/>
        </w:rPr>
        <w:t>29</w:t>
      </w:r>
      <w:r w:rsidRPr="00080609">
        <w:rPr>
          <w:rFonts w:ascii="Times New Roman" w:eastAsia="標楷體" w:hAnsi="Times New Roman" w:cs="Times New Roman"/>
          <w:b/>
          <w:bCs/>
        </w:rPr>
        <w:t>）</w:t>
      </w:r>
    </w:p>
    <w:p w14:paraId="30333335" w14:textId="77777777" w:rsidR="00297600" w:rsidRPr="00080609" w:rsidRDefault="00297600" w:rsidP="00297600">
      <w:pPr>
        <w:snapToGrid w:val="0"/>
        <w:jc w:val="center"/>
        <w:rPr>
          <w:rFonts w:ascii="Times New Roman" w:eastAsia="標楷體" w:hAnsi="Times New Roman" w:cs="Times New Roman"/>
          <w:b/>
          <w:bCs/>
        </w:rPr>
      </w:pPr>
    </w:p>
    <w:p w14:paraId="37403C24" w14:textId="77777777" w:rsidR="00297600" w:rsidRPr="00080609" w:rsidRDefault="00297600" w:rsidP="00297600">
      <w:pPr>
        <w:autoSpaceDE w:val="0"/>
        <w:spacing w:afterLines="30" w:after="108"/>
        <w:ind w:firstLine="480"/>
        <w:jc w:val="right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厚觀法師、顯禪法師指導</w:t>
      </w:r>
    </w:p>
    <w:p w14:paraId="364FFA49" w14:textId="5B1FFD20" w:rsidR="00297600" w:rsidRPr="00080609" w:rsidRDefault="00297600" w:rsidP="00297600">
      <w:pPr>
        <w:jc w:val="right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（</w:t>
      </w:r>
      <w:r w:rsidR="001736E4" w:rsidRPr="00080609">
        <w:rPr>
          <w:rFonts w:ascii="Times New Roman" w:hAnsi="Times New Roman" w:cs="Times New Roman"/>
        </w:rPr>
        <w:t>釋</w:t>
      </w:r>
      <w:r w:rsidR="001736E4" w:rsidRPr="00080609">
        <w:rPr>
          <w:rFonts w:ascii="Times New Roman" w:hAnsi="Times New Roman" w:cs="Times New Roman" w:hint="eastAsia"/>
        </w:rPr>
        <w:t>覺慧</w:t>
      </w:r>
      <w:r w:rsidR="001736E4" w:rsidRPr="00080609">
        <w:rPr>
          <w:rFonts w:ascii="Times New Roman" w:hAnsi="Times New Roman" w:cs="Times New Roman"/>
        </w:rPr>
        <w:t>、釋延正、</w:t>
      </w:r>
      <w:r w:rsidR="007B0732" w:rsidRPr="00080609">
        <w:rPr>
          <w:rFonts w:ascii="新細明體" w:hAnsi="新細明體" w:hint="eastAsia"/>
        </w:rPr>
        <w:t>陳子恆</w:t>
      </w:r>
      <w:r w:rsidR="001736E4" w:rsidRPr="00080609">
        <w:rPr>
          <w:rFonts w:ascii="Times New Roman" w:hAnsi="Times New Roman" w:cs="Times New Roman"/>
        </w:rPr>
        <w:t>合</w:t>
      </w:r>
      <w:r w:rsidRPr="00080609">
        <w:rPr>
          <w:rFonts w:ascii="Times New Roman" w:hAnsi="Times New Roman" w:cs="Times New Roman"/>
        </w:rPr>
        <w:t>編，</w:t>
      </w:r>
      <w:r w:rsidRPr="00080609">
        <w:rPr>
          <w:rFonts w:ascii="Times New Roman" w:hAnsi="Times New Roman" w:cs="Times New Roman"/>
        </w:rPr>
        <w:t>2022.</w:t>
      </w:r>
      <w:r w:rsidR="00020079" w:rsidRPr="00080609">
        <w:rPr>
          <w:rFonts w:ascii="Times New Roman" w:eastAsia="DengXian" w:hAnsi="Times New Roman" w:cs="Times New Roman"/>
        </w:rPr>
        <w:t>1</w:t>
      </w:r>
      <w:r w:rsidR="00006DCB" w:rsidRPr="00080609">
        <w:rPr>
          <w:rFonts w:ascii="Times New Roman" w:eastAsia="DengXian" w:hAnsi="Times New Roman" w:cs="Times New Roman" w:hint="eastAsia"/>
        </w:rPr>
        <w:t>1</w:t>
      </w:r>
      <w:r w:rsidR="00C733B8" w:rsidRPr="00080609">
        <w:rPr>
          <w:rFonts w:ascii="Times New Roman" w:hAnsi="Times New Roman" w:cs="Times New Roman"/>
        </w:rPr>
        <w:t>.</w:t>
      </w:r>
      <w:r w:rsidR="002E4343" w:rsidRPr="00080609">
        <w:rPr>
          <w:rFonts w:ascii="Times New Roman" w:eastAsia="DengXian" w:hAnsi="Times New Roman" w:cs="Times New Roman"/>
        </w:rPr>
        <w:t>6</w:t>
      </w:r>
      <w:r w:rsidRPr="00080609">
        <w:rPr>
          <w:rFonts w:ascii="Times New Roman" w:hAnsi="Times New Roman" w:cs="Times New Roman"/>
        </w:rPr>
        <w:t>）</w:t>
      </w:r>
    </w:p>
    <w:p w14:paraId="1BE3CD75" w14:textId="1F5992DF" w:rsidR="001736E4" w:rsidRPr="00080609" w:rsidRDefault="00611970" w:rsidP="001736E4">
      <w:pPr>
        <w:pStyle w:val="01"/>
        <w:spacing w:beforeLines="50" w:before="180"/>
        <w:rPr>
          <w:rFonts w:ascii="Times New Roman" w:hAnsi="Times New Roman"/>
          <w:shd w:val="pct15" w:color="auto" w:fill="FFFFFF"/>
        </w:rPr>
      </w:pPr>
      <w:r w:rsidRPr="00080609">
        <w:rPr>
          <w:rFonts w:ascii="標楷體" w:eastAsia="標楷體" w:hAnsi="標楷體" w:hint="eastAsia"/>
          <w:shd w:val="pct15" w:color="auto" w:fill="FFFFFF"/>
        </w:rPr>
        <w:t>※</w:t>
      </w:r>
      <w:r w:rsidR="001736E4" w:rsidRPr="00080609">
        <w:rPr>
          <w:rFonts w:ascii="Times New Roman" w:hAnsi="Times New Roman"/>
          <w:shd w:val="pct15" w:color="auto" w:fill="FFFFFF"/>
        </w:rPr>
        <w:t>前言</w:t>
      </w:r>
      <w:r w:rsidR="001736E4"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1"/>
      </w:r>
    </w:p>
    <w:p w14:paraId="0D4DD49A" w14:textId="77777777" w:rsidR="001736E4" w:rsidRPr="00080609" w:rsidRDefault="001736E4" w:rsidP="001736E4">
      <w:pPr>
        <w:ind w:leftChars="50" w:left="120"/>
        <w:outlineLvl w:val="1"/>
        <w:rPr>
          <w:rFonts w:ascii="Times New Roman" w:hAnsi="Times New Roman" w:cs="Times New Roman"/>
          <w:b/>
          <w:bCs/>
          <w:sz w:val="22"/>
          <w:szCs w:val="20"/>
          <w:shd w:val="pct15" w:color="auto" w:fill="FFFFFF"/>
        </w:rPr>
      </w:pPr>
      <w:r w:rsidRPr="00080609">
        <w:rPr>
          <w:rFonts w:ascii="Times New Roman" w:hAnsi="Times New Roman" w:cs="Times New Roman"/>
          <w:b/>
          <w:bCs/>
          <w:sz w:val="22"/>
          <w:szCs w:val="20"/>
          <w:bdr w:val="single" w:sz="4" w:space="0" w:color="auto"/>
          <w:shd w:val="pct15" w:color="auto" w:fill="FFFFFF"/>
        </w:rPr>
        <w:t>一、承前啟後：悟因緣即是門，不悟因緣即非門</w:t>
      </w:r>
    </w:p>
    <w:p w14:paraId="7DE1DC47" w14:textId="77777777" w:rsidR="001736E4" w:rsidRPr="00080609" w:rsidRDefault="001736E4" w:rsidP="001736E4">
      <w:pPr>
        <w:spacing w:afterLines="30" w:after="108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若於因緣得悟者，則因緣是門；若不悟者，因緣於其人即非門。</w:t>
      </w:r>
    </w:p>
    <w:p w14:paraId="5CCC82CE" w14:textId="07C2E825" w:rsidR="001736E4" w:rsidRPr="00080609" w:rsidRDefault="001736E4" w:rsidP="001736E4">
      <w:pPr>
        <w:spacing w:afterLines="30" w:after="108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  <w:bCs/>
        </w:rPr>
        <w:t>《</w:t>
      </w:r>
      <w:r w:rsidRPr="00080609">
        <w:rPr>
          <w:rFonts w:ascii="Times New Roman" w:hAnsi="Times New Roman" w:cs="Times New Roman"/>
        </w:rPr>
        <w:t>智度論</w:t>
      </w:r>
      <w:r w:rsidRPr="00080609">
        <w:rPr>
          <w:rFonts w:ascii="Times New Roman" w:hAnsi="Times New Roman" w:cs="Times New Roman"/>
          <w:bCs/>
        </w:rPr>
        <w:t>》</w:t>
      </w:r>
      <w:r w:rsidRPr="00080609">
        <w:rPr>
          <w:rFonts w:ascii="Times New Roman" w:hAnsi="Times New Roman" w:cs="Times New Roman"/>
        </w:rPr>
        <w:t>釋三三昧門義正爾。</w:t>
      </w:r>
      <w:r w:rsidRPr="00080609">
        <w:rPr>
          <w:rStyle w:val="a8"/>
          <w:rFonts w:ascii="Times New Roman" w:hAnsi="Times New Roman" w:cs="Times New Roman"/>
        </w:rPr>
        <w:footnoteReference w:id="2"/>
      </w:r>
      <w:r w:rsidRPr="00080609">
        <w:rPr>
          <w:rFonts w:ascii="Times New Roman" w:hAnsi="Times New Roman" w:cs="Times New Roman"/>
        </w:rPr>
        <w:t>如治病，差</w:t>
      </w:r>
      <w:r w:rsidRPr="00080609">
        <w:rPr>
          <w:rStyle w:val="a8"/>
          <w:rFonts w:ascii="Times New Roman" w:hAnsi="Times New Roman" w:cs="Times New Roman"/>
        </w:rPr>
        <w:footnoteReference w:id="3"/>
      </w:r>
      <w:r w:rsidRPr="00080609">
        <w:rPr>
          <w:rFonts w:ascii="Times New Roman" w:hAnsi="Times New Roman" w:cs="Times New Roman"/>
        </w:rPr>
        <w:t>者是藥，不差者於其非其藥。</w:t>
      </w:r>
      <w:r w:rsidR="004C594C" w:rsidRPr="00080609">
        <w:rPr>
          <w:rStyle w:val="a8"/>
          <w:rFonts w:ascii="Times New Roman" w:hAnsi="Times New Roman" w:cs="Times New Roman"/>
        </w:rPr>
        <w:footnoteReference w:id="4"/>
      </w:r>
      <w:r w:rsidRPr="00080609">
        <w:rPr>
          <w:rFonts w:ascii="Times New Roman" w:hAnsi="Times New Roman" w:cs="Times New Roman"/>
          <w:bCs/>
        </w:rPr>
        <w:t>又</w:t>
      </w:r>
      <w:r w:rsidRPr="00080609">
        <w:rPr>
          <w:rFonts w:ascii="Times New Roman" w:hAnsi="Times New Roman" w:cs="Times New Roman"/>
        </w:rPr>
        <w:t>於悟因緣，因緣是門，不悟即非門。當知此因緣未曾門非門。</w:t>
      </w:r>
    </w:p>
    <w:p w14:paraId="2CC31225" w14:textId="77777777" w:rsidR="001736E4" w:rsidRPr="00080609" w:rsidRDefault="001736E4" w:rsidP="001736E4">
      <w:pPr>
        <w:spacing w:afterLines="30" w:after="108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如《涅槃》</w:t>
      </w:r>
      <w:r w:rsidRPr="00080609">
        <w:rPr>
          <w:rFonts w:ascii="Times New Roman" w:hAnsi="Times New Roman" w:cs="Times New Roman" w:hint="eastAsia"/>
        </w:rPr>
        <w:t>，</w:t>
      </w:r>
      <w:r w:rsidRPr="00080609">
        <w:rPr>
          <w:rFonts w:ascii="Times New Roman" w:hAnsi="Times New Roman" w:cs="Times New Roman"/>
        </w:rPr>
        <w:t>迦葉作定相難</w:t>
      </w:r>
      <w:r w:rsidRPr="00080609">
        <w:rPr>
          <w:rStyle w:val="a8"/>
          <w:rFonts w:ascii="Times New Roman" w:hAnsi="Times New Roman" w:cs="Times New Roman"/>
        </w:rPr>
        <w:footnoteReference w:id="5"/>
      </w:r>
      <w:r w:rsidRPr="00080609">
        <w:rPr>
          <w:rFonts w:ascii="Times New Roman" w:hAnsi="Times New Roman" w:cs="Times New Roman"/>
        </w:rPr>
        <w:t>，四無量應一二三，不應有四。佛就無定相答，乃至或說道為非道，非道為道。</w:t>
      </w:r>
      <w:r w:rsidRPr="00080609">
        <w:rPr>
          <w:rStyle w:val="a8"/>
          <w:rFonts w:ascii="Times New Roman" w:hAnsi="Times New Roman" w:cs="Times New Roman"/>
        </w:rPr>
        <w:footnoteReference w:id="6"/>
      </w:r>
    </w:p>
    <w:p w14:paraId="529BF234" w14:textId="5BB434A1" w:rsidR="001736E4" w:rsidRPr="00080609" w:rsidRDefault="001736E4" w:rsidP="001736E4">
      <w:pPr>
        <w:spacing w:afterLines="30" w:after="108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lastRenderedPageBreak/>
        <w:t>今亦爾，或說門為非門，非門為門</w:t>
      </w:r>
      <w:r w:rsidR="00B256D8" w:rsidRPr="00080609">
        <w:rPr>
          <w:rFonts w:ascii="新細明體" w:hAnsi="新細明體" w:cs="Times New Roman" w:hint="eastAsia"/>
        </w:rPr>
        <w:t>；</w:t>
      </w:r>
      <w:r w:rsidRPr="00080609">
        <w:rPr>
          <w:rFonts w:ascii="Times New Roman" w:hAnsi="Times New Roman" w:cs="Times New Roman"/>
        </w:rPr>
        <w:t>不如他定有</w:t>
      </w:r>
      <w:r w:rsidR="00895C58" w:rsidRPr="00080609">
        <w:rPr>
          <w:rFonts w:ascii="Times New Roman" w:hAnsi="Times New Roman" w:cs="Times New Roman"/>
        </w:rPr>
        <w:t>。</w:t>
      </w:r>
      <w:r w:rsidRPr="00080609">
        <w:rPr>
          <w:rFonts w:ascii="Times New Roman" w:hAnsi="Times New Roman" w:cs="Times New Roman"/>
        </w:rPr>
        <w:t>二諦理，有教通之，決定是門，迷者自非門耳。</w:t>
      </w:r>
    </w:p>
    <w:p w14:paraId="43A789C9" w14:textId="77777777" w:rsidR="001736E4" w:rsidRPr="00080609" w:rsidRDefault="001736E4" w:rsidP="001736E4">
      <w:pPr>
        <w:ind w:leftChars="50" w:left="120"/>
        <w:outlineLvl w:val="1"/>
        <w:rPr>
          <w:rFonts w:ascii="Times New Roman" w:hAnsi="Times New Roman" w:cs="Times New Roman"/>
          <w:bCs/>
          <w:szCs w:val="24"/>
          <w:shd w:val="pct15" w:color="auto" w:fill="FFFFFF"/>
        </w:rPr>
      </w:pP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二、</w:t>
      </w:r>
      <w:r w:rsidRPr="00080609">
        <w:rPr>
          <w:rFonts w:ascii="新細明體" w:hAnsi="新細明體" w:hint="eastAsia"/>
          <w:b/>
          <w:sz w:val="22"/>
          <w:bdr w:val="single" w:sz="4" w:space="0" w:color="auto"/>
          <w:shd w:val="pct15" w:color="auto" w:fill="FFFFFF"/>
        </w:rPr>
        <w:t>立〈觀有果無果門〉之意</w:t>
      </w:r>
    </w:p>
    <w:p w14:paraId="0D5DB625" w14:textId="7DCA19F7" w:rsidR="001736E4" w:rsidRPr="00080609" w:rsidRDefault="001736E4" w:rsidP="001736E4">
      <w:pPr>
        <w:spacing w:afterLines="30" w:after="108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今次〈因緣〉明〈有果無果門</w:t>
      </w:r>
      <w:r w:rsidR="008727C1" w:rsidRPr="00080609">
        <w:rPr>
          <w:rFonts w:ascii="Times New Roman" w:hAnsi="Times New Roman" w:cs="Times New Roman" w:hint="eastAsia"/>
        </w:rPr>
        <w:t>〉</w:t>
      </w:r>
      <w:r w:rsidRPr="00080609">
        <w:rPr>
          <w:rFonts w:ascii="Times New Roman" w:hAnsi="Times New Roman" w:cs="Times New Roman"/>
          <w:bCs/>
        </w:rPr>
        <w:t>者，</w:t>
      </w:r>
      <w:r w:rsidRPr="00080609">
        <w:rPr>
          <w:rFonts w:ascii="Times New Roman" w:hAnsi="Times New Roman" w:cs="Times New Roman"/>
        </w:rPr>
        <w:t>上門有四：一、無病不破，二、無教不申</w:t>
      </w:r>
      <w:r w:rsidRPr="00080609">
        <w:rPr>
          <w:rStyle w:val="a8"/>
          <w:rFonts w:ascii="Times New Roman" w:hAnsi="Times New Roman" w:cs="Times New Roman"/>
        </w:rPr>
        <w:footnoteReference w:id="7"/>
      </w:r>
      <w:r w:rsidRPr="00080609">
        <w:rPr>
          <w:rFonts w:ascii="Times New Roman" w:hAnsi="Times New Roman" w:cs="Times New Roman"/>
        </w:rPr>
        <w:t>，三、無理不顯，四、無利不獲。謂六道迴宗，三乘徙</w:t>
      </w:r>
      <w:r w:rsidRPr="00080609">
        <w:rPr>
          <w:rStyle w:val="a8"/>
          <w:rFonts w:ascii="Times New Roman" w:hAnsi="Times New Roman" w:cs="Times New Roman"/>
        </w:rPr>
        <w:footnoteReference w:id="8"/>
      </w:r>
      <w:r w:rsidRPr="00080609">
        <w:rPr>
          <w:rFonts w:ascii="Times New Roman" w:hAnsi="Times New Roman" w:cs="Times New Roman"/>
        </w:rPr>
        <w:t>轍</w:t>
      </w:r>
      <w:r w:rsidRPr="00080609">
        <w:rPr>
          <w:rStyle w:val="a8"/>
          <w:rFonts w:ascii="Times New Roman" w:hAnsi="Times New Roman" w:cs="Times New Roman"/>
        </w:rPr>
        <w:footnoteReference w:id="9"/>
      </w:r>
      <w:r w:rsidRPr="00080609">
        <w:rPr>
          <w:rFonts w:ascii="Times New Roman" w:hAnsi="Times New Roman" w:cs="Times New Roman"/>
        </w:rPr>
        <w:t>，整歸駕於道場，畢趣心於佛地，故不須餘門，則一一門皆具四義。但眾生惑病不同，根性各異，自有從〈因緣門〉，自有從〈有果無果門〉入，故有此門來也。</w:t>
      </w:r>
    </w:p>
    <w:p w14:paraId="5F215FEA" w14:textId="7D012328" w:rsidR="001736E4" w:rsidRPr="00080609" w:rsidRDefault="001736E4" w:rsidP="001736E4">
      <w:pPr>
        <w:spacing w:afterLines="30" w:after="108"/>
        <w:ind w:left="720" w:hangingChars="300" w:hanging="720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二者、就義次第，〈因緣門〉總就因緣求果不得，以悟入無生，故名為門。今二品</w:t>
      </w:r>
      <w:r w:rsidR="00DD6712" w:rsidRPr="00080609">
        <w:rPr>
          <w:rStyle w:val="a8"/>
          <w:rFonts w:ascii="Times New Roman" w:hAnsi="Times New Roman" w:cs="Times New Roman"/>
        </w:rPr>
        <w:footnoteReference w:id="10"/>
      </w:r>
      <w:r w:rsidRPr="00080609">
        <w:rPr>
          <w:rFonts w:ascii="Times New Roman" w:hAnsi="Times New Roman" w:cs="Times New Roman"/>
        </w:rPr>
        <w:t>別就因緣求果無生，以之為門。自總至別，是觀門次第。</w:t>
      </w:r>
    </w:p>
    <w:p w14:paraId="1E696FDF" w14:textId="77777777" w:rsidR="001736E4" w:rsidRPr="00080609" w:rsidRDefault="001736E4" w:rsidP="001736E4">
      <w:pPr>
        <w:spacing w:afterLines="30" w:after="108"/>
        <w:ind w:left="720" w:hangingChars="300" w:hanging="720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三者、前就因緣求果不可得，今此門更開三關</w:t>
      </w:r>
      <w:r w:rsidRPr="00080609">
        <w:rPr>
          <w:rStyle w:val="a8"/>
          <w:rFonts w:ascii="Times New Roman" w:hAnsi="Times New Roman" w:cs="Times New Roman"/>
        </w:rPr>
        <w:footnoteReference w:id="11"/>
      </w:r>
      <w:r w:rsidRPr="00080609">
        <w:rPr>
          <w:rFonts w:ascii="Times New Roman" w:hAnsi="Times New Roman" w:cs="Times New Roman"/>
        </w:rPr>
        <w:t>以縱破之。若必言因緣能生果</w:t>
      </w:r>
      <w:r w:rsidRPr="00080609">
        <w:rPr>
          <w:rFonts w:ascii="Times New Roman" w:hAnsi="Times New Roman" w:cs="Times New Roman"/>
          <w:bCs/>
        </w:rPr>
        <w:t>者，</w:t>
      </w:r>
      <w:r w:rsidRPr="00080609">
        <w:rPr>
          <w:rFonts w:ascii="Times New Roman" w:hAnsi="Times New Roman" w:cs="Times New Roman"/>
        </w:rPr>
        <w:t>不出此三。此三既無，則畢竟無生。有縱奪不同，故有此門來也。</w:t>
      </w:r>
    </w:p>
    <w:p w14:paraId="4DF58C03" w14:textId="6CA1BBF5" w:rsidR="001736E4" w:rsidRPr="00080609" w:rsidRDefault="001736E4" w:rsidP="001736E4">
      <w:pPr>
        <w:spacing w:afterLines="30" w:after="108"/>
        <w:ind w:left="720" w:hangingChars="300" w:hanging="720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四者、上直申假名，正因緣生即是無生，故以之為門。今破惑</w:t>
      </w:r>
      <w:r w:rsidRPr="00080609">
        <w:rPr>
          <w:rFonts w:ascii="Times New Roman" w:hAnsi="Times New Roman" w:cs="Times New Roman"/>
          <w:bCs/>
        </w:rPr>
        <w:t>者，</w:t>
      </w:r>
      <w:r w:rsidRPr="00080609">
        <w:rPr>
          <w:rFonts w:ascii="Times New Roman" w:hAnsi="Times New Roman" w:cs="Times New Roman"/>
        </w:rPr>
        <w:t>執因緣中決定有果無果生不可得，故以之為門。故前門是</w:t>
      </w:r>
      <w:r w:rsidRPr="00080609">
        <w:rPr>
          <w:rFonts w:ascii="Times New Roman" w:hAnsi="Times New Roman" w:cs="Times New Roman"/>
          <w:b/>
        </w:rPr>
        <w:t>申正因緣</w:t>
      </w:r>
      <w:r w:rsidRPr="00080609">
        <w:rPr>
          <w:rFonts w:ascii="Times New Roman" w:hAnsi="Times New Roman" w:cs="Times New Roman"/>
        </w:rPr>
        <w:t>，而邪義自壞；今</w:t>
      </w:r>
      <w:r w:rsidRPr="00080609">
        <w:rPr>
          <w:rFonts w:ascii="Times New Roman" w:hAnsi="Times New Roman" w:cs="Times New Roman"/>
          <w:b/>
        </w:rPr>
        <w:t>正破邪迷</w:t>
      </w:r>
      <w:r w:rsidRPr="00080609">
        <w:rPr>
          <w:rFonts w:ascii="Times New Roman" w:hAnsi="Times New Roman" w:cs="Times New Roman"/>
        </w:rPr>
        <w:t>，而因緣自申。二門相對，申破傍正不同，故相次也。</w:t>
      </w:r>
      <w:r w:rsidR="00D3608C" w:rsidRPr="00080609">
        <w:rPr>
          <w:rFonts w:ascii="標楷體" w:eastAsia="標楷體" w:hAnsi="標楷體" w:cs="Times New Roman" w:hint="eastAsia"/>
        </w:rPr>
        <w:t>……</w:t>
      </w:r>
    </w:p>
    <w:p w14:paraId="60092C4D" w14:textId="77777777" w:rsidR="001736E4" w:rsidRPr="00080609" w:rsidRDefault="001736E4" w:rsidP="001736E4">
      <w:pPr>
        <w:ind w:leftChars="50" w:left="120"/>
        <w:outlineLvl w:val="1"/>
        <w:rPr>
          <w:rFonts w:ascii="Times New Roman" w:hAnsi="Times New Roman" w:cs="Times New Roman"/>
          <w:b/>
          <w:bCs/>
          <w:sz w:val="22"/>
          <w:szCs w:val="20"/>
          <w:bdr w:val="single" w:sz="4" w:space="0" w:color="auto"/>
          <w:shd w:val="pct15" w:color="auto" w:fill="FFFFFF"/>
        </w:rPr>
      </w:pPr>
      <w:r w:rsidRPr="00080609">
        <w:rPr>
          <w:rFonts w:ascii="Times New Roman" w:hAnsi="Times New Roman" w:cs="Times New Roman" w:hint="eastAsia"/>
          <w:b/>
          <w:bCs/>
          <w:sz w:val="22"/>
          <w:szCs w:val="20"/>
          <w:bdr w:val="single" w:sz="4" w:space="0" w:color="auto"/>
          <w:shd w:val="pct15" w:color="auto" w:fill="FFFFFF"/>
        </w:rPr>
        <w:t>三</w:t>
      </w:r>
      <w:r w:rsidRPr="00080609">
        <w:rPr>
          <w:rFonts w:ascii="Times New Roman" w:hAnsi="Times New Roman" w:cs="Times New Roman"/>
          <w:b/>
          <w:bCs/>
          <w:sz w:val="22"/>
          <w:szCs w:val="20"/>
          <w:bdr w:val="single" w:sz="4" w:space="0" w:color="auto"/>
          <w:shd w:val="pct15" w:color="auto" w:fill="FFFFFF"/>
        </w:rPr>
        <w:t>、正明本門所破</w:t>
      </w:r>
    </w:p>
    <w:p w14:paraId="5AF55E50" w14:textId="77777777" w:rsidR="001736E4" w:rsidRPr="00080609" w:rsidRDefault="001736E4" w:rsidP="001736E4">
      <w:pPr>
        <w:pStyle w:val="03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t>（一）破有無見之教</w:t>
      </w:r>
    </w:p>
    <w:p w14:paraId="123002D3" w14:textId="77777777" w:rsidR="001736E4" w:rsidRPr="00080609" w:rsidRDefault="001736E4" w:rsidP="001736E4">
      <w:pPr>
        <w:pStyle w:val="04"/>
        <w:rPr>
          <w:rFonts w:ascii="Times New Roman" w:hAnsi="Times New Roman"/>
        </w:rPr>
      </w:pPr>
      <w:r w:rsidRPr="00080609">
        <w:rPr>
          <w:rFonts w:ascii="Times New Roman" w:hAnsi="Times New Roman"/>
          <w:shd w:val="pct15" w:color="auto" w:fill="FFFFFF"/>
        </w:rPr>
        <w:t>1</w:t>
      </w:r>
      <w:r w:rsidRPr="00080609">
        <w:rPr>
          <w:rFonts w:ascii="Times New Roman" w:hAnsi="Times New Roman"/>
          <w:shd w:val="pct15" w:color="auto" w:fill="FFFFFF"/>
        </w:rPr>
        <w:t>、破三病</w:t>
      </w:r>
      <w:r w:rsidRPr="00080609">
        <w:rPr>
          <w:rFonts w:ascii="Times New Roman" w:hAnsi="Times New Roman"/>
          <w:shd w:val="pct15" w:color="auto" w:fill="FFFFFF"/>
        </w:rPr>
        <w:t>—</w:t>
      </w:r>
      <w:r w:rsidRPr="00080609">
        <w:rPr>
          <w:rFonts w:ascii="Times New Roman" w:hAnsi="Times New Roman"/>
          <w:shd w:val="pct15" w:color="auto" w:fill="FFFFFF"/>
        </w:rPr>
        <w:t>有、無、亦有亦無見</w:t>
      </w:r>
    </w:p>
    <w:p w14:paraId="56E9115F" w14:textId="77777777" w:rsidR="001736E4" w:rsidRPr="00080609" w:rsidRDefault="001736E4" w:rsidP="001736E4">
      <w:pPr>
        <w:spacing w:afterLines="30" w:after="108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今言觀有無門者，觀有、無、亦有亦無，此三病畢竟不可得，悟入實相，故名為門。若見有、無、亦有亦無，即是三見，便塞</w:t>
      </w:r>
      <w:r w:rsidRPr="00080609">
        <w:rPr>
          <w:rStyle w:val="a8"/>
          <w:rFonts w:ascii="Times New Roman" w:hAnsi="Times New Roman" w:cs="Times New Roman"/>
          <w:bCs/>
        </w:rPr>
        <w:footnoteReference w:id="12"/>
      </w:r>
      <w:r w:rsidRPr="00080609">
        <w:rPr>
          <w:rFonts w:ascii="Times New Roman" w:hAnsi="Times New Roman" w:cs="Times New Roman"/>
          <w:bCs/>
        </w:rPr>
        <w:t>實相，故非門也。</w:t>
      </w:r>
    </w:p>
    <w:p w14:paraId="464C569B" w14:textId="77777777" w:rsidR="001736E4" w:rsidRPr="00080609" w:rsidRDefault="001736E4" w:rsidP="002B1A7E">
      <w:pPr>
        <w:ind w:left="480" w:hangingChars="200" w:hanging="480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問：若爾，破此三病，以何為門？</w:t>
      </w:r>
    </w:p>
    <w:p w14:paraId="79A36421" w14:textId="4D5301DB" w:rsidR="001736E4" w:rsidRPr="00080609" w:rsidRDefault="001736E4" w:rsidP="001736E4">
      <w:pPr>
        <w:spacing w:afterLines="30" w:after="108"/>
        <w:ind w:left="480" w:hangingChars="200" w:hanging="480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答：藉此破之</w:t>
      </w:r>
      <w:r w:rsidR="009960A6" w:rsidRPr="00080609">
        <w:rPr>
          <w:rFonts w:ascii="Times New Roman" w:hAnsi="Times New Roman" w:cs="Times New Roman" w:hint="eastAsia"/>
          <w:bCs/>
        </w:rPr>
        <w:t>，</w:t>
      </w:r>
      <w:r w:rsidRPr="00080609">
        <w:rPr>
          <w:rFonts w:ascii="Times New Roman" w:hAnsi="Times New Roman" w:cs="Times New Roman"/>
          <w:bCs/>
        </w:rPr>
        <w:t>言教能通實相，故名為門。</w:t>
      </w:r>
    </w:p>
    <w:p w14:paraId="0C452E71" w14:textId="13939B43" w:rsidR="001736E4" w:rsidRPr="00080609" w:rsidRDefault="001736E4" w:rsidP="002B1A7E">
      <w:pPr>
        <w:ind w:left="480" w:hangingChars="200" w:hanging="480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問：</w:t>
      </w:r>
      <w:r w:rsidR="009960A6" w:rsidRPr="00080609">
        <w:rPr>
          <w:rFonts w:ascii="Times New Roman" w:hAnsi="Times New Roman" w:cs="Times New Roman" w:hint="eastAsia"/>
          <w:bCs/>
        </w:rPr>
        <w:t>〈</w:t>
      </w:r>
      <w:r w:rsidRPr="00080609">
        <w:rPr>
          <w:rFonts w:ascii="Times New Roman" w:hAnsi="Times New Roman" w:cs="Times New Roman"/>
          <w:bCs/>
        </w:rPr>
        <w:t>因緣</w:t>
      </w:r>
      <w:r w:rsidR="009960A6" w:rsidRPr="00080609">
        <w:rPr>
          <w:rFonts w:ascii="Times New Roman" w:hAnsi="Times New Roman" w:cs="Times New Roman" w:hint="eastAsia"/>
          <w:bCs/>
        </w:rPr>
        <w:t>〉</w:t>
      </w:r>
      <w:r w:rsidRPr="00080609">
        <w:rPr>
          <w:rFonts w:ascii="Times New Roman" w:hAnsi="Times New Roman" w:cs="Times New Roman"/>
          <w:bCs/>
        </w:rPr>
        <w:t>亦以教為門，今亦以教為門，有何異耶？</w:t>
      </w:r>
    </w:p>
    <w:p w14:paraId="5513609E" w14:textId="77777777" w:rsidR="001736E4" w:rsidRPr="00080609" w:rsidRDefault="001736E4" w:rsidP="001736E4">
      <w:pPr>
        <w:spacing w:afterLines="30" w:after="108"/>
        <w:ind w:left="480" w:hangingChars="200" w:hanging="480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答：</w:t>
      </w:r>
      <w:r w:rsidRPr="00080609">
        <w:rPr>
          <w:rFonts w:ascii="Times New Roman" w:hAnsi="Times New Roman" w:cs="Times New Roman"/>
        </w:rPr>
        <w:t>〈</w:t>
      </w:r>
      <w:r w:rsidRPr="00080609">
        <w:rPr>
          <w:rFonts w:ascii="Times New Roman" w:hAnsi="Times New Roman" w:cs="Times New Roman"/>
          <w:bCs/>
        </w:rPr>
        <w:t>因緣門</w:t>
      </w:r>
      <w:r w:rsidRPr="00080609">
        <w:rPr>
          <w:rFonts w:ascii="Times New Roman" w:hAnsi="Times New Roman" w:cs="Times New Roman"/>
        </w:rPr>
        <w:t>〉</w:t>
      </w:r>
      <w:r w:rsidRPr="00080609">
        <w:rPr>
          <w:rFonts w:ascii="Times New Roman" w:hAnsi="Times New Roman" w:cs="Times New Roman"/>
          <w:bCs/>
        </w:rPr>
        <w:t>有二義：一者、藉因緣之教悟入實相；二者、藉教識因緣。因緣能通實相，故因緣是門。今但取破有無之教，則用破為教門，不用有無為門也。</w:t>
      </w:r>
    </w:p>
    <w:p w14:paraId="636E76BF" w14:textId="77777777" w:rsidR="001736E4" w:rsidRPr="00080609" w:rsidRDefault="001736E4" w:rsidP="002B1A7E">
      <w:pPr>
        <w:ind w:left="480" w:hangingChars="200" w:hanging="480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問：云何以破為門？</w:t>
      </w:r>
    </w:p>
    <w:p w14:paraId="1FCE6610" w14:textId="287B9507" w:rsidR="001736E4" w:rsidRPr="00080609" w:rsidRDefault="001736E4" w:rsidP="001736E4">
      <w:pPr>
        <w:spacing w:afterLines="30" w:after="108"/>
        <w:ind w:left="480" w:hangingChars="200" w:hanging="480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答：立義者直明能生果，不言緣中有果無果。論主開張此三</w:t>
      </w:r>
      <w:r w:rsidRPr="00080609">
        <w:rPr>
          <w:rStyle w:val="a8"/>
          <w:rFonts w:ascii="Times New Roman" w:hAnsi="Times New Roman" w:cs="Times New Roman"/>
          <w:bCs/>
        </w:rPr>
        <w:footnoteReference w:id="13"/>
      </w:r>
      <w:r w:rsidRPr="00080609">
        <w:rPr>
          <w:rFonts w:ascii="Times New Roman" w:hAnsi="Times New Roman" w:cs="Times New Roman"/>
          <w:bCs/>
        </w:rPr>
        <w:t>窮於能生果，故以破之言教名為門。然因果宛然而畢竟淨，無縱跡處所，眾生如此了悟，不須論主破之。良</w:t>
      </w:r>
      <w:r w:rsidRPr="00080609">
        <w:rPr>
          <w:rFonts w:ascii="Times New Roman" w:hAnsi="Times New Roman" w:cs="Times New Roman"/>
          <w:bCs/>
        </w:rPr>
        <w:lastRenderedPageBreak/>
        <w:t>由眾生不能如斯了悟，遂見有、見無、見亦有亦無。今就實相</w:t>
      </w:r>
      <w:r w:rsidR="00DD6712" w:rsidRPr="00080609">
        <w:rPr>
          <w:rFonts w:ascii="Times New Roman" w:hAnsi="Times New Roman" w:cs="Times New Roman"/>
          <w:bCs/>
        </w:rPr>
        <w:t>，</w:t>
      </w:r>
      <w:r w:rsidRPr="00080609">
        <w:rPr>
          <w:rFonts w:ascii="Times New Roman" w:hAnsi="Times New Roman" w:cs="Times New Roman"/>
          <w:bCs/>
        </w:rPr>
        <w:t>如此有無畢竟無縱故名為破，何時有此有無等諸見可破耶？</w:t>
      </w:r>
    </w:p>
    <w:p w14:paraId="4C2E4423" w14:textId="77777777" w:rsidR="001736E4" w:rsidRPr="00080609" w:rsidRDefault="001736E4" w:rsidP="001736E4">
      <w:pPr>
        <w:spacing w:afterLines="30" w:after="108"/>
        <w:ind w:leftChars="200" w:left="480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又今破有見、無見、亦有亦無，諸見既息故愛見息，愛見息故</w:t>
      </w:r>
      <w:r w:rsidRPr="00080609">
        <w:rPr>
          <w:rFonts w:ascii="Times New Roman" w:hAnsi="Times New Roman" w:cs="Times New Roman" w:hint="eastAsia"/>
          <w:bCs/>
        </w:rPr>
        <w:t>因</w:t>
      </w:r>
      <w:r w:rsidRPr="00080609">
        <w:rPr>
          <w:rStyle w:val="a8"/>
          <w:rFonts w:ascii="Times New Roman" w:hAnsi="Times New Roman" w:cs="Times New Roman"/>
          <w:bCs/>
        </w:rPr>
        <w:footnoteReference w:id="14"/>
      </w:r>
      <w:r w:rsidRPr="00080609">
        <w:rPr>
          <w:rFonts w:ascii="Times New Roman" w:hAnsi="Times New Roman" w:cs="Times New Roman"/>
          <w:bCs/>
        </w:rPr>
        <w:t>息，因息故生死果息，生死果息故涅槃亦息。竟無所息故生死去</w:t>
      </w:r>
      <w:r w:rsidRPr="00080609">
        <w:rPr>
          <w:rFonts w:ascii="Times New Roman" w:hAnsi="Times New Roman" w:cs="Times New Roman" w:hint="eastAsia"/>
          <w:bCs/>
        </w:rPr>
        <w:t>、</w:t>
      </w:r>
      <w:r w:rsidRPr="00080609">
        <w:rPr>
          <w:rFonts w:ascii="Times New Roman" w:hAnsi="Times New Roman" w:cs="Times New Roman"/>
          <w:bCs/>
        </w:rPr>
        <w:t>涅槃去，此去無所去</w:t>
      </w:r>
      <w:r w:rsidRPr="00080609">
        <w:rPr>
          <w:rFonts w:ascii="Times New Roman" w:hAnsi="Times New Roman" w:cs="Times New Roman" w:hint="eastAsia"/>
          <w:bCs/>
        </w:rPr>
        <w:t>，</w:t>
      </w:r>
      <w:r w:rsidRPr="00080609">
        <w:rPr>
          <w:rFonts w:ascii="Times New Roman" w:hAnsi="Times New Roman" w:cs="Times New Roman"/>
          <w:bCs/>
        </w:rPr>
        <w:t>豁然了悟，是故此破名之為門。</w:t>
      </w:r>
    </w:p>
    <w:p w14:paraId="25F8C1C4" w14:textId="77777777" w:rsidR="001736E4" w:rsidRPr="00080609" w:rsidRDefault="001736E4" w:rsidP="001736E4">
      <w:pPr>
        <w:pStyle w:val="04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t>2</w:t>
      </w:r>
      <w:r w:rsidRPr="00080609">
        <w:rPr>
          <w:rFonts w:ascii="Times New Roman" w:hAnsi="Times New Roman"/>
          <w:shd w:val="pct15" w:color="auto" w:fill="FFFFFF"/>
        </w:rPr>
        <w:t>、具破外道內道計四句見</w:t>
      </w:r>
    </w:p>
    <w:p w14:paraId="532E47E1" w14:textId="77777777" w:rsidR="001736E4" w:rsidRPr="00080609" w:rsidRDefault="001736E4" w:rsidP="001736E4">
      <w:pPr>
        <w:spacing w:afterLines="30" w:after="108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計因果有無</w:t>
      </w:r>
      <w:r w:rsidRPr="00080609">
        <w:rPr>
          <w:rFonts w:ascii="Times New Roman" w:hAnsi="Times New Roman" w:cs="Times New Roman" w:hint="eastAsia"/>
          <w:bCs/>
        </w:rPr>
        <w:t>，</w:t>
      </w:r>
      <w:r w:rsidRPr="00080609">
        <w:rPr>
          <w:rFonts w:ascii="Times New Roman" w:hAnsi="Times New Roman" w:cs="Times New Roman"/>
          <w:bCs/>
        </w:rPr>
        <w:t>有內道</w:t>
      </w:r>
      <w:r w:rsidRPr="00080609">
        <w:rPr>
          <w:rFonts w:ascii="Times New Roman" w:hAnsi="Times New Roman" w:cs="Times New Roman" w:hint="eastAsia"/>
          <w:bCs/>
        </w:rPr>
        <w:t>、</w:t>
      </w:r>
      <w:r w:rsidRPr="00080609">
        <w:rPr>
          <w:rFonts w:ascii="Times New Roman" w:hAnsi="Times New Roman" w:cs="Times New Roman"/>
          <w:bCs/>
        </w:rPr>
        <w:t>外道不同，然道不曾內外，隨人行道自成內耳。</w:t>
      </w:r>
    </w:p>
    <w:p w14:paraId="31886E1D" w14:textId="77777777" w:rsidR="001736E4" w:rsidRPr="00080609" w:rsidRDefault="001736E4" w:rsidP="001736E4">
      <w:pPr>
        <w:spacing w:afterLines="30" w:after="108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外道計有無有其四句：僧佉</w:t>
      </w:r>
      <w:r w:rsidRPr="00080609">
        <w:rPr>
          <w:rStyle w:val="a8"/>
          <w:rFonts w:ascii="Times New Roman" w:hAnsi="Times New Roman" w:cs="Times New Roman"/>
          <w:bCs/>
        </w:rPr>
        <w:footnoteReference w:id="15"/>
      </w:r>
      <w:r w:rsidRPr="00080609">
        <w:rPr>
          <w:rFonts w:ascii="Times New Roman" w:hAnsi="Times New Roman" w:cs="Times New Roman"/>
          <w:bCs/>
        </w:rPr>
        <w:t>因中有，世師</w:t>
      </w:r>
      <w:r w:rsidRPr="00080609">
        <w:rPr>
          <w:rStyle w:val="a8"/>
          <w:rFonts w:ascii="Times New Roman" w:hAnsi="Times New Roman" w:cs="Times New Roman"/>
          <w:bCs/>
        </w:rPr>
        <w:footnoteReference w:id="16"/>
      </w:r>
      <w:r w:rsidRPr="00080609">
        <w:rPr>
          <w:rFonts w:ascii="Times New Roman" w:hAnsi="Times New Roman" w:cs="Times New Roman"/>
          <w:bCs/>
        </w:rPr>
        <w:t>因中無，勒沙婆</w:t>
      </w:r>
      <w:r w:rsidRPr="00080609">
        <w:rPr>
          <w:rStyle w:val="a8"/>
          <w:rFonts w:ascii="Times New Roman" w:hAnsi="Times New Roman" w:cs="Times New Roman"/>
          <w:bCs/>
        </w:rPr>
        <w:footnoteReference w:id="17"/>
      </w:r>
      <w:r w:rsidRPr="00080609">
        <w:rPr>
          <w:rFonts w:ascii="Times New Roman" w:hAnsi="Times New Roman" w:cs="Times New Roman"/>
          <w:bCs/>
        </w:rPr>
        <w:t>亦有亦無，若提子</w:t>
      </w:r>
      <w:r w:rsidRPr="00080609">
        <w:rPr>
          <w:rStyle w:val="a8"/>
          <w:rFonts w:ascii="Times New Roman" w:hAnsi="Times New Roman" w:cs="Times New Roman"/>
          <w:bCs/>
        </w:rPr>
        <w:footnoteReference w:id="18"/>
      </w:r>
      <w:r w:rsidRPr="00080609">
        <w:rPr>
          <w:rFonts w:ascii="Times New Roman" w:hAnsi="Times New Roman" w:cs="Times New Roman"/>
          <w:bCs/>
        </w:rPr>
        <w:t>非有非無。</w:t>
      </w:r>
      <w:r w:rsidRPr="00080609">
        <w:rPr>
          <w:rStyle w:val="a8"/>
          <w:rFonts w:ascii="Times New Roman" w:hAnsi="Times New Roman" w:cs="Times New Roman"/>
          <w:bCs/>
        </w:rPr>
        <w:footnoteReference w:id="19"/>
      </w:r>
    </w:p>
    <w:p w14:paraId="59F50D2D" w14:textId="77777777" w:rsidR="001736E4" w:rsidRPr="00080609" w:rsidRDefault="001736E4" w:rsidP="001736E4">
      <w:pPr>
        <w:spacing w:afterLines="30" w:after="108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lastRenderedPageBreak/>
        <w:t>薩衛二世有</w:t>
      </w:r>
      <w:r w:rsidRPr="00080609">
        <w:rPr>
          <w:rStyle w:val="a8"/>
          <w:rFonts w:ascii="Times New Roman" w:hAnsi="Times New Roman" w:cs="Times New Roman"/>
          <w:bCs/>
        </w:rPr>
        <w:footnoteReference w:id="20"/>
      </w:r>
      <w:r w:rsidRPr="00080609">
        <w:rPr>
          <w:rFonts w:ascii="Times New Roman" w:hAnsi="Times New Roman" w:cs="Times New Roman"/>
          <w:bCs/>
        </w:rPr>
        <w:t>，僧祇二世無</w:t>
      </w:r>
      <w:r w:rsidRPr="00080609">
        <w:rPr>
          <w:rStyle w:val="a8"/>
          <w:rFonts w:ascii="Times New Roman" w:hAnsi="Times New Roman" w:cs="Times New Roman"/>
          <w:bCs/>
        </w:rPr>
        <w:footnoteReference w:id="21"/>
      </w:r>
      <w:r w:rsidRPr="00080609">
        <w:rPr>
          <w:rFonts w:ascii="Times New Roman" w:hAnsi="Times New Roman" w:cs="Times New Roman"/>
          <w:bCs/>
        </w:rPr>
        <w:t>；天親《俱舍論》雙異二家亦有亦無，現在作因則未來有果，現在不作因即未來無果；</w:t>
      </w:r>
      <w:r w:rsidRPr="00080609">
        <w:rPr>
          <w:rStyle w:val="a8"/>
          <w:rFonts w:ascii="Times New Roman" w:hAnsi="Times New Roman" w:cs="Times New Roman"/>
          <w:bCs/>
        </w:rPr>
        <w:footnoteReference w:id="22"/>
      </w:r>
      <w:r w:rsidRPr="00080609">
        <w:rPr>
          <w:rFonts w:ascii="Times New Roman" w:hAnsi="Times New Roman" w:cs="Times New Roman"/>
          <w:bCs/>
        </w:rPr>
        <w:t>成實師立中道義，明有果理故非無，無果事故非有。</w:t>
      </w:r>
      <w:r w:rsidRPr="00080609">
        <w:rPr>
          <w:rStyle w:val="a8"/>
          <w:rFonts w:ascii="Times New Roman" w:hAnsi="Times New Roman" w:cs="Times New Roman"/>
          <w:bCs/>
        </w:rPr>
        <w:footnoteReference w:id="23"/>
      </w:r>
      <w:r w:rsidRPr="00080609">
        <w:rPr>
          <w:rFonts w:ascii="Times New Roman" w:hAnsi="Times New Roman" w:cs="Times New Roman"/>
          <w:bCs/>
        </w:rPr>
        <w:t>今具破此內外四句。</w:t>
      </w:r>
    </w:p>
    <w:p w14:paraId="29074B7E" w14:textId="77777777" w:rsidR="001736E4" w:rsidRPr="00080609" w:rsidRDefault="001736E4" w:rsidP="001736E4">
      <w:pPr>
        <w:pStyle w:val="03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t>（二）《中論》、《十二門論》、《百論》之破有無同異</w:t>
      </w:r>
    </w:p>
    <w:p w14:paraId="17E7F9F1" w14:textId="77777777" w:rsidR="001736E4" w:rsidRPr="00080609" w:rsidRDefault="001736E4" w:rsidP="001736E4">
      <w:pPr>
        <w:spacing w:afterLines="30" w:after="108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問：《中》、《百》二論亦破有、無，與今何異？</w:t>
      </w:r>
    </w:p>
    <w:p w14:paraId="396C4BDF" w14:textId="77777777" w:rsidR="001736E4" w:rsidRPr="00080609" w:rsidRDefault="001736E4" w:rsidP="001736E4">
      <w:pPr>
        <w:spacing w:afterLines="30" w:after="108"/>
        <w:ind w:left="480" w:hangingChars="200" w:hanging="480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答：《百論》兩品正破二外道有、無</w:t>
      </w:r>
      <w:r w:rsidRPr="00080609">
        <w:rPr>
          <w:rStyle w:val="a8"/>
          <w:rFonts w:ascii="Times New Roman" w:hAnsi="Times New Roman" w:cs="Times New Roman"/>
          <w:bCs/>
        </w:rPr>
        <w:footnoteReference w:id="24"/>
      </w:r>
      <w:r w:rsidRPr="00080609">
        <w:rPr>
          <w:rFonts w:ascii="Times New Roman" w:hAnsi="Times New Roman" w:cs="Times New Roman"/>
          <w:bCs/>
        </w:rPr>
        <w:t>，《中論》品品破內道有、無。若望此門，彼二論</w:t>
      </w:r>
      <w:r w:rsidRPr="00080609">
        <w:rPr>
          <w:rFonts w:ascii="Times New Roman" w:hAnsi="Times New Roman" w:cs="Times New Roman"/>
          <w:bCs/>
        </w:rPr>
        <w:lastRenderedPageBreak/>
        <w:t>並是略破；今有三十餘門</w:t>
      </w:r>
      <w:r w:rsidRPr="00080609">
        <w:rPr>
          <w:rStyle w:val="a8"/>
          <w:rFonts w:ascii="Times New Roman" w:hAnsi="Times New Roman" w:cs="Times New Roman"/>
          <w:bCs/>
        </w:rPr>
        <w:footnoteReference w:id="25"/>
      </w:r>
      <w:r w:rsidRPr="00080609">
        <w:rPr>
          <w:rFonts w:ascii="Times New Roman" w:hAnsi="Times New Roman" w:cs="Times New Roman"/>
          <w:bCs/>
        </w:rPr>
        <w:t>破於有、無，故名廣破。</w:t>
      </w:r>
    </w:p>
    <w:p w14:paraId="0AA78222" w14:textId="77777777" w:rsidR="001736E4" w:rsidRPr="00080609" w:rsidRDefault="001736E4" w:rsidP="001736E4">
      <w:pPr>
        <w:spacing w:afterLines="30" w:after="108"/>
        <w:ind w:leftChars="200" w:left="480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又彼二論散破有、無，今束</w:t>
      </w:r>
      <w:r w:rsidRPr="00080609">
        <w:rPr>
          <w:rStyle w:val="a8"/>
          <w:rFonts w:ascii="Times New Roman" w:hAnsi="Times New Roman" w:cs="Times New Roman"/>
          <w:bCs/>
        </w:rPr>
        <w:footnoteReference w:id="26"/>
      </w:r>
      <w:r w:rsidRPr="00080609">
        <w:rPr>
          <w:rFonts w:ascii="Times New Roman" w:hAnsi="Times New Roman" w:cs="Times New Roman"/>
          <w:bCs/>
        </w:rPr>
        <w:t>破之。</w:t>
      </w:r>
    </w:p>
    <w:p w14:paraId="5737F6D7" w14:textId="77777777" w:rsidR="001736E4" w:rsidRPr="00080609" w:rsidRDefault="001736E4" w:rsidP="001736E4">
      <w:pPr>
        <w:spacing w:afterLines="30" w:after="108"/>
        <w:ind w:leftChars="200" w:left="480"/>
        <w:jc w:val="both"/>
        <w:rPr>
          <w:rFonts w:ascii="Times New Roman" w:hAnsi="Times New Roman" w:cs="Times New Roman"/>
          <w:bCs/>
        </w:rPr>
      </w:pPr>
      <w:r w:rsidRPr="00080609">
        <w:rPr>
          <w:rFonts w:ascii="Times New Roman" w:hAnsi="Times New Roman" w:cs="Times New Roman"/>
          <w:bCs/>
        </w:rPr>
        <w:t>又彼二論寄餘法破有、無，如五陰、三相等中亦破有、無；今此門但就因果破於有、無。</w:t>
      </w:r>
    </w:p>
    <w:p w14:paraId="02094384" w14:textId="219B70BD" w:rsidR="00D81343" w:rsidRPr="00080609" w:rsidRDefault="00D81343" w:rsidP="002E4343">
      <w:pPr>
        <w:pStyle w:val="01"/>
        <w:rPr>
          <w:rFonts w:ascii="Times New Roman" w:hAnsi="Times New Roman"/>
          <w:shd w:val="pct15" w:color="auto" w:fill="FFFFFF"/>
        </w:rPr>
      </w:pPr>
      <w:r w:rsidRPr="00080609">
        <w:rPr>
          <w:rFonts w:ascii="標楷體" w:eastAsia="標楷體" w:hAnsi="標楷體" w:hint="eastAsia"/>
          <w:shd w:val="pct15" w:color="auto" w:fill="FFFFFF"/>
        </w:rPr>
        <w:t>※</w:t>
      </w:r>
      <w:r w:rsidRPr="00080609">
        <w:rPr>
          <w:rFonts w:ascii="Times New Roman" w:hAnsi="Times New Roman" w:hint="eastAsia"/>
          <w:shd w:val="pct15" w:color="auto" w:fill="FFFFFF"/>
        </w:rPr>
        <w:t>正文</w:t>
      </w:r>
    </w:p>
    <w:p w14:paraId="1905818E" w14:textId="77777777" w:rsidR="001736E4" w:rsidRPr="00080609" w:rsidRDefault="001736E4" w:rsidP="001736E4">
      <w:pPr>
        <w:pStyle w:val="0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丙二　觀有果無果</w:t>
      </w:r>
    </w:p>
    <w:p w14:paraId="0347EA33" w14:textId="77777777" w:rsidR="001736E4" w:rsidRPr="00080609" w:rsidRDefault="001736E4" w:rsidP="001736E4">
      <w:pPr>
        <w:pStyle w:val="04"/>
        <w:rPr>
          <w:rFonts w:ascii="Times New Roman" w:hAnsi="Times New Roman"/>
        </w:rPr>
      </w:pPr>
      <w:bookmarkStart w:id="3" w:name="_Hlk102719325"/>
      <w:r w:rsidRPr="00080609">
        <w:rPr>
          <w:rFonts w:ascii="Times New Roman" w:hAnsi="Times New Roman"/>
        </w:rPr>
        <w:t>丁一　長行發起</w:t>
      </w:r>
    </w:p>
    <w:bookmarkEnd w:id="3"/>
    <w:p w14:paraId="78F0502F" w14:textId="77777777" w:rsidR="001736E4" w:rsidRPr="00080609" w:rsidRDefault="001736E4" w:rsidP="001736E4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復次，諸法不生。何以故？</w:t>
      </w:r>
    </w:p>
    <w:p w14:paraId="36411AFB" w14:textId="77777777" w:rsidR="001736E4" w:rsidRPr="00080609" w:rsidRDefault="001736E4" w:rsidP="001736E4">
      <w:pPr>
        <w:pStyle w:val="04"/>
        <w:rPr>
          <w:rFonts w:ascii="Times New Roman" w:hAnsi="Times New Roman"/>
        </w:rPr>
      </w:pPr>
      <w:bookmarkStart w:id="4" w:name="_Hlk102719338"/>
      <w:r w:rsidRPr="00080609">
        <w:rPr>
          <w:rFonts w:ascii="Times New Roman" w:hAnsi="Times New Roman"/>
        </w:rPr>
        <w:t>丁二　偈本正破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27"/>
      </w:r>
    </w:p>
    <w:bookmarkEnd w:id="4"/>
    <w:p w14:paraId="7AB4DBFB" w14:textId="77777777" w:rsidR="001736E4" w:rsidRPr="00080609" w:rsidRDefault="001736E4" w:rsidP="001736E4">
      <w:pPr>
        <w:widowControl/>
        <w:rPr>
          <w:rFonts w:ascii="Times New Roman" w:hAnsi="Times New Roman" w:cs="Times New Roman"/>
          <w:b/>
          <w:bCs/>
          <w:kern w:val="0"/>
          <w:szCs w:val="24"/>
        </w:rPr>
      </w:pPr>
      <w:r w:rsidRPr="00080609">
        <w:rPr>
          <w:rFonts w:ascii="Times New Roman" w:eastAsia="標楷體" w:hAnsi="Times New Roman" w:cs="Times New Roman"/>
          <w:b/>
          <w:bCs/>
          <w:kern w:val="0"/>
          <w:szCs w:val="24"/>
        </w:rPr>
        <w:t>先有則不生，先無亦不生，有無亦不生，誰當有生者？</w:t>
      </w:r>
      <w:r w:rsidRPr="00080609">
        <w:rPr>
          <w:rStyle w:val="a8"/>
          <w:rFonts w:ascii="Times New Roman" w:hAnsi="Times New Roman" w:cs="Times New Roman"/>
          <w:kern w:val="0"/>
          <w:szCs w:val="24"/>
        </w:rPr>
        <w:footnoteReference w:id="28"/>
      </w:r>
    </w:p>
    <w:p w14:paraId="0768335C" w14:textId="77777777" w:rsidR="001736E4" w:rsidRPr="00080609" w:rsidRDefault="001736E4" w:rsidP="001736E4">
      <w:pPr>
        <w:pStyle w:val="04"/>
        <w:rPr>
          <w:rFonts w:ascii="Times New Roman" w:hAnsi="Times New Roman"/>
        </w:rPr>
      </w:pPr>
      <w:r w:rsidRPr="00080609">
        <w:rPr>
          <w:rFonts w:ascii="Times New Roman" w:hAnsi="Times New Roman"/>
        </w:rPr>
        <w:lastRenderedPageBreak/>
        <w:t>丁三　長行解釋</w:t>
      </w:r>
    </w:p>
    <w:p w14:paraId="4386F79C" w14:textId="77777777" w:rsidR="001736E4" w:rsidRPr="00080609" w:rsidRDefault="001736E4" w:rsidP="001736E4">
      <w:pPr>
        <w:pStyle w:val="05"/>
        <w:rPr>
          <w:rFonts w:ascii="Times New Roman" w:hAnsi="Times New Roman"/>
        </w:rPr>
      </w:pPr>
      <w:r w:rsidRPr="00080609">
        <w:rPr>
          <w:rFonts w:ascii="Times New Roman" w:hAnsi="Times New Roman"/>
        </w:rPr>
        <w:t>戊一　釋前三句以明不生</w:t>
      </w:r>
    </w:p>
    <w:p w14:paraId="2BD5F570" w14:textId="77777777" w:rsidR="001736E4" w:rsidRPr="00080609" w:rsidRDefault="001736E4" w:rsidP="001736E4">
      <w:pPr>
        <w:pStyle w:val="06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己一　總唱三句不生</w:t>
      </w:r>
    </w:p>
    <w:p w14:paraId="4A359464" w14:textId="77777777" w:rsidR="001736E4" w:rsidRPr="00080609" w:rsidRDefault="001736E4" w:rsidP="001736E4">
      <w:pPr>
        <w:pStyle w:val="a3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若果因中先有則不應生，先無亦不應生，先有無亦不應生。</w:t>
      </w:r>
      <w:r w:rsidRPr="00080609">
        <w:rPr>
          <w:rStyle w:val="a8"/>
          <w:rFonts w:ascii="Times New Roman" w:hAnsi="Times New Roman" w:cs="Times New Roman"/>
        </w:rPr>
        <w:footnoteReference w:id="29"/>
      </w:r>
    </w:p>
    <w:p w14:paraId="048A9DD8" w14:textId="77777777" w:rsidR="001736E4" w:rsidRPr="00080609" w:rsidRDefault="001736E4" w:rsidP="001736E4">
      <w:pPr>
        <w:pStyle w:val="06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己二　別解三句</w:t>
      </w:r>
    </w:p>
    <w:p w14:paraId="54D60EF4" w14:textId="77777777" w:rsidR="001736E4" w:rsidRPr="00080609" w:rsidRDefault="001736E4" w:rsidP="001736E4">
      <w:pPr>
        <w:pStyle w:val="07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庚一　釋因中先有果不生</w:t>
      </w:r>
    </w:p>
    <w:p w14:paraId="33089C47" w14:textId="77777777" w:rsidR="001736E4" w:rsidRPr="00080609" w:rsidRDefault="001736E4" w:rsidP="001736E4">
      <w:pPr>
        <w:pStyle w:val="08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辛一　就生不生門有七破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30"/>
      </w:r>
    </w:p>
    <w:p w14:paraId="6C603060" w14:textId="77777777" w:rsidR="001736E4" w:rsidRPr="00080609" w:rsidRDefault="001736E4" w:rsidP="001736E4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壬一　無窮過</w:t>
      </w:r>
      <w:r w:rsidRPr="00080609">
        <w:rPr>
          <w:rFonts w:ascii="Times New Roman" w:hAnsi="Times New Roman"/>
          <w:kern w:val="0"/>
        </w:rPr>
        <w:t>（亦名俱生過）</w:t>
      </w:r>
      <w:r w:rsidRPr="00080609">
        <w:rPr>
          <w:rStyle w:val="a8"/>
          <w:rFonts w:ascii="Times New Roman" w:hAnsi="Times New Roman"/>
          <w:b w:val="0"/>
          <w:bCs/>
          <w:kern w:val="0"/>
          <w:sz w:val="24"/>
          <w:szCs w:val="24"/>
          <w:bdr w:val="none" w:sz="0" w:space="0" w:color="auto"/>
        </w:rPr>
        <w:footnoteReference w:id="31"/>
      </w:r>
    </w:p>
    <w:p w14:paraId="412CB1E2" w14:textId="77777777" w:rsidR="001736E4" w:rsidRPr="00080609" w:rsidRDefault="001736E4" w:rsidP="001736E4">
      <w:pPr>
        <w:spacing w:afterLines="30" w:after="108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何以故？若果因中先有而生，是則無窮。如果先未生而生者，今生已復應更生。何以故？因中常有故。從是有邊復應</w:t>
      </w:r>
      <w:r w:rsidRPr="00080609">
        <w:rPr>
          <w:rStyle w:val="a8"/>
          <w:rFonts w:ascii="Times New Roman" w:hAnsi="Times New Roman" w:cs="Times New Roman"/>
        </w:rPr>
        <w:footnoteReference w:id="32"/>
      </w:r>
      <w:r w:rsidRPr="00080609">
        <w:rPr>
          <w:rFonts w:ascii="Times New Roman" w:hAnsi="Times New Roman" w:cs="Times New Roman"/>
        </w:rPr>
        <w:t>更生，是則無窮。</w:t>
      </w:r>
    </w:p>
    <w:p w14:paraId="6AB1113A" w14:textId="77777777" w:rsidR="001736E4" w:rsidRPr="00080609" w:rsidRDefault="001736E4" w:rsidP="001736E4">
      <w:pPr>
        <w:pStyle w:val="09"/>
        <w:rPr>
          <w:rFonts w:ascii="Times New Roman" w:hAnsi="Times New Roman"/>
          <w:sz w:val="24"/>
          <w:szCs w:val="24"/>
        </w:rPr>
      </w:pPr>
      <w:r w:rsidRPr="00080609">
        <w:rPr>
          <w:rFonts w:ascii="Times New Roman" w:hAnsi="Times New Roman"/>
        </w:rPr>
        <w:t>壬二　俱不生過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33"/>
      </w:r>
    </w:p>
    <w:p w14:paraId="25EECE04" w14:textId="77777777" w:rsidR="001736E4" w:rsidRPr="00080609" w:rsidRDefault="001736E4" w:rsidP="001736E4">
      <w:pPr>
        <w:pStyle w:val="a3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lastRenderedPageBreak/>
        <w:t>若謂生已更不生，未生而生者，是中無有生理；是故先有而生，是事不然。</w:t>
      </w:r>
    </w:p>
    <w:p w14:paraId="5562312A" w14:textId="0F9B37FC" w:rsidR="001736E4" w:rsidRPr="00080609" w:rsidRDefault="001736E4" w:rsidP="001736E4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壬三　將</w:t>
      </w:r>
      <w:r w:rsidR="00090F5E" w:rsidRPr="00080609">
        <w:rPr>
          <w:rStyle w:val="a8"/>
          <w:rFonts w:ascii="Times New Roman" w:hAnsi="Times New Roman"/>
          <w:b w:val="0"/>
          <w:bCs/>
          <w:sz w:val="24"/>
          <w:szCs w:val="24"/>
        </w:rPr>
        <w:footnoteReference w:id="34"/>
      </w:r>
      <w:r w:rsidRPr="00080609">
        <w:rPr>
          <w:rFonts w:ascii="Times New Roman" w:hAnsi="Times New Roman"/>
        </w:rPr>
        <w:t>同責異過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35"/>
      </w:r>
    </w:p>
    <w:p w14:paraId="3304FD90" w14:textId="77777777" w:rsidR="001736E4" w:rsidRPr="00080609" w:rsidRDefault="001736E4" w:rsidP="001736E4">
      <w:pPr>
        <w:pStyle w:val="a3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復次，若因中先有果，而謂未生而生、生已不生者，是亦二俱有而一生一不生，無有是處。</w:t>
      </w:r>
    </w:p>
    <w:p w14:paraId="618046F7" w14:textId="77777777" w:rsidR="001736E4" w:rsidRPr="00080609" w:rsidRDefault="001736E4" w:rsidP="001736E4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壬四　將異責同過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36"/>
      </w:r>
    </w:p>
    <w:p w14:paraId="112F60C7" w14:textId="77777777" w:rsidR="001736E4" w:rsidRPr="00080609" w:rsidRDefault="001736E4" w:rsidP="001736E4">
      <w:pPr>
        <w:pStyle w:val="a3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復次，若未生定有者，生已則應無。何以故？生、未生共相違故；生未生相違故，是二作相亦</w:t>
      </w:r>
      <w:r w:rsidRPr="00080609">
        <w:rPr>
          <w:rStyle w:val="a8"/>
          <w:rFonts w:ascii="Times New Roman" w:hAnsi="Times New Roman" w:cs="Times New Roman"/>
        </w:rPr>
        <w:footnoteReference w:id="37"/>
      </w:r>
      <w:r w:rsidRPr="00080609">
        <w:rPr>
          <w:rFonts w:ascii="Times New Roman" w:hAnsi="Times New Roman" w:cs="Times New Roman"/>
        </w:rPr>
        <w:t>相違。</w:t>
      </w:r>
    </w:p>
    <w:p w14:paraId="61A06D1C" w14:textId="77777777" w:rsidR="001736E4" w:rsidRPr="00080609" w:rsidRDefault="001736E4" w:rsidP="001736E4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壬五　無差別過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38"/>
      </w:r>
    </w:p>
    <w:p w14:paraId="6286BB90" w14:textId="77777777" w:rsidR="001736E4" w:rsidRPr="00080609" w:rsidRDefault="001736E4" w:rsidP="001736E4">
      <w:pPr>
        <w:pStyle w:val="a3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lastRenderedPageBreak/>
        <w:t>復次，有與無相違，無與有相違，若生已亦有、未生時亦有者，則生、未生不應有異。何以故？若有生</w:t>
      </w:r>
      <w:r w:rsidRPr="00080609">
        <w:rPr>
          <w:rStyle w:val="a8"/>
          <w:rFonts w:ascii="Times New Roman" w:hAnsi="Times New Roman" w:cs="Times New Roman"/>
        </w:rPr>
        <w:footnoteReference w:id="39"/>
      </w:r>
      <w:r w:rsidRPr="00080609">
        <w:rPr>
          <w:rFonts w:ascii="Times New Roman" w:hAnsi="Times New Roman" w:cs="Times New Roman"/>
        </w:rPr>
        <w:t>，生已亦有、未生亦有，如是生、未生有何差別？生、未生無差別，是事不然，是故有不生。</w:t>
      </w:r>
    </w:p>
    <w:p w14:paraId="65D66ED5" w14:textId="77777777" w:rsidR="001736E4" w:rsidRPr="00080609" w:rsidRDefault="001736E4" w:rsidP="001736E4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壬六　無用過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40"/>
      </w:r>
    </w:p>
    <w:p w14:paraId="6E66D451" w14:textId="77777777" w:rsidR="001736E4" w:rsidRPr="00080609" w:rsidRDefault="001736E4" w:rsidP="001736E4">
      <w:pPr>
        <w:pStyle w:val="a3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復次，有已先成，何用更生？如作已不應作，成已不應成，是故有法不應生。</w:t>
      </w:r>
    </w:p>
    <w:p w14:paraId="79EC19B0" w14:textId="77777777" w:rsidR="001736E4" w:rsidRPr="00080609" w:rsidRDefault="001736E4" w:rsidP="001736E4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壬七　不可見過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41"/>
      </w:r>
    </w:p>
    <w:p w14:paraId="71A27549" w14:textId="75C9F247" w:rsidR="001736E4" w:rsidRPr="00080609" w:rsidRDefault="001736E4" w:rsidP="001736E4">
      <w:pPr>
        <w:pStyle w:val="a3"/>
        <w:jc w:val="both"/>
        <w:rPr>
          <w:rStyle w:val="a4"/>
          <w:rFonts w:ascii="Times New Roman" w:hAnsi="Times New Roman" w:cs="Times New Roman"/>
        </w:rPr>
      </w:pPr>
      <w:r w:rsidRPr="00080609">
        <w:rPr>
          <w:rStyle w:val="a4"/>
          <w:rFonts w:ascii="Times New Roman" w:hAnsi="Times New Roman" w:cs="Times New Roman"/>
        </w:rPr>
        <w:t>復次</w:t>
      </w:r>
      <w:r w:rsidR="00E32E86" w:rsidRPr="00080609">
        <w:rPr>
          <w:rFonts w:ascii="Times New Roman" w:hAnsi="Times New Roman" w:cs="Times New Roman"/>
        </w:rPr>
        <w:t>，</w:t>
      </w:r>
      <w:r w:rsidRPr="00080609">
        <w:rPr>
          <w:rStyle w:val="a4"/>
          <w:rFonts w:ascii="Times New Roman" w:hAnsi="Times New Roman" w:cs="Times New Roman"/>
        </w:rPr>
        <w:t>若有生，因中未生時果應可見，而實不可見；如泥中瓶、蒲中席，應可見而實不可見，是故有不生。</w:t>
      </w:r>
    </w:p>
    <w:p w14:paraId="007A7792" w14:textId="77777777" w:rsidR="001736E4" w:rsidRPr="00080609" w:rsidRDefault="001736E4" w:rsidP="001736E4">
      <w:pPr>
        <w:pStyle w:val="08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辛二　據變不變門有四破</w:t>
      </w:r>
    </w:p>
    <w:p w14:paraId="6E4B4F40" w14:textId="6A710C32" w:rsidR="00AA5912" w:rsidRPr="00080609" w:rsidRDefault="00AA5912" w:rsidP="00AA5912">
      <w:pPr>
        <w:pStyle w:val="09"/>
      </w:pPr>
      <w:r w:rsidRPr="00080609">
        <w:t>壬一　責相破</w:t>
      </w:r>
      <w:r w:rsidR="008A4128"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42"/>
      </w:r>
    </w:p>
    <w:p w14:paraId="7549CDDD" w14:textId="77777777" w:rsidR="001736E4" w:rsidRPr="00080609" w:rsidRDefault="001736E4" w:rsidP="00AA5912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hint="eastAsia"/>
          <w:shd w:val="pct15" w:color="auto" w:fill="FFFFFF"/>
        </w:rPr>
        <w:t>一</w:t>
      </w:r>
      <w:r w:rsidRPr="00080609">
        <w:rPr>
          <w:rFonts w:ascii="Times New Roman" w:hAnsi="Times New Roman" w:hint="eastAsia"/>
          <w:shd w:val="pct15" w:color="auto" w:fill="FFFFFF"/>
        </w:rPr>
        <w:t>、</w:t>
      </w:r>
      <w:r w:rsidRPr="00080609">
        <w:rPr>
          <w:rFonts w:hint="eastAsia"/>
          <w:shd w:val="pct15" w:color="auto" w:fill="FFFFFF"/>
        </w:rPr>
        <w:t>外人救</w:t>
      </w:r>
    </w:p>
    <w:p w14:paraId="2B6B8F79" w14:textId="77777777" w:rsidR="001736E4" w:rsidRPr="00080609" w:rsidRDefault="001736E4" w:rsidP="001736E4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問曰：果雖先有，以未變故不見。</w:t>
      </w:r>
    </w:p>
    <w:p w14:paraId="586BE175" w14:textId="77777777" w:rsidR="001736E4" w:rsidRPr="00080609" w:rsidRDefault="001736E4" w:rsidP="00AA5912">
      <w:pPr>
        <w:pStyle w:val="10"/>
        <w:rPr>
          <w:shd w:val="pct15" w:color="auto" w:fill="FFFFFF"/>
        </w:rPr>
      </w:pPr>
      <w:r w:rsidRPr="00080609">
        <w:rPr>
          <w:rFonts w:hint="eastAsia"/>
        </w:rPr>
        <w:t>二、論主破救</w:t>
      </w:r>
      <w:r w:rsidRPr="00080609">
        <w:rPr>
          <w:rStyle w:val="a8"/>
          <w:rFonts w:ascii="Times New Roman" w:hAnsi="Times New Roman"/>
          <w:b w:val="0"/>
          <w:bCs/>
          <w:sz w:val="24"/>
          <w:bdr w:val="none" w:sz="0" w:space="0" w:color="auto"/>
        </w:rPr>
        <w:footnoteReference w:id="43"/>
      </w:r>
    </w:p>
    <w:p w14:paraId="79EC817D" w14:textId="07A61B61" w:rsidR="001736E4" w:rsidRPr="00080609" w:rsidRDefault="001736E4" w:rsidP="008A4128">
      <w:pPr>
        <w:pStyle w:val="a3"/>
        <w:ind w:left="720" w:hangingChars="300" w:hanging="72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lastRenderedPageBreak/>
        <w:t>答曰：若瓶未生時瓶體未變故不見者，以何相知言泥中先有瓶？為以瓶相有瓶？為以牛相、馬相故有瓶耶？若泥中無瓶相者，亦無牛相、馬相，是豈不名無耶？是故汝說因中先有果而生者，是事不然。</w:t>
      </w:r>
    </w:p>
    <w:p w14:paraId="013097B8" w14:textId="77777777" w:rsidR="001736E4" w:rsidRPr="00080609" w:rsidRDefault="001736E4" w:rsidP="001736E4">
      <w:pPr>
        <w:pStyle w:val="09"/>
      </w:pPr>
      <w:r w:rsidRPr="00080609">
        <w:t>壬二　責先無變破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44"/>
      </w:r>
    </w:p>
    <w:p w14:paraId="40391256" w14:textId="77777777" w:rsidR="001736E4" w:rsidRPr="00080609" w:rsidRDefault="001736E4" w:rsidP="001736E4">
      <w:pPr>
        <w:pStyle w:val="a3"/>
        <w:ind w:leftChars="300" w:left="720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復次，變法即是果者，即應因中先有變。何以故？汝法因中先有果故。若瓶等先有，變亦先有，應當可見而實不可得，是故汝言未變故不見，是事不然。</w:t>
      </w:r>
    </w:p>
    <w:p w14:paraId="68813253" w14:textId="77777777" w:rsidR="001736E4" w:rsidRPr="00080609" w:rsidRDefault="001736E4" w:rsidP="001736E4">
      <w:pPr>
        <w:pStyle w:val="09"/>
      </w:pPr>
      <w:bookmarkStart w:id="6" w:name="_Hlk102719656"/>
      <w:r w:rsidRPr="00080609">
        <w:t>壬三　責未變之變不名為果破</w:t>
      </w:r>
      <w:bookmarkEnd w:id="6"/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45"/>
      </w:r>
    </w:p>
    <w:p w14:paraId="3F749197" w14:textId="77777777" w:rsidR="001736E4" w:rsidRPr="00080609" w:rsidRDefault="001736E4" w:rsidP="001736E4">
      <w:pPr>
        <w:pStyle w:val="a3"/>
        <w:ind w:leftChars="300" w:left="720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若謂未變不名為果，則果畢竟不可得。何以故？是變先無，後亦應無，故瓶等果畢竟不可</w:t>
      </w:r>
      <w:r w:rsidRPr="00080609">
        <w:rPr>
          <w:rStyle w:val="a8"/>
          <w:rFonts w:ascii="Times New Roman" w:hAnsi="Times New Roman" w:cs="Times New Roman"/>
        </w:rPr>
        <w:footnoteReference w:id="46"/>
      </w:r>
      <w:r w:rsidRPr="00080609">
        <w:rPr>
          <w:rFonts w:ascii="Times New Roman" w:hAnsi="Times New Roman" w:cs="Times New Roman"/>
        </w:rPr>
        <w:t>得。</w:t>
      </w:r>
    </w:p>
    <w:p w14:paraId="760215DC" w14:textId="77777777" w:rsidR="001736E4" w:rsidRPr="00080609" w:rsidRDefault="001736E4" w:rsidP="001736E4">
      <w:pPr>
        <w:pStyle w:val="09"/>
      </w:pPr>
      <w:r w:rsidRPr="00080609">
        <w:lastRenderedPageBreak/>
        <w:t>壬四　不定破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47"/>
      </w:r>
    </w:p>
    <w:p w14:paraId="1114E1CE" w14:textId="59CC696F" w:rsidR="0053561A" w:rsidRPr="00080609" w:rsidRDefault="001736E4" w:rsidP="00B22075">
      <w:pPr>
        <w:pStyle w:val="a3"/>
        <w:ind w:leftChars="300" w:left="720"/>
        <w:jc w:val="both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若謂變已是果者，則因中先無，如是則不定：或因中先有果，或先無果。</w:t>
      </w:r>
      <w:bookmarkEnd w:id="0"/>
    </w:p>
    <w:p w14:paraId="17E9B1C9" w14:textId="77777777" w:rsidR="007113F6" w:rsidRPr="00080609" w:rsidRDefault="007113F6" w:rsidP="007113F6">
      <w:pPr>
        <w:pStyle w:val="08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辛三　就果粗細門有四破</w:t>
      </w:r>
    </w:p>
    <w:p w14:paraId="7B5627F5" w14:textId="7CED5F0B" w:rsidR="007113F6" w:rsidRPr="00080609" w:rsidRDefault="007113F6" w:rsidP="007113F6">
      <w:pPr>
        <w:pStyle w:val="09"/>
        <w:rPr>
          <w:rFonts w:ascii="Times New Roman" w:hAnsi="Times New Roman"/>
          <w:shd w:val="pct15" w:color="auto" w:fill="FFFFFF"/>
        </w:rPr>
      </w:pPr>
      <w:r w:rsidRPr="00080609">
        <w:rPr>
          <w:rFonts w:hint="eastAsia"/>
          <w:shd w:val="pct15" w:color="auto" w:fill="FFFFFF"/>
        </w:rPr>
        <w:t>一、</w:t>
      </w:r>
      <w:r w:rsidRPr="00080609">
        <w:rPr>
          <w:rFonts w:ascii="Times New Roman" w:hAnsi="Times New Roman"/>
          <w:shd w:val="pct15" w:color="auto" w:fill="FFFFFF"/>
        </w:rPr>
        <w:t>外人總標「先有變但不可得見」以防論主「可見之嘖」</w:t>
      </w:r>
    </w:p>
    <w:p w14:paraId="3347EE32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問曰：先有變，但不可得見。</w:t>
      </w:r>
    </w:p>
    <w:p w14:paraId="6989C84E" w14:textId="396423A8" w:rsidR="007113F6" w:rsidRPr="00080609" w:rsidRDefault="007113F6" w:rsidP="007113F6">
      <w:pPr>
        <w:pStyle w:val="09"/>
        <w:rPr>
          <w:rFonts w:ascii="Times New Roman" w:hAnsi="Times New Roman"/>
          <w:shd w:val="pct15" w:color="auto" w:fill="FFFFFF"/>
        </w:rPr>
      </w:pPr>
      <w:r w:rsidRPr="00080609">
        <w:rPr>
          <w:rFonts w:hint="eastAsia"/>
          <w:shd w:val="pct15" w:color="auto" w:fill="FFFFFF"/>
        </w:rPr>
        <w:t>二、</w:t>
      </w:r>
      <w:r w:rsidRPr="00080609">
        <w:rPr>
          <w:rFonts w:ascii="Times New Roman" w:hAnsi="Times New Roman"/>
          <w:shd w:val="pct15" w:color="auto" w:fill="FFFFFF"/>
        </w:rPr>
        <w:t>別釋：以八因緣故不可知</w:t>
      </w:r>
    </w:p>
    <w:p w14:paraId="65D657DD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凡物自有有而不可得</w:t>
      </w:r>
      <w:r w:rsidRPr="00080609">
        <w:rPr>
          <w:rStyle w:val="a8"/>
          <w:rFonts w:ascii="Times New Roman" w:hAnsi="Times New Roman" w:cs="Times New Roman"/>
        </w:rPr>
        <w:footnoteReference w:id="48"/>
      </w:r>
      <w:r w:rsidRPr="00080609">
        <w:rPr>
          <w:rFonts w:ascii="Times New Roman" w:hAnsi="Times New Roman" w:cs="Times New Roman"/>
        </w:rPr>
        <w:t>者，如物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[1]</w:t>
      </w:r>
      <w:r w:rsidRPr="00080609">
        <w:rPr>
          <w:rFonts w:ascii="Times New Roman" w:hAnsi="Times New Roman" w:cs="Times New Roman"/>
        </w:rPr>
        <w:t>或有近而不可知；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2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或有遠而不可知；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3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或根壞故不可知；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4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或心不住故不可知；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5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障故不可知；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6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同故不可知；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7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勝故不可知；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8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微細故不可知。</w:t>
      </w:r>
    </w:p>
    <w:p w14:paraId="6AF598F7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[1]</w:t>
      </w:r>
      <w:r w:rsidRPr="00080609">
        <w:rPr>
          <w:rFonts w:ascii="Times New Roman" w:hAnsi="Times New Roman" w:cs="Times New Roman"/>
        </w:rPr>
        <w:t>近而不可知者，如眼中藥。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2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遠而不可知者，如鳥飛虛空高翔遠逝。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3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根壞故不可知者，如盲不見色、聾不聞聲、鼻塞不聞香、口爽</w:t>
      </w:r>
      <w:r w:rsidRPr="00080609">
        <w:rPr>
          <w:rStyle w:val="a8"/>
          <w:rFonts w:ascii="Times New Roman" w:hAnsi="Times New Roman" w:cs="Times New Roman"/>
        </w:rPr>
        <w:footnoteReference w:id="49"/>
      </w:r>
      <w:r w:rsidRPr="00080609">
        <w:rPr>
          <w:rFonts w:ascii="Times New Roman" w:hAnsi="Times New Roman" w:cs="Times New Roman"/>
        </w:rPr>
        <w:t>不知味、身頑</w:t>
      </w:r>
      <w:r w:rsidRPr="00080609">
        <w:rPr>
          <w:rStyle w:val="a8"/>
          <w:rFonts w:ascii="Times New Roman" w:hAnsi="Times New Roman" w:cs="Times New Roman"/>
        </w:rPr>
        <w:footnoteReference w:id="50"/>
      </w:r>
      <w:r w:rsidRPr="00080609">
        <w:rPr>
          <w:rFonts w:ascii="Times New Roman" w:hAnsi="Times New Roman" w:cs="Times New Roman"/>
        </w:rPr>
        <w:t>不知觸、心狂不知實。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4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心不住故不可知者，如心在色等則不知聲。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5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障故不可知者，如地障大水、壁障外物。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6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同故不可知者，如黑上墨點。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7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勝故不可知者，如有鍾鼓音，不聞捎</w:t>
      </w:r>
      <w:r w:rsidRPr="00080609">
        <w:rPr>
          <w:rStyle w:val="a8"/>
          <w:rFonts w:ascii="Times New Roman" w:hAnsi="Times New Roman" w:cs="Times New Roman"/>
        </w:rPr>
        <w:footnoteReference w:id="51"/>
      </w:r>
      <w:r w:rsidRPr="00080609">
        <w:rPr>
          <w:rFonts w:ascii="Times New Roman" w:hAnsi="Times New Roman" w:cs="Times New Roman"/>
        </w:rPr>
        <w:t>拂</w:t>
      </w:r>
      <w:r w:rsidRPr="00080609">
        <w:rPr>
          <w:rStyle w:val="a8"/>
          <w:rFonts w:ascii="Times New Roman" w:hAnsi="Times New Roman" w:cs="Times New Roman"/>
        </w:rPr>
        <w:footnoteReference w:id="52"/>
      </w:r>
      <w:r w:rsidRPr="00080609">
        <w:rPr>
          <w:rFonts w:ascii="Times New Roman" w:hAnsi="Times New Roman" w:cs="Times New Roman"/>
        </w:rPr>
        <w:t>聲。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8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細微故不可知者，如微塵等不現。</w:t>
      </w:r>
    </w:p>
    <w:p w14:paraId="6AFA3A35" w14:textId="51B8A4D8" w:rsidR="007113F6" w:rsidRPr="00080609" w:rsidRDefault="007113F6" w:rsidP="007113F6">
      <w:pPr>
        <w:pStyle w:val="09"/>
        <w:rPr>
          <w:rFonts w:ascii="Times New Roman" w:hAnsi="Times New Roman"/>
          <w:shd w:val="pct15" w:color="auto" w:fill="FFFFFF"/>
        </w:rPr>
      </w:pPr>
      <w:r w:rsidRPr="00080609">
        <w:rPr>
          <w:rFonts w:hint="eastAsia"/>
          <w:shd w:val="pct15" w:color="auto" w:fill="FFFFFF"/>
        </w:rPr>
        <w:t>三、</w:t>
      </w:r>
      <w:r w:rsidRPr="00080609">
        <w:rPr>
          <w:rFonts w:ascii="Times New Roman" w:hAnsi="Times New Roman"/>
          <w:shd w:val="pct15" w:color="auto" w:fill="FFFFFF"/>
        </w:rPr>
        <w:t>結成</w:t>
      </w:r>
    </w:p>
    <w:p w14:paraId="1C97F479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如是諸法雖有，以八因緣故不可知。</w:t>
      </w:r>
    </w:p>
    <w:p w14:paraId="0C8A8B1F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汝說</w:t>
      </w:r>
      <w:r w:rsidRPr="00080609">
        <w:rPr>
          <w:rFonts w:cs="Times New Roman"/>
        </w:rPr>
        <w:t>「</w:t>
      </w:r>
      <w:r w:rsidRPr="00080609">
        <w:rPr>
          <w:rFonts w:ascii="Times New Roman" w:hAnsi="Times New Roman" w:cs="Times New Roman"/>
        </w:rPr>
        <w:t>因中變不可得、瓶等不可得</w:t>
      </w:r>
      <w:r w:rsidRPr="00080609">
        <w:rPr>
          <w:rFonts w:cs="Times New Roman"/>
        </w:rPr>
        <w:t>」</w:t>
      </w:r>
      <w:r w:rsidRPr="00080609">
        <w:rPr>
          <w:rFonts w:ascii="Times New Roman" w:hAnsi="Times New Roman" w:cs="Times New Roman"/>
        </w:rPr>
        <w:t>者，是事不然。何以故？是事雖有，以八因緣故不可得。</w:t>
      </w:r>
    </w:p>
    <w:p w14:paraId="3A07CA7A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壬一　奪破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53"/>
      </w:r>
    </w:p>
    <w:p w14:paraId="57EF7639" w14:textId="3398D0E1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lastRenderedPageBreak/>
        <w:t>一</w:t>
      </w:r>
      <w:r w:rsidRPr="00080609">
        <w:rPr>
          <w:rFonts w:hint="eastAsia"/>
          <w:shd w:val="pct15" w:color="auto" w:fill="FFFFFF"/>
        </w:rPr>
        <w:t>、</w:t>
      </w:r>
      <w:r w:rsidRPr="00080609">
        <w:rPr>
          <w:rFonts w:ascii="Times New Roman" w:hAnsi="Times New Roman"/>
          <w:shd w:val="pct15" w:color="auto" w:fill="FFFFFF"/>
        </w:rPr>
        <w:t>總明不同八緣</w:t>
      </w:r>
    </w:p>
    <w:p w14:paraId="189742A0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答曰：變法及瓶等果，不同八因緣不可得。</w:t>
      </w:r>
    </w:p>
    <w:p w14:paraId="7DE3A666" w14:textId="08921C7C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t>二</w:t>
      </w:r>
      <w:r w:rsidRPr="00080609">
        <w:rPr>
          <w:rFonts w:hint="eastAsia"/>
          <w:shd w:val="pct15" w:color="auto" w:fill="FFFFFF"/>
        </w:rPr>
        <w:t>、</w:t>
      </w:r>
      <w:r w:rsidRPr="00080609">
        <w:rPr>
          <w:rFonts w:ascii="Times New Roman" w:hAnsi="Times New Roman"/>
          <w:shd w:val="pct15" w:color="auto" w:fill="FFFFFF"/>
        </w:rPr>
        <w:t>別釋不同八緣</w:t>
      </w:r>
    </w:p>
    <w:p w14:paraId="217392B0" w14:textId="09F81F3D" w:rsidR="007113F6" w:rsidRPr="00080609" w:rsidRDefault="007113F6" w:rsidP="007113F6">
      <w:pPr>
        <w:pStyle w:val="a3"/>
        <w:rPr>
          <w:rFonts w:ascii="Times New Roman" w:eastAsia="DengXian" w:hAnsi="Times New Roman" w:cs="Times New Roman"/>
        </w:rPr>
      </w:pPr>
      <w:r w:rsidRPr="00080609">
        <w:rPr>
          <w:rFonts w:ascii="Times New Roman" w:hAnsi="Times New Roman" w:cs="Times New Roman"/>
        </w:rPr>
        <w:t>何以故？若變法及瓶等</w:t>
      </w:r>
      <w:r w:rsidR="00C044EF" w:rsidRPr="00080609">
        <w:rPr>
          <w:rFonts w:ascii="Times New Roman" w:hAnsi="Times New Roman" w:cs="Times New Roman"/>
        </w:rPr>
        <w:t>果</w:t>
      </w:r>
      <w:r w:rsidRPr="00080609">
        <w:rPr>
          <w:rFonts w:ascii="Times New Roman" w:hAnsi="Times New Roman" w:cs="Times New Roman"/>
        </w:rPr>
        <w:t>，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[1]</w:t>
      </w:r>
      <w:r w:rsidRPr="00080609">
        <w:rPr>
          <w:rFonts w:ascii="Times New Roman" w:hAnsi="Times New Roman" w:cs="Times New Roman"/>
        </w:rPr>
        <w:t>極近不可得者，小遠應可得；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2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極遠不可得者，小近應可得；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3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若根壞不可得者，根淨應可得；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4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若心不住不可得者，心住應可得；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5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若障不可得者，變法及瓶法無障應可得；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6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若同不可得者，異時應可得；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7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若勝不可得者，勝止應可得；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[</w:t>
      </w:r>
      <w:r w:rsidRPr="00080609">
        <w:rPr>
          <w:rFonts w:ascii="Times New Roman" w:eastAsia="DengXian" w:hAnsi="Times New Roman" w:cs="Times New Roman"/>
          <w:shd w:val="pct15" w:color="auto" w:fill="FFFFFF"/>
          <w:vertAlign w:val="superscript"/>
        </w:rPr>
        <w:t>8</w:t>
      </w:r>
      <w:r w:rsidRPr="00080609">
        <w:rPr>
          <w:rFonts w:ascii="Times New Roman" w:hAnsi="Times New Roman" w:cs="Times New Roman"/>
          <w:shd w:val="pct15" w:color="auto" w:fill="FFFFFF"/>
          <w:vertAlign w:val="superscript"/>
        </w:rPr>
        <w:t>]</w:t>
      </w:r>
      <w:r w:rsidRPr="00080609">
        <w:rPr>
          <w:rFonts w:ascii="Times New Roman" w:hAnsi="Times New Roman" w:cs="Times New Roman"/>
        </w:rPr>
        <w:t>若細微不可得者，而瓶等果麁應可得。</w:t>
      </w:r>
      <w:r w:rsidRPr="00080609">
        <w:rPr>
          <w:rStyle w:val="a8"/>
          <w:rFonts w:ascii="Times New Roman" w:hAnsi="Times New Roman" w:cs="Times New Roman"/>
        </w:rPr>
        <w:footnoteReference w:id="54"/>
      </w:r>
    </w:p>
    <w:p w14:paraId="69CF38AF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壬二　縱破</w:t>
      </w:r>
    </w:p>
    <w:p w14:paraId="4DBE8E1B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若瓶細故不可得者，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生已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亦應不可得。何以故？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生已、未生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細相一故，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生已、未生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俱定有故。</w:t>
      </w:r>
      <w:r w:rsidRPr="00080609">
        <w:rPr>
          <w:rStyle w:val="a8"/>
          <w:rFonts w:ascii="Times New Roman" w:hAnsi="Times New Roman" w:cs="Times New Roman"/>
        </w:rPr>
        <w:footnoteReference w:id="55"/>
      </w:r>
    </w:p>
    <w:p w14:paraId="225E774E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lastRenderedPageBreak/>
        <w:t>壬三　責因中無果破</w:t>
      </w:r>
    </w:p>
    <w:p w14:paraId="1D13A87B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問曰：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未生</w:t>
      </w:r>
      <w:r w:rsidRPr="00080609">
        <w:rPr>
          <w:rFonts w:cs="Times New Roman" w:hint="eastAsia"/>
        </w:rPr>
        <w:t>」</w:t>
      </w:r>
      <w:r w:rsidRPr="00080609">
        <w:rPr>
          <w:rFonts w:cs="Times New Roman"/>
        </w:rPr>
        <w:t>時細，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生已</w:t>
      </w:r>
      <w:r w:rsidRPr="00080609">
        <w:rPr>
          <w:rFonts w:cs="Times New Roman" w:hint="eastAsia"/>
        </w:rPr>
        <w:t>」</w:t>
      </w:r>
      <w:r w:rsidRPr="00080609">
        <w:rPr>
          <w:rFonts w:cs="Times New Roman"/>
        </w:rPr>
        <w:t>轉麁，是故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生已</w:t>
      </w:r>
      <w:r w:rsidRPr="00080609">
        <w:rPr>
          <w:rFonts w:cs="Times New Roman" w:hint="eastAsia"/>
        </w:rPr>
        <w:t>」</w:t>
      </w:r>
      <w:r w:rsidRPr="00080609">
        <w:rPr>
          <w:rFonts w:cs="Times New Roman"/>
        </w:rPr>
        <w:t>可得，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未生</w:t>
      </w:r>
      <w:r w:rsidRPr="00080609">
        <w:rPr>
          <w:rFonts w:cs="Times New Roman" w:hint="eastAsia"/>
        </w:rPr>
        <w:t>」</w:t>
      </w:r>
      <w:r w:rsidRPr="00080609">
        <w:rPr>
          <w:rFonts w:cs="Times New Roman"/>
        </w:rPr>
        <w:t>不可得。</w:t>
      </w:r>
      <w:r w:rsidRPr="00080609">
        <w:rPr>
          <w:rStyle w:val="a8"/>
          <w:rFonts w:ascii="Times New Roman" w:hAnsi="Times New Roman" w:cs="Times New Roman"/>
        </w:rPr>
        <w:footnoteReference w:id="56"/>
      </w:r>
    </w:p>
    <w:p w14:paraId="1633328E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答曰：若爾者，因中則無果。何以故？因中無麁故。</w:t>
      </w:r>
      <w:r w:rsidRPr="00080609">
        <w:rPr>
          <w:rStyle w:val="a8"/>
          <w:rFonts w:ascii="Times New Roman" w:hAnsi="Times New Roman" w:cs="Times New Roman"/>
        </w:rPr>
        <w:footnoteReference w:id="57"/>
      </w:r>
    </w:p>
    <w:p w14:paraId="45272A15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壬四　相違過</w:t>
      </w:r>
    </w:p>
    <w:p w14:paraId="0A863FD3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又因中先無麁</w:t>
      </w:r>
      <w:r w:rsidRPr="00080609">
        <w:rPr>
          <w:rFonts w:cs="Times New Roman" w:hint="eastAsia"/>
        </w:rPr>
        <w:t>。</w:t>
      </w:r>
      <w:r w:rsidRPr="00080609">
        <w:rPr>
          <w:rFonts w:ascii="Times New Roman" w:hAnsi="Times New Roman" w:cs="Times New Roman"/>
        </w:rPr>
        <w:t>若因中先有麁者，則不應言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細故不可得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 w:hint="eastAsia"/>
        </w:rPr>
        <w:t>。</w:t>
      </w:r>
      <w:r w:rsidRPr="00080609">
        <w:rPr>
          <w:rFonts w:ascii="Times New Roman" w:hAnsi="Times New Roman" w:cs="Times New Roman"/>
        </w:rPr>
        <w:t>今果是麁</w:t>
      </w:r>
      <w:r w:rsidRPr="00080609">
        <w:rPr>
          <w:rFonts w:ascii="Times New Roman" w:hAnsi="Times New Roman" w:cs="Times New Roman" w:hint="eastAsia"/>
        </w:rPr>
        <w:t>；</w:t>
      </w:r>
      <w:r w:rsidRPr="00080609">
        <w:rPr>
          <w:rFonts w:ascii="Times New Roman" w:hAnsi="Times New Roman" w:cs="Times New Roman"/>
        </w:rPr>
        <w:t>汝言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細故不可得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，是麁不名為果。今果畢竟不應可得，而果實可得，是故不以細故不可得。</w:t>
      </w:r>
    </w:p>
    <w:p w14:paraId="5B4B2D1C" w14:textId="77777777" w:rsidR="007113F6" w:rsidRPr="00080609" w:rsidRDefault="007113F6" w:rsidP="007113F6">
      <w:pPr>
        <w:pStyle w:val="a3"/>
        <w:rPr>
          <w:rFonts w:ascii="Times New Roman" w:eastAsia="DengXian" w:hAnsi="Times New Roman" w:cs="Times New Roman"/>
        </w:rPr>
      </w:pPr>
      <w:r w:rsidRPr="00080609">
        <w:rPr>
          <w:rFonts w:ascii="Times New Roman" w:hAnsi="Times New Roman" w:cs="Times New Roman"/>
        </w:rPr>
        <w:t>如是</w:t>
      </w:r>
      <w:r w:rsidRPr="00080609">
        <w:rPr>
          <w:rFonts w:ascii="Times New Roman" w:hAnsi="Times New Roman" w:cs="Times New Roman" w:hint="eastAsia"/>
        </w:rPr>
        <w:t>「</w:t>
      </w:r>
      <w:r w:rsidRPr="00080609">
        <w:rPr>
          <w:rFonts w:ascii="Times New Roman" w:hAnsi="Times New Roman" w:cs="Times New Roman"/>
        </w:rPr>
        <w:t>有法因中先有果，以八因緣故不可得</w:t>
      </w:r>
      <w:r w:rsidRPr="00080609">
        <w:rPr>
          <w:rFonts w:ascii="Times New Roman" w:hAnsi="Times New Roman" w:cs="Times New Roman" w:hint="eastAsia"/>
        </w:rPr>
        <w:t>」</w:t>
      </w:r>
      <w:r w:rsidRPr="00080609">
        <w:rPr>
          <w:rFonts w:cs="Times New Roman" w:hint="eastAsia"/>
        </w:rPr>
        <w:t>，</w:t>
      </w:r>
      <w:r w:rsidRPr="00080609">
        <w:rPr>
          <w:rFonts w:ascii="Times New Roman" w:hAnsi="Times New Roman" w:cs="Times New Roman"/>
        </w:rPr>
        <w:t>先因中有果，是事不然。</w:t>
      </w:r>
      <w:r w:rsidRPr="00080609">
        <w:rPr>
          <w:rStyle w:val="a8"/>
          <w:rFonts w:ascii="Times New Roman" w:hAnsi="Times New Roman" w:cs="Times New Roman"/>
        </w:rPr>
        <w:footnoteReference w:id="58"/>
      </w:r>
    </w:p>
    <w:p w14:paraId="6E0E727F" w14:textId="77777777" w:rsidR="007113F6" w:rsidRPr="00080609" w:rsidRDefault="007113F6" w:rsidP="007113F6">
      <w:pPr>
        <w:pStyle w:val="08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辛四　就責因果不成門有五破</w:t>
      </w:r>
    </w:p>
    <w:p w14:paraId="3B4B5E7C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壬一　因壞果亦壞破</w:t>
      </w:r>
    </w:p>
    <w:p w14:paraId="557487B3" w14:textId="77777777" w:rsidR="007113F6" w:rsidRPr="00080609" w:rsidRDefault="007113F6" w:rsidP="007113F6">
      <w:pPr>
        <w:pStyle w:val="10"/>
        <w:rPr>
          <w:shd w:val="pct15" w:color="auto" w:fill="FFFFFF"/>
        </w:rPr>
      </w:pPr>
      <w:r w:rsidRPr="00080609">
        <w:rPr>
          <w:rFonts w:hint="eastAsia"/>
          <w:shd w:val="pct15" w:color="auto" w:fill="FFFFFF"/>
        </w:rPr>
        <w:t>一、正破</w:t>
      </w:r>
    </w:p>
    <w:p w14:paraId="7286B0E5" w14:textId="77777777" w:rsidR="007113F6" w:rsidRPr="00080609" w:rsidRDefault="007113F6" w:rsidP="007113F6">
      <w:pPr>
        <w:pStyle w:val="a3"/>
      </w:pPr>
      <w:r w:rsidRPr="00080609">
        <w:rPr>
          <w:rFonts w:ascii="Times New Roman" w:hAnsi="Times New Roman" w:cs="Times New Roman"/>
        </w:rPr>
        <w:t>復次，若因中先有果生者，是則因因相壞，果果相壞。</w:t>
      </w:r>
      <w:r w:rsidRPr="00080609">
        <w:rPr>
          <w:rStyle w:val="a8"/>
          <w:rFonts w:ascii="Times New Roman" w:hAnsi="Times New Roman" w:cs="Times New Roman"/>
        </w:rPr>
        <w:footnoteReference w:id="59"/>
      </w:r>
    </w:p>
    <w:p w14:paraId="343D3D59" w14:textId="77777777" w:rsidR="007113F6" w:rsidRPr="00080609" w:rsidRDefault="007113F6" w:rsidP="007113F6">
      <w:pPr>
        <w:pStyle w:val="10"/>
        <w:rPr>
          <w:shd w:val="pct15" w:color="auto" w:fill="FFFFFF"/>
        </w:rPr>
      </w:pPr>
      <w:r w:rsidRPr="00080609">
        <w:rPr>
          <w:rFonts w:hint="eastAsia"/>
          <w:shd w:val="pct15" w:color="auto" w:fill="FFFFFF"/>
        </w:rPr>
        <w:lastRenderedPageBreak/>
        <w:t>二、釋破</w:t>
      </w:r>
    </w:p>
    <w:p w14:paraId="2C67586C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何以故？</w:t>
      </w:r>
      <w:r w:rsidRPr="00080609">
        <w:rPr>
          <w:rFonts w:ascii="Times New Roman" w:hAnsi="Times New Roman" w:cs="Times New Roman"/>
        </w:rPr>
        <w:t>如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疊</w:t>
      </w:r>
      <w:r w:rsidRPr="00080609">
        <w:rPr>
          <w:rFonts w:cs="Times New Roman" w:hint="eastAsia"/>
        </w:rPr>
        <w:t>」</w:t>
      </w:r>
      <w:r w:rsidRPr="00080609">
        <w:rPr>
          <w:rStyle w:val="a8"/>
          <w:rFonts w:ascii="Times New Roman" w:hAnsi="Times New Roman" w:cs="Times New Roman"/>
        </w:rPr>
        <w:footnoteReference w:id="60"/>
      </w:r>
      <w:r w:rsidRPr="00080609">
        <w:rPr>
          <w:rFonts w:ascii="Times New Roman" w:hAnsi="Times New Roman" w:cs="Times New Roman"/>
        </w:rPr>
        <w:t>在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縷</w:t>
      </w:r>
      <w:r w:rsidRPr="00080609">
        <w:rPr>
          <w:rFonts w:cs="Times New Roman" w:hint="eastAsia"/>
        </w:rPr>
        <w:t>」</w:t>
      </w:r>
      <w:r w:rsidRPr="00080609">
        <w:rPr>
          <w:rStyle w:val="a8"/>
          <w:rFonts w:ascii="Times New Roman" w:hAnsi="Times New Roman" w:cs="Times New Roman"/>
        </w:rPr>
        <w:footnoteReference w:id="61"/>
      </w:r>
      <w:r w:rsidRPr="00080609">
        <w:rPr>
          <w:rFonts w:ascii="Times New Roman" w:hAnsi="Times New Roman" w:cs="Times New Roman"/>
        </w:rPr>
        <w:t>，如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果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在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器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，但是住處，不名為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因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。</w:t>
      </w:r>
    </w:p>
    <w:p w14:paraId="13B7FFF4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何以故？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縷、器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非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疊、果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因故。若因壞，果亦壞，是故縷等非疊等因。</w:t>
      </w:r>
    </w:p>
    <w:p w14:paraId="14E2E984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因無故，果亦無。何以故？因因故有果成，因不成，果云何成？</w:t>
      </w:r>
      <w:r w:rsidRPr="00080609">
        <w:rPr>
          <w:rStyle w:val="a8"/>
          <w:rFonts w:ascii="Times New Roman" w:hAnsi="Times New Roman" w:cs="Times New Roman"/>
        </w:rPr>
        <w:footnoteReference w:id="62"/>
      </w:r>
    </w:p>
    <w:p w14:paraId="6025376E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壬二　果不由因作破</w:t>
      </w:r>
    </w:p>
    <w:p w14:paraId="0ECC65EF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復次，若不作不名果，縷等因不能作疊等果。</w:t>
      </w:r>
    </w:p>
    <w:p w14:paraId="526F35AC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何以故？如縷等不以疊等住故能作疊等果，如是則無因無果。若因果俱無，則不應求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因中若先有果、若先無果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。</w:t>
      </w:r>
      <w:r w:rsidRPr="00080609">
        <w:rPr>
          <w:rStyle w:val="a8"/>
          <w:rFonts w:ascii="Times New Roman" w:hAnsi="Times New Roman" w:cs="Times New Roman"/>
        </w:rPr>
        <w:footnoteReference w:id="63"/>
      </w:r>
    </w:p>
    <w:p w14:paraId="0F6AFC00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lastRenderedPageBreak/>
        <w:t>壬三　無標相則無果破</w:t>
      </w:r>
    </w:p>
    <w:p w14:paraId="165250C9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復次，若因中有果而不可得，應有相現，如聞香知有華、聞聲知有鳥、聞笑知有人、見烟知有火、見鵠</w:t>
      </w:r>
      <w:r w:rsidRPr="00080609">
        <w:rPr>
          <w:rStyle w:val="a8"/>
          <w:rFonts w:ascii="Times New Roman" w:hAnsi="Times New Roman" w:cs="Times New Roman"/>
        </w:rPr>
        <w:footnoteReference w:id="64"/>
      </w:r>
      <w:r w:rsidRPr="00080609">
        <w:rPr>
          <w:rFonts w:ascii="Times New Roman" w:hAnsi="Times New Roman" w:cs="Times New Roman"/>
        </w:rPr>
        <w:t>知有池。</w:t>
      </w:r>
    </w:p>
    <w:p w14:paraId="6EF1FF1E" w14:textId="77777777" w:rsidR="007113F6" w:rsidRPr="00080609" w:rsidRDefault="007113F6" w:rsidP="007113F6">
      <w:pPr>
        <w:pStyle w:val="a3"/>
        <w:rPr>
          <w:rFonts w:ascii="Times New Roman" w:eastAsia="Yu Mincho" w:hAnsi="Times New Roman" w:cs="Times New Roman"/>
        </w:rPr>
      </w:pPr>
      <w:r w:rsidRPr="00080609">
        <w:rPr>
          <w:rFonts w:ascii="Times New Roman" w:hAnsi="Times New Roman" w:cs="Times New Roman"/>
        </w:rPr>
        <w:t>如是因中若先有果，應有相現；今果體亦不可得，相亦不可得，如是當</w:t>
      </w:r>
      <w:r w:rsidRPr="00080609">
        <w:rPr>
          <w:rFonts w:cs="Times New Roman"/>
        </w:rPr>
        <w:t>知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因中先無果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。</w:t>
      </w:r>
      <w:r w:rsidRPr="00080609">
        <w:rPr>
          <w:rStyle w:val="a8"/>
          <w:rFonts w:ascii="Times New Roman" w:hAnsi="Times New Roman" w:cs="Times New Roman"/>
        </w:rPr>
        <w:footnoteReference w:id="65"/>
      </w:r>
    </w:p>
    <w:p w14:paraId="54D50268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壬四　果無因亦無破</w:t>
      </w:r>
    </w:p>
    <w:p w14:paraId="0ACA27D3" w14:textId="685B853B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hint="eastAsia"/>
          <w:shd w:val="pct15" w:color="auto" w:fill="FFFFFF"/>
        </w:rPr>
        <w:t>一、</w:t>
      </w:r>
      <w:r w:rsidRPr="00080609">
        <w:rPr>
          <w:rFonts w:ascii="Times New Roman" w:hAnsi="Times New Roman"/>
          <w:shd w:val="pct15" w:color="auto" w:fill="FFFFFF"/>
        </w:rPr>
        <w:t>是因中無果</w:t>
      </w:r>
    </w:p>
    <w:p w14:paraId="08668D8B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復次，若因中先有果生，則不應言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因縷有疊、因蒲有席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。</w:t>
      </w:r>
      <w:r w:rsidRPr="00080609">
        <w:rPr>
          <w:rStyle w:val="a8"/>
          <w:rFonts w:ascii="Times New Roman" w:hAnsi="Times New Roman" w:cs="Times New Roman"/>
        </w:rPr>
        <w:footnoteReference w:id="66"/>
      </w:r>
    </w:p>
    <w:p w14:paraId="6150B056" w14:textId="1A130D84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t>二</w:t>
      </w:r>
      <w:r w:rsidRPr="00080609">
        <w:rPr>
          <w:rFonts w:hint="eastAsia"/>
          <w:shd w:val="pct15" w:color="auto" w:fill="FFFFFF"/>
        </w:rPr>
        <w:t>、</w:t>
      </w:r>
      <w:r w:rsidRPr="00080609">
        <w:rPr>
          <w:rFonts w:ascii="Times New Roman" w:hAnsi="Times New Roman"/>
          <w:shd w:val="pct15" w:color="auto" w:fill="FFFFFF"/>
        </w:rPr>
        <w:t>明他因無果</w:t>
      </w:r>
    </w:p>
    <w:p w14:paraId="6F89BED6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若因不作，他亦不作。如疊非縷所作，可從蒲作耶？</w:t>
      </w:r>
      <w:r w:rsidRPr="00080609">
        <w:rPr>
          <w:rStyle w:val="a8"/>
          <w:rFonts w:ascii="Times New Roman" w:hAnsi="Times New Roman" w:cs="Times New Roman"/>
        </w:rPr>
        <w:footnoteReference w:id="67"/>
      </w:r>
    </w:p>
    <w:p w14:paraId="126B11A7" w14:textId="67FA35B3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lastRenderedPageBreak/>
        <w:t>三</w:t>
      </w:r>
      <w:r w:rsidRPr="00080609">
        <w:rPr>
          <w:rFonts w:hint="eastAsia"/>
          <w:shd w:val="pct15" w:color="auto" w:fill="FFFFFF"/>
        </w:rPr>
        <w:t>、</w:t>
      </w:r>
      <w:r w:rsidRPr="00080609">
        <w:rPr>
          <w:rFonts w:ascii="Times New Roman" w:hAnsi="Times New Roman"/>
          <w:shd w:val="pct15" w:color="auto" w:fill="FFFFFF"/>
        </w:rPr>
        <w:t>明無因不得有果</w:t>
      </w:r>
    </w:p>
    <w:p w14:paraId="3090FB87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若縷不作，蒲亦不作，可得言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無所從作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耶？若無所從作，則不名為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果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。</w:t>
      </w:r>
    </w:p>
    <w:p w14:paraId="450E24F0" w14:textId="04EB0F70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t>四</w:t>
      </w:r>
      <w:r w:rsidRPr="00080609">
        <w:rPr>
          <w:rFonts w:hint="eastAsia"/>
          <w:shd w:val="pct15" w:color="auto" w:fill="FFFFFF"/>
        </w:rPr>
        <w:t>、</w:t>
      </w:r>
      <w:r w:rsidRPr="00080609">
        <w:rPr>
          <w:rFonts w:ascii="Times New Roman" w:hAnsi="Times New Roman"/>
          <w:shd w:val="pct15" w:color="auto" w:fill="FFFFFF"/>
        </w:rPr>
        <w:t>乘無果勢破因</w:t>
      </w:r>
    </w:p>
    <w:p w14:paraId="4AABDC2F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若果無，因亦無，如先說。</w:t>
      </w:r>
    </w:p>
    <w:p w14:paraId="3E2ADE7A" w14:textId="48BBF562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t>五</w:t>
      </w:r>
      <w:r w:rsidRPr="00080609">
        <w:rPr>
          <w:rFonts w:hint="eastAsia"/>
          <w:shd w:val="pct15" w:color="auto" w:fill="FFFFFF"/>
        </w:rPr>
        <w:t>、</w:t>
      </w:r>
      <w:r w:rsidRPr="00080609">
        <w:rPr>
          <w:rFonts w:ascii="Times New Roman" w:hAnsi="Times New Roman"/>
          <w:shd w:val="pct15" w:color="auto" w:fill="FFFFFF"/>
        </w:rPr>
        <w:t>結非因中有果</w:t>
      </w:r>
    </w:p>
    <w:p w14:paraId="0DA5BB46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是故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從因中先有果生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，是則不然。</w:t>
      </w:r>
      <w:r w:rsidRPr="00080609">
        <w:rPr>
          <w:rStyle w:val="a8"/>
          <w:rFonts w:ascii="Times New Roman" w:hAnsi="Times New Roman" w:cs="Times New Roman"/>
        </w:rPr>
        <w:footnoteReference w:id="68"/>
      </w:r>
    </w:p>
    <w:p w14:paraId="2A0E34D0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壬五　無常破</w:t>
      </w:r>
    </w:p>
    <w:p w14:paraId="7E0CD4DE" w14:textId="6DC18531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hint="eastAsia"/>
          <w:shd w:val="pct15" w:color="auto" w:fill="FFFFFF"/>
        </w:rPr>
        <w:t>一、</w:t>
      </w:r>
      <w:r w:rsidRPr="00080609">
        <w:rPr>
          <w:rFonts w:ascii="Times New Roman" w:hAnsi="Times New Roman"/>
          <w:shd w:val="pct15" w:color="auto" w:fill="FFFFFF"/>
        </w:rPr>
        <w:t>明「果」常則「一切有為法」皆常</w:t>
      </w:r>
    </w:p>
    <w:p w14:paraId="4D4F4986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復次，若果無所從作，則為是常，如涅槃性。若果是常，諸有為法則皆是常。何以故？一切有為法皆是果故。</w:t>
      </w:r>
    </w:p>
    <w:p w14:paraId="75C483B3" w14:textId="341FABC7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t>二</w:t>
      </w:r>
      <w:r w:rsidRPr="00080609">
        <w:rPr>
          <w:rFonts w:hint="eastAsia"/>
          <w:shd w:val="pct15" w:color="auto" w:fill="FFFFFF"/>
        </w:rPr>
        <w:t>、</w:t>
      </w:r>
      <w:r w:rsidRPr="00080609">
        <w:rPr>
          <w:rFonts w:ascii="Times New Roman" w:hAnsi="Times New Roman"/>
          <w:shd w:val="pct15" w:color="auto" w:fill="FFFFFF"/>
        </w:rPr>
        <w:t>呵嘖「常、無常」俱無</w:t>
      </w:r>
    </w:p>
    <w:p w14:paraId="0EFD6B0F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cs="Times New Roman"/>
        </w:rPr>
        <w:t>若一切法皆常，則無無常；若無無常，亦無有常。何以故？因常有無常、因無常有常，是故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常</w:t>
      </w:r>
      <w:r w:rsidRPr="00080609">
        <w:rPr>
          <w:rFonts w:cs="Times New Roman" w:hint="eastAsia"/>
        </w:rPr>
        <w:t>、</w:t>
      </w:r>
      <w:r w:rsidRPr="00080609">
        <w:rPr>
          <w:rFonts w:cs="Times New Roman"/>
        </w:rPr>
        <w:t>無常</w:t>
      </w:r>
      <w:r w:rsidRPr="00080609">
        <w:rPr>
          <w:rFonts w:cs="Times New Roman" w:hint="eastAsia"/>
        </w:rPr>
        <w:t>」</w:t>
      </w:r>
      <w:r w:rsidRPr="00080609">
        <w:rPr>
          <w:rFonts w:cs="Times New Roman"/>
        </w:rPr>
        <w:t>二俱無者，是事</w:t>
      </w:r>
      <w:r w:rsidRPr="00080609">
        <w:rPr>
          <w:rFonts w:ascii="Times New Roman" w:hAnsi="Times New Roman" w:cs="Times New Roman"/>
        </w:rPr>
        <w:t>不然。</w:t>
      </w:r>
    </w:p>
    <w:p w14:paraId="2B00C9D6" w14:textId="3E0DB840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shd w:val="pct15" w:color="auto" w:fill="FFFFFF"/>
        </w:rPr>
        <w:t>三</w:t>
      </w:r>
      <w:r w:rsidRPr="00080609">
        <w:rPr>
          <w:rFonts w:hint="eastAsia"/>
          <w:shd w:val="pct15" w:color="auto" w:fill="FFFFFF"/>
        </w:rPr>
        <w:t>、</w:t>
      </w:r>
      <w:r w:rsidRPr="00080609">
        <w:rPr>
          <w:rFonts w:ascii="Times New Roman" w:hAnsi="Times New Roman"/>
          <w:shd w:val="pct15" w:color="auto" w:fill="FFFFFF"/>
        </w:rPr>
        <w:t>結非本宗</w:t>
      </w:r>
    </w:p>
    <w:p w14:paraId="584BD0BC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是故不得言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因中先有果生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。</w:t>
      </w:r>
      <w:r w:rsidRPr="00080609">
        <w:rPr>
          <w:rStyle w:val="a8"/>
          <w:rFonts w:ascii="Times New Roman" w:hAnsi="Times New Roman" w:cs="Times New Roman"/>
        </w:rPr>
        <w:footnoteReference w:id="69"/>
      </w:r>
    </w:p>
    <w:p w14:paraId="6F93ACC3" w14:textId="77777777" w:rsidR="007113F6" w:rsidRPr="00080609" w:rsidRDefault="007113F6" w:rsidP="007113F6">
      <w:pPr>
        <w:pStyle w:val="08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辛五　就責異果門有四破</w:t>
      </w:r>
    </w:p>
    <w:p w14:paraId="0F57A755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lastRenderedPageBreak/>
        <w:t>壬一　異果破</w:t>
      </w:r>
    </w:p>
    <w:p w14:paraId="30BB3056" w14:textId="77777777" w:rsidR="007113F6" w:rsidRPr="00080609" w:rsidRDefault="007113F6" w:rsidP="007113F6">
      <w:pPr>
        <w:pStyle w:val="a3"/>
        <w:snapToGrid w:val="0"/>
        <w:spacing w:afterLines="0" w:after="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復次，若因中先有果生，則果</w:t>
      </w:r>
      <w:r w:rsidRPr="00080609">
        <w:rPr>
          <w:rFonts w:cs="Times New Roman"/>
        </w:rPr>
        <w:t>更與異果作因，如疊與著為因</w:t>
      </w:r>
      <w:r w:rsidRPr="00080609">
        <w:rPr>
          <w:rFonts w:cs="Times New Roman"/>
          <w:lang w:val="en-GB"/>
        </w:rPr>
        <w:t>；</w:t>
      </w:r>
      <w:r w:rsidRPr="00080609">
        <w:rPr>
          <w:rFonts w:cs="Times New Roman"/>
        </w:rPr>
        <w:t>如席與障為因；如車與載為因，而實不與異果作因，是故不得言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因中先有果生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。</w:t>
      </w:r>
      <w:r w:rsidRPr="00080609">
        <w:rPr>
          <w:rStyle w:val="a8"/>
          <w:rFonts w:ascii="Times New Roman" w:hAnsi="Times New Roman" w:cs="Times New Roman"/>
        </w:rPr>
        <w:footnoteReference w:id="70"/>
      </w:r>
    </w:p>
    <w:p w14:paraId="183A1F86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壬二　作為果破</w:t>
      </w:r>
    </w:p>
    <w:p w14:paraId="08D807B6" w14:textId="2F62499D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hint="eastAsia"/>
          <w:shd w:val="pct15" w:color="auto" w:fill="FFFFFF"/>
        </w:rPr>
        <w:t>一、</w:t>
      </w:r>
      <w:r w:rsidRPr="00080609">
        <w:rPr>
          <w:rFonts w:ascii="Times New Roman" w:hAnsi="Times New Roman"/>
          <w:shd w:val="pct15" w:color="auto" w:fill="FFFFFF"/>
        </w:rPr>
        <w:t>取外意</w:t>
      </w:r>
    </w:p>
    <w:p w14:paraId="62AC9526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若謂如地先有香，不以水灑，香則不發；果亦如是，若未有緣會，則不能作因。</w:t>
      </w:r>
      <w:r w:rsidRPr="00080609">
        <w:rPr>
          <w:rStyle w:val="a8"/>
          <w:rFonts w:ascii="Times New Roman" w:hAnsi="Times New Roman" w:cs="Times New Roman"/>
        </w:rPr>
        <w:footnoteReference w:id="71"/>
      </w:r>
    </w:p>
    <w:p w14:paraId="11E2D050" w14:textId="68AEE81F" w:rsidR="007113F6" w:rsidRPr="00080609" w:rsidRDefault="007113F6" w:rsidP="007113F6">
      <w:pPr>
        <w:pStyle w:val="10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t>二</w:t>
      </w:r>
      <w:r w:rsidRPr="00080609">
        <w:rPr>
          <w:rFonts w:hint="eastAsia"/>
          <w:shd w:val="pct15" w:color="auto" w:fill="FFFFFF"/>
        </w:rPr>
        <w:t>、</w:t>
      </w:r>
      <w:r w:rsidRPr="00080609">
        <w:rPr>
          <w:rFonts w:ascii="Times New Roman" w:hAnsi="Times New Roman"/>
          <w:shd w:val="pct15" w:color="auto" w:fill="FFFFFF"/>
        </w:rPr>
        <w:t>論主破</w:t>
      </w:r>
    </w:p>
    <w:p w14:paraId="455E4A0E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是事不然。</w:t>
      </w:r>
      <w:r w:rsidRPr="00080609">
        <w:rPr>
          <w:rStyle w:val="a8"/>
          <w:rFonts w:ascii="Times New Roman" w:hAnsi="Times New Roman" w:cs="Times New Roman"/>
        </w:rPr>
        <w:footnoteReference w:id="72"/>
      </w:r>
      <w:r w:rsidRPr="00080609">
        <w:rPr>
          <w:rFonts w:ascii="Times New Roman" w:hAnsi="Times New Roman" w:cs="Times New Roman"/>
        </w:rPr>
        <w:t>何以故？如汝所</w:t>
      </w:r>
      <w:r w:rsidRPr="00080609">
        <w:rPr>
          <w:rFonts w:cs="Times New Roman"/>
        </w:rPr>
        <w:t>說，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可了</w:t>
      </w:r>
      <w:r w:rsidRPr="00080609">
        <w:rPr>
          <w:rFonts w:cs="Times New Roman" w:hint="eastAsia"/>
        </w:rPr>
        <w:t>」</w:t>
      </w:r>
      <w:r w:rsidRPr="00080609">
        <w:rPr>
          <w:rFonts w:cs="Times New Roman"/>
        </w:rPr>
        <w:t>時名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果</w:t>
      </w:r>
      <w:r w:rsidRPr="00080609">
        <w:rPr>
          <w:rFonts w:cs="Times New Roman" w:hint="eastAsia"/>
        </w:rPr>
        <w:t>」</w:t>
      </w:r>
      <w:r w:rsidRPr="00080609">
        <w:rPr>
          <w:rFonts w:cs="Times New Roman"/>
        </w:rPr>
        <w:t>，瓶等物</w:t>
      </w:r>
      <w:r w:rsidRPr="00080609">
        <w:rPr>
          <w:rFonts w:ascii="Times New Roman" w:hAnsi="Times New Roman" w:cs="Times New Roman"/>
        </w:rPr>
        <w:t>非果。</w:t>
      </w:r>
      <w:r w:rsidRPr="00080609">
        <w:rPr>
          <w:rStyle w:val="a8"/>
          <w:rFonts w:ascii="Times New Roman" w:hAnsi="Times New Roman" w:cs="Times New Roman"/>
        </w:rPr>
        <w:footnoteReference w:id="73"/>
      </w:r>
    </w:p>
    <w:p w14:paraId="4D4BCF61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lastRenderedPageBreak/>
        <w:t>何以故？</w:t>
      </w:r>
      <w:r w:rsidRPr="00080609">
        <w:rPr>
          <w:rFonts w:cs="Times New Roman" w:hint="eastAsia"/>
        </w:rPr>
        <w:t>「</w:t>
      </w:r>
      <w:r w:rsidRPr="00080609">
        <w:rPr>
          <w:rFonts w:ascii="Times New Roman" w:hAnsi="Times New Roman" w:cs="Times New Roman"/>
        </w:rPr>
        <w:t>可了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是作</w:t>
      </w:r>
      <w:r w:rsidRPr="00080609">
        <w:rPr>
          <w:rFonts w:cs="Times New Roman"/>
        </w:rPr>
        <w:t>，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瓶等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先有、非作。是則以作為果</w:t>
      </w:r>
      <w:r w:rsidRPr="00080609">
        <w:rPr>
          <w:rFonts w:cs="Times New Roman"/>
        </w:rPr>
        <w:t>，</w:t>
      </w:r>
      <w:r w:rsidRPr="00080609">
        <w:rPr>
          <w:rFonts w:ascii="Times New Roman" w:hAnsi="Times New Roman" w:cs="Times New Roman"/>
        </w:rPr>
        <w:t>是</w:t>
      </w:r>
      <w:r w:rsidRPr="00080609">
        <w:rPr>
          <w:rFonts w:cs="Times New Roman"/>
        </w:rPr>
        <w:t>故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因中先有果生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，是事不然。</w:t>
      </w:r>
      <w:r w:rsidRPr="00080609">
        <w:rPr>
          <w:rStyle w:val="a8"/>
          <w:rFonts w:ascii="Times New Roman" w:hAnsi="Times New Roman" w:cs="Times New Roman"/>
        </w:rPr>
        <w:footnoteReference w:id="74"/>
      </w:r>
    </w:p>
    <w:p w14:paraId="705FA356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壬三　責了因破</w:t>
      </w:r>
    </w:p>
    <w:p w14:paraId="200A180D" w14:textId="77777777" w:rsidR="007113F6" w:rsidRPr="00080609" w:rsidRDefault="007113F6" w:rsidP="007113F6">
      <w:pPr>
        <w:pStyle w:val="a3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復次，了因但能顯發，不能生物，如為照闇中瓶故然燈，亦能照餘臥具等物；為作瓶故和合眾緣，不能生餘臥具等物，是故當知非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先因中有果生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。</w:t>
      </w:r>
      <w:r w:rsidRPr="00080609">
        <w:rPr>
          <w:rStyle w:val="a8"/>
          <w:rFonts w:ascii="Times New Roman" w:hAnsi="Times New Roman" w:cs="Times New Roman"/>
        </w:rPr>
        <w:footnoteReference w:id="75"/>
      </w:r>
    </w:p>
    <w:p w14:paraId="3E495D4D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壬四　壞二造作破</w:t>
      </w:r>
    </w:p>
    <w:p w14:paraId="11F5A5E3" w14:textId="4805DE1B" w:rsidR="007113F6" w:rsidRPr="00080609" w:rsidRDefault="007113F6" w:rsidP="007113F6">
      <w:pPr>
        <w:spacing w:afterLines="30" w:after="108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復次，若因中先有果生，則不應有今作、當作差別。而汝受今作、當作</w:t>
      </w:r>
      <w:r w:rsidRPr="00080609">
        <w:rPr>
          <w:rFonts w:cs="Times New Roman"/>
        </w:rPr>
        <w:t>，是故</w:t>
      </w:r>
      <w:r w:rsidRPr="00080609">
        <w:rPr>
          <w:rFonts w:cs="Times New Roman" w:hint="eastAsia"/>
        </w:rPr>
        <w:t>「</w:t>
      </w:r>
      <w:r w:rsidRPr="00080609">
        <w:rPr>
          <w:rFonts w:cs="Times New Roman"/>
        </w:rPr>
        <w:t>非先因中有果生</w:t>
      </w:r>
      <w:r w:rsidRPr="00080609">
        <w:rPr>
          <w:rFonts w:cs="Times New Roman" w:hint="eastAsia"/>
        </w:rPr>
        <w:t>」</w:t>
      </w:r>
      <w:r w:rsidRPr="00080609">
        <w:rPr>
          <w:rFonts w:ascii="Times New Roman" w:hAnsi="Times New Roman" w:cs="Times New Roman"/>
        </w:rPr>
        <w:t>。</w:t>
      </w:r>
      <w:r w:rsidRPr="00080609">
        <w:rPr>
          <w:rStyle w:val="a8"/>
          <w:rFonts w:ascii="Times New Roman" w:hAnsi="Times New Roman" w:cs="Times New Roman"/>
        </w:rPr>
        <w:footnoteReference w:id="76"/>
      </w:r>
    </w:p>
    <w:p w14:paraId="7C74024E" w14:textId="77777777" w:rsidR="007113F6" w:rsidRPr="00080609" w:rsidRDefault="007113F6" w:rsidP="007113F6">
      <w:pPr>
        <w:pStyle w:val="07"/>
        <w:rPr>
          <w:rFonts w:ascii="Times New Roman" w:hAnsi="Times New Roman"/>
        </w:rPr>
      </w:pPr>
      <w:r w:rsidRPr="00080609">
        <w:rPr>
          <w:rFonts w:ascii="Times New Roman" w:hAnsi="Times New Roman"/>
        </w:rPr>
        <w:lastRenderedPageBreak/>
        <w:t>庚二　釋因中先無果不生</w:t>
      </w:r>
    </w:p>
    <w:p w14:paraId="09897375" w14:textId="77777777" w:rsidR="007113F6" w:rsidRPr="00080609" w:rsidRDefault="007113F6" w:rsidP="007113F6">
      <w:pPr>
        <w:pStyle w:val="08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辛一　正破</w:t>
      </w:r>
    </w:p>
    <w:p w14:paraId="791F1290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若謂因中先無果而果生者，是亦不然。</w:t>
      </w:r>
      <w:r w:rsidRPr="00080609">
        <w:rPr>
          <w:rStyle w:val="a8"/>
          <w:rFonts w:ascii="Times New Roman" w:hAnsi="Times New Roman"/>
        </w:rPr>
        <w:footnoteReference w:id="77"/>
      </w:r>
      <w:r w:rsidRPr="00080609">
        <w:rPr>
          <w:rFonts w:ascii="Times New Roman" w:hAnsi="Times New Roman"/>
        </w:rPr>
        <w:t>何以故？若無而生者，應有第二頭、第三手生。何以故？無而生故。</w:t>
      </w:r>
      <w:r w:rsidRPr="00080609">
        <w:rPr>
          <w:rStyle w:val="a8"/>
          <w:rFonts w:ascii="Times New Roman" w:hAnsi="Times New Roman"/>
        </w:rPr>
        <w:footnoteReference w:id="78"/>
      </w:r>
    </w:p>
    <w:p w14:paraId="38180DF5" w14:textId="77777777" w:rsidR="007113F6" w:rsidRPr="00080609" w:rsidRDefault="007113F6" w:rsidP="007113F6">
      <w:pPr>
        <w:pStyle w:val="08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辛二　救破</w:t>
      </w:r>
    </w:p>
    <w:p w14:paraId="0DDC3C5C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問曰：瓶等物有因緣，第二頭、第三手無因緣，云何得生？是故汝說不然。</w:t>
      </w:r>
      <w:r w:rsidRPr="00080609">
        <w:rPr>
          <w:rStyle w:val="a8"/>
          <w:rFonts w:ascii="Times New Roman" w:hAnsi="Times New Roman"/>
        </w:rPr>
        <w:footnoteReference w:id="79"/>
      </w:r>
    </w:p>
    <w:p w14:paraId="55044C6B" w14:textId="77777777" w:rsidR="007113F6" w:rsidRPr="00080609" w:rsidRDefault="007113F6" w:rsidP="007113F6">
      <w:pPr>
        <w:pStyle w:val="08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辛三　破救</w:t>
      </w:r>
    </w:p>
    <w:p w14:paraId="20F48B27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壬一　多因破</w:t>
      </w:r>
    </w:p>
    <w:p w14:paraId="608B0852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答曰：第二頭、第三手及瓶等果，因中俱無。如泥團中無瓶，石中亦無瓶，何故名泥團為瓶因，不名石為瓶因？何故名乳為酪因、縷為疊因，不名蒲為因？</w:t>
      </w:r>
      <w:r w:rsidRPr="00080609">
        <w:rPr>
          <w:rStyle w:val="a8"/>
          <w:rFonts w:ascii="Times New Roman" w:hAnsi="Times New Roman"/>
        </w:rPr>
        <w:footnoteReference w:id="80"/>
      </w:r>
    </w:p>
    <w:p w14:paraId="50CB119F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lastRenderedPageBreak/>
        <w:t>壬二　多果破</w:t>
      </w:r>
    </w:p>
    <w:p w14:paraId="196FE6D1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復次，若因中先無果而果生者，則一一物應生一切物，如指端</w:t>
      </w:r>
      <w:r w:rsidRPr="00080609">
        <w:rPr>
          <w:rStyle w:val="a8"/>
          <w:rFonts w:ascii="Times New Roman" w:hAnsi="Times New Roman"/>
        </w:rPr>
        <w:footnoteReference w:id="81"/>
      </w:r>
      <w:r w:rsidRPr="00080609">
        <w:rPr>
          <w:rFonts w:ascii="Times New Roman" w:hAnsi="Times New Roman"/>
        </w:rPr>
        <w:t>應生車、馬、飲食等；如是縷不應但出疊，亦應出車、馬、飲食等物。何以故？若無而能生者，何故縷但能生疊，而不生車、馬、飲食等物？以俱無故。</w:t>
      </w:r>
      <w:r w:rsidRPr="00080609">
        <w:rPr>
          <w:rStyle w:val="a8"/>
          <w:rFonts w:ascii="Times New Roman" w:hAnsi="Times New Roman"/>
        </w:rPr>
        <w:footnoteReference w:id="82"/>
      </w:r>
    </w:p>
    <w:p w14:paraId="74F6A289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壬三　俱無破</w:t>
      </w:r>
    </w:p>
    <w:p w14:paraId="34C64DF8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若因中先無果而果生者，則諸因不應各各有力能生果。如須油者要從麻取，不笮</w:t>
      </w:r>
      <w:r w:rsidRPr="00080609">
        <w:rPr>
          <w:rStyle w:val="a8"/>
          <w:rFonts w:ascii="Times New Roman" w:hAnsi="Times New Roman"/>
        </w:rPr>
        <w:footnoteReference w:id="83"/>
      </w:r>
      <w:r w:rsidRPr="00080609">
        <w:rPr>
          <w:rFonts w:ascii="Times New Roman" w:hAnsi="Times New Roman"/>
        </w:rPr>
        <w:t>於沙；若俱無者，何故麻中求，而不笮沙？</w:t>
      </w:r>
      <w:r w:rsidRPr="00080609">
        <w:rPr>
          <w:rStyle w:val="a8"/>
          <w:rFonts w:ascii="Times New Roman" w:hAnsi="Times New Roman"/>
        </w:rPr>
        <w:footnoteReference w:id="84"/>
      </w:r>
    </w:p>
    <w:p w14:paraId="36A9E1A9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壬四　生相壞破</w:t>
      </w:r>
    </w:p>
    <w:p w14:paraId="2E42DD92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若謂曾見麻出油、不見從沙出，是故麻中求而不笮沙。是事不然。何以故？若生相成者，應言餘時見麻出油、不見沙出，是故於麻中求，不取沙；而一切法生相不成，故不得言餘時見麻出油，故麻中求，不取於沙。</w:t>
      </w:r>
      <w:r w:rsidRPr="00080609">
        <w:rPr>
          <w:rStyle w:val="a8"/>
          <w:rFonts w:ascii="Times New Roman" w:hAnsi="Times New Roman"/>
        </w:rPr>
        <w:footnoteReference w:id="85"/>
      </w:r>
    </w:p>
    <w:p w14:paraId="563B0753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壬五　同疑因破</w:t>
      </w:r>
    </w:p>
    <w:p w14:paraId="3194DA76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復次，我今不但破一事，皆總破一切因果。若因中先有果生、先無果生、先有果無果生，</w:t>
      </w:r>
      <w:r w:rsidRPr="00080609">
        <w:rPr>
          <w:rFonts w:ascii="Times New Roman" w:hAnsi="Times New Roman"/>
        </w:rPr>
        <w:lastRenderedPageBreak/>
        <w:t>是三生皆不成；是故汝言餘時見麻出油，則墮同疑因。</w:t>
      </w:r>
      <w:r w:rsidRPr="00080609">
        <w:rPr>
          <w:rStyle w:val="a8"/>
          <w:rFonts w:ascii="Times New Roman" w:hAnsi="Times New Roman"/>
        </w:rPr>
        <w:footnoteReference w:id="86"/>
      </w:r>
    </w:p>
    <w:p w14:paraId="368DBC81" w14:textId="77777777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壬六　作壞破</w:t>
      </w:r>
    </w:p>
    <w:p w14:paraId="76858052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復次，若先因中無果而果生者，諸因相則不成。何以故？諸因若無，法何能作？何能成？若無作、無成，云何名為因？</w:t>
      </w:r>
      <w:r w:rsidRPr="00080609">
        <w:rPr>
          <w:rStyle w:val="a8"/>
          <w:rFonts w:ascii="Times New Roman" w:hAnsi="Times New Roman"/>
        </w:rPr>
        <w:footnoteReference w:id="87"/>
      </w:r>
      <w:r w:rsidRPr="00080609">
        <w:rPr>
          <w:rFonts w:ascii="Times New Roman" w:hAnsi="Times New Roman"/>
        </w:rPr>
        <w:t>如是作者不得有所作，使作者亦不得有所作。</w:t>
      </w:r>
      <w:r w:rsidRPr="00080609">
        <w:rPr>
          <w:rStyle w:val="a8"/>
          <w:rFonts w:ascii="Times New Roman" w:hAnsi="Times New Roman"/>
        </w:rPr>
        <w:footnoteReference w:id="88"/>
      </w:r>
    </w:p>
    <w:p w14:paraId="7A98B35C" w14:textId="190BD02B" w:rsidR="007113F6" w:rsidRPr="00080609" w:rsidRDefault="007113F6" w:rsidP="007113F6">
      <w:pPr>
        <w:pStyle w:val="09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壬七　反責難破</w:t>
      </w:r>
      <w:r w:rsidRPr="00080609">
        <w:rPr>
          <w:rStyle w:val="a8"/>
          <w:b w:val="0"/>
          <w:bCs/>
          <w:bdr w:val="none" w:sz="0" w:space="0" w:color="auto"/>
        </w:rPr>
        <w:t xml:space="preserve"> </w:t>
      </w:r>
    </w:p>
    <w:p w14:paraId="4F25CE13" w14:textId="77777777" w:rsidR="007113F6" w:rsidRPr="00080609" w:rsidRDefault="007113F6" w:rsidP="007113F6">
      <w:pPr>
        <w:pStyle w:val="10"/>
        <w:rPr>
          <w:rFonts w:ascii="Times New Roman" w:hAnsi="Times New Roman"/>
        </w:rPr>
      </w:pPr>
      <w:r w:rsidRPr="00080609">
        <w:rPr>
          <w:rFonts w:ascii="Times New Roman" w:hAnsi="Times New Roman" w:hint="eastAsia"/>
          <w:shd w:val="pct15" w:color="auto" w:fill="FFFFFF"/>
        </w:rPr>
        <w:t>一、</w:t>
      </w:r>
      <w:r w:rsidRPr="00080609">
        <w:rPr>
          <w:rFonts w:ascii="Times New Roman" w:hAnsi="Times New Roman"/>
          <w:shd w:val="pct15" w:color="auto" w:fill="FFFFFF"/>
        </w:rPr>
        <w:t>假作外難內</w:t>
      </w:r>
    </w:p>
    <w:p w14:paraId="07944A17" w14:textId="753DD2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若謂因中先有果，則不應有作、作者、作法別異。何以故？若先有果，何須復作？</w:t>
      </w:r>
      <w:r w:rsidRPr="00080609">
        <w:rPr>
          <w:rStyle w:val="a8"/>
          <w:rFonts w:ascii="Times New Roman" w:hAnsi="Times New Roman"/>
        </w:rPr>
        <w:footnoteReference w:id="89"/>
      </w:r>
    </w:p>
    <w:p w14:paraId="5EEB11B8" w14:textId="77777777" w:rsidR="007113F6" w:rsidRPr="00080609" w:rsidRDefault="007113F6" w:rsidP="007113F6">
      <w:pPr>
        <w:pStyle w:val="10"/>
        <w:rPr>
          <w:rFonts w:ascii="Times New Roman" w:hAnsi="Times New Roman"/>
          <w:szCs w:val="22"/>
          <w:shd w:val="pct15" w:color="auto" w:fill="FFFFFF"/>
        </w:rPr>
      </w:pPr>
      <w:r w:rsidRPr="00080609">
        <w:rPr>
          <w:rFonts w:ascii="Times New Roman" w:hAnsi="Times New Roman"/>
          <w:szCs w:val="22"/>
          <w:shd w:val="pct15" w:color="auto" w:fill="FFFFFF"/>
        </w:rPr>
        <w:lastRenderedPageBreak/>
        <w:t>二</w:t>
      </w:r>
      <w:r w:rsidRPr="00080609">
        <w:rPr>
          <w:rFonts w:ascii="Times New Roman" w:hAnsi="Times New Roman" w:hint="eastAsia"/>
          <w:szCs w:val="22"/>
          <w:shd w:val="pct15" w:color="auto" w:fill="FFFFFF"/>
        </w:rPr>
        <w:t>、</w:t>
      </w:r>
      <w:r w:rsidRPr="00080609">
        <w:rPr>
          <w:rFonts w:ascii="Times New Roman" w:hAnsi="Times New Roman"/>
          <w:szCs w:val="22"/>
          <w:shd w:val="pct15" w:color="auto" w:fill="FFFFFF"/>
        </w:rPr>
        <w:t>明內通外難</w:t>
      </w:r>
    </w:p>
    <w:p w14:paraId="7B13B6FA" w14:textId="77777777" w:rsidR="007113F6" w:rsidRPr="00080609" w:rsidRDefault="007113F6" w:rsidP="007113F6">
      <w:pPr>
        <w:pStyle w:val="11"/>
        <w:rPr>
          <w:rFonts w:ascii="Times New Roman" w:hAnsi="Times New Roman"/>
          <w:szCs w:val="22"/>
          <w:shd w:val="pct15" w:color="auto" w:fill="FFFFFF"/>
        </w:rPr>
      </w:pPr>
      <w:r w:rsidRPr="00080609">
        <w:rPr>
          <w:rFonts w:ascii="Times New Roman" w:hAnsi="Times New Roman" w:hint="eastAsia"/>
          <w:szCs w:val="22"/>
          <w:shd w:val="pct15" w:color="auto" w:fill="FFFFFF"/>
        </w:rPr>
        <w:t>（一）</w:t>
      </w:r>
      <w:r w:rsidRPr="00080609">
        <w:rPr>
          <w:rFonts w:ascii="Times New Roman" w:hAnsi="Times New Roman"/>
          <w:szCs w:val="22"/>
          <w:shd w:val="pct15" w:color="auto" w:fill="FFFFFF"/>
        </w:rPr>
        <w:t>總非</w:t>
      </w:r>
    </w:p>
    <w:p w14:paraId="3E5F8DAE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是故汝說作、作者、作法諸因皆不可得。因中先無果者，是亦不然。</w:t>
      </w:r>
    </w:p>
    <w:p w14:paraId="72CB2599" w14:textId="77777777" w:rsidR="007113F6" w:rsidRPr="00080609" w:rsidRDefault="007113F6" w:rsidP="007113F6">
      <w:pPr>
        <w:pStyle w:val="11"/>
        <w:rPr>
          <w:rFonts w:ascii="Times New Roman" w:hAnsi="Times New Roman"/>
          <w:szCs w:val="22"/>
          <w:shd w:val="pct15" w:color="auto" w:fill="FFFFFF"/>
        </w:rPr>
      </w:pPr>
      <w:r w:rsidRPr="00080609">
        <w:rPr>
          <w:rFonts w:ascii="Times New Roman" w:hAnsi="Times New Roman" w:hint="eastAsia"/>
          <w:szCs w:val="22"/>
          <w:shd w:val="pct15" w:color="auto" w:fill="FFFFFF"/>
        </w:rPr>
        <w:t>（</w:t>
      </w:r>
      <w:r w:rsidRPr="00080609">
        <w:rPr>
          <w:rFonts w:ascii="Times New Roman" w:hAnsi="Times New Roman"/>
          <w:szCs w:val="22"/>
          <w:shd w:val="pct15" w:color="auto" w:fill="FFFFFF"/>
        </w:rPr>
        <w:t>二</w:t>
      </w:r>
      <w:r w:rsidRPr="00080609">
        <w:rPr>
          <w:rFonts w:ascii="Times New Roman" w:hAnsi="Times New Roman" w:hint="eastAsia"/>
          <w:szCs w:val="22"/>
          <w:shd w:val="pct15" w:color="auto" w:fill="FFFFFF"/>
        </w:rPr>
        <w:t>）</w:t>
      </w:r>
      <w:r w:rsidRPr="00080609">
        <w:rPr>
          <w:rFonts w:ascii="Times New Roman" w:hAnsi="Times New Roman"/>
          <w:szCs w:val="22"/>
          <w:shd w:val="pct15" w:color="auto" w:fill="FFFFFF"/>
        </w:rPr>
        <w:t>別答</w:t>
      </w:r>
    </w:p>
    <w:p w14:paraId="766E532B" w14:textId="77777777" w:rsidR="007113F6" w:rsidRPr="00080609" w:rsidRDefault="007113F6" w:rsidP="007113F6">
      <w:pPr>
        <w:pStyle w:val="12"/>
        <w:rPr>
          <w:rFonts w:ascii="Times New Roman" w:hAnsi="Times New Roman"/>
          <w:szCs w:val="22"/>
          <w:shd w:val="pct15" w:color="auto" w:fill="FFFFFF"/>
        </w:rPr>
      </w:pPr>
      <w:r w:rsidRPr="00080609">
        <w:rPr>
          <w:rFonts w:ascii="Times New Roman" w:hAnsi="Times New Roman"/>
          <w:color w:val="000000"/>
          <w:shd w:val="pct15" w:color="auto" w:fill="FFFFFF"/>
        </w:rPr>
        <w:t>1</w:t>
      </w:r>
      <w:r w:rsidRPr="00080609">
        <w:rPr>
          <w:rFonts w:ascii="Times New Roman" w:hAnsi="Times New Roman"/>
          <w:color w:val="000000"/>
          <w:shd w:val="pct15" w:color="auto" w:fill="FFFFFF"/>
        </w:rPr>
        <w:t>、</w:t>
      </w:r>
      <w:r w:rsidRPr="00080609">
        <w:rPr>
          <w:rFonts w:ascii="Times New Roman" w:hAnsi="Times New Roman"/>
          <w:szCs w:val="22"/>
          <w:shd w:val="pct15" w:color="auto" w:fill="FFFFFF"/>
        </w:rPr>
        <w:t>近答</w:t>
      </w:r>
      <w:r w:rsidRPr="00080609">
        <w:rPr>
          <w:rFonts w:ascii="Times New Roman" w:hAnsi="Times New Roman" w:hint="eastAsia"/>
          <w:szCs w:val="22"/>
          <w:shd w:val="pct15" w:color="auto" w:fill="FFFFFF"/>
        </w:rPr>
        <w:t>第二齊難</w:t>
      </w:r>
    </w:p>
    <w:p w14:paraId="01798ABE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何以故？若人受作、作者分別有因果，應作是難</w:t>
      </w:r>
      <w:r w:rsidRPr="00080609">
        <w:rPr>
          <w:rFonts w:ascii="標楷體" w:eastAsia="標楷體" w:hAnsi="標楷體" w:hint="eastAsia"/>
        </w:rPr>
        <w:t>；</w:t>
      </w:r>
      <w:r w:rsidRPr="00080609">
        <w:rPr>
          <w:rFonts w:ascii="Times New Roman" w:hAnsi="Times New Roman"/>
        </w:rPr>
        <w:t>我說</w:t>
      </w:r>
      <w:r w:rsidRPr="00080609">
        <w:rPr>
          <w:rFonts w:ascii="Times New Roman" w:hAnsi="Times New Roman" w:hint="eastAsia"/>
        </w:rPr>
        <w:t>「</w:t>
      </w:r>
      <w:r w:rsidRPr="00080609">
        <w:rPr>
          <w:rFonts w:ascii="Times New Roman" w:hAnsi="Times New Roman"/>
        </w:rPr>
        <w:t>作、作者及因果皆空」，若汝破作、作者及因果，則成我法，不名為難。</w:t>
      </w:r>
      <w:r w:rsidRPr="00080609">
        <w:rPr>
          <w:rStyle w:val="a8"/>
          <w:rFonts w:ascii="Times New Roman" w:hAnsi="Times New Roman"/>
        </w:rPr>
        <w:footnoteReference w:id="90"/>
      </w:r>
      <w:r w:rsidRPr="00080609">
        <w:rPr>
          <w:rFonts w:ascii="Times New Roman" w:hAnsi="Times New Roman"/>
        </w:rPr>
        <w:t>是故因中先無果而果生，是事不然。</w:t>
      </w:r>
      <w:r w:rsidRPr="00080609">
        <w:rPr>
          <w:rStyle w:val="a8"/>
          <w:rFonts w:ascii="Times New Roman" w:hAnsi="Times New Roman"/>
        </w:rPr>
        <w:footnoteReference w:id="91"/>
      </w:r>
    </w:p>
    <w:p w14:paraId="2ECC40B7" w14:textId="77777777" w:rsidR="007113F6" w:rsidRPr="00080609" w:rsidRDefault="007113F6" w:rsidP="007113F6">
      <w:pPr>
        <w:pStyle w:val="12"/>
        <w:rPr>
          <w:rFonts w:ascii="Times New Roman" w:hAnsi="Times New Roman"/>
          <w:szCs w:val="22"/>
          <w:shd w:val="pct15" w:color="auto" w:fill="FFFFFF"/>
        </w:rPr>
      </w:pPr>
      <w:r w:rsidRPr="00080609">
        <w:rPr>
          <w:rFonts w:ascii="Times New Roman" w:hAnsi="Times New Roman"/>
          <w:color w:val="000000"/>
          <w:shd w:val="pct15" w:color="auto" w:fill="FFFFFF"/>
        </w:rPr>
        <w:t>2</w:t>
      </w:r>
      <w:r w:rsidRPr="00080609">
        <w:rPr>
          <w:rFonts w:ascii="Times New Roman" w:hAnsi="Times New Roman"/>
          <w:color w:val="000000"/>
          <w:shd w:val="pct15" w:color="auto" w:fill="FFFFFF"/>
        </w:rPr>
        <w:t>、</w:t>
      </w:r>
      <w:r w:rsidRPr="00080609">
        <w:rPr>
          <w:rFonts w:ascii="Times New Roman" w:hAnsi="Times New Roman"/>
          <w:szCs w:val="22"/>
          <w:shd w:val="pct15" w:color="auto" w:fill="FFFFFF"/>
        </w:rPr>
        <w:t>答其初難</w:t>
      </w:r>
    </w:p>
    <w:p w14:paraId="6CDB6DF7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復次，若人受因中先有果，應作是難</w:t>
      </w:r>
      <w:r w:rsidRPr="00080609">
        <w:rPr>
          <w:rFonts w:ascii="標楷體" w:eastAsia="標楷體" w:hAnsi="標楷體" w:hint="eastAsia"/>
        </w:rPr>
        <w:t>；</w:t>
      </w:r>
      <w:r w:rsidRPr="00080609">
        <w:rPr>
          <w:rFonts w:ascii="Times New Roman" w:hAnsi="Times New Roman"/>
        </w:rPr>
        <w:t>我不說因中先有果，故不受此難，亦不受因中先無果。</w:t>
      </w:r>
      <w:r w:rsidRPr="00080609">
        <w:rPr>
          <w:rStyle w:val="a8"/>
          <w:rFonts w:ascii="Times New Roman" w:hAnsi="Times New Roman"/>
        </w:rPr>
        <w:footnoteReference w:id="92"/>
      </w:r>
    </w:p>
    <w:p w14:paraId="39169EFE" w14:textId="77777777" w:rsidR="007113F6" w:rsidRPr="00080609" w:rsidRDefault="007113F6" w:rsidP="007113F6">
      <w:pPr>
        <w:pStyle w:val="07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庚三　釋因中亦有果亦無果不生</w:t>
      </w:r>
    </w:p>
    <w:p w14:paraId="33DE5B0E" w14:textId="77777777" w:rsidR="007113F6" w:rsidRPr="00080609" w:rsidRDefault="007113F6" w:rsidP="007113F6">
      <w:pPr>
        <w:pStyle w:val="08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 w:hint="eastAsia"/>
          <w:shd w:val="pct15" w:color="auto" w:fill="FFFFFF"/>
        </w:rPr>
        <w:t>一、</w:t>
      </w:r>
      <w:r w:rsidRPr="00080609">
        <w:rPr>
          <w:rFonts w:ascii="Times New Roman" w:hAnsi="Times New Roman"/>
          <w:shd w:val="pct15" w:color="auto" w:fill="FFFFFF"/>
        </w:rPr>
        <w:t>相違破</w:t>
      </w:r>
    </w:p>
    <w:p w14:paraId="7457E753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若謂因中先亦有果亦無果而果生，是亦不然。何以故？有、無性相違故；性相違者，云何一處？如明闇、苦樂、去住、縛解不得同處，是故因中先有果先無果二俱不生。</w:t>
      </w:r>
      <w:r w:rsidRPr="00080609">
        <w:rPr>
          <w:rStyle w:val="a8"/>
          <w:rFonts w:ascii="Times New Roman" w:hAnsi="Times New Roman"/>
        </w:rPr>
        <w:footnoteReference w:id="93"/>
      </w:r>
    </w:p>
    <w:p w14:paraId="6B5240AE" w14:textId="77777777" w:rsidR="007113F6" w:rsidRPr="00080609" w:rsidRDefault="007113F6" w:rsidP="007113F6">
      <w:pPr>
        <w:pStyle w:val="08"/>
        <w:rPr>
          <w:rFonts w:ascii="Times New Roman" w:hAnsi="Times New Roman"/>
          <w:shd w:val="pct15" w:color="auto" w:fill="FFFFFF"/>
        </w:rPr>
      </w:pPr>
      <w:r w:rsidRPr="00080609">
        <w:rPr>
          <w:rFonts w:ascii="Times New Roman" w:hAnsi="Times New Roman"/>
          <w:shd w:val="pct15" w:color="auto" w:fill="FFFFFF"/>
        </w:rPr>
        <w:t>二</w:t>
      </w:r>
      <w:r w:rsidRPr="00080609">
        <w:rPr>
          <w:rFonts w:ascii="Times New Roman" w:hAnsi="Times New Roman" w:hint="eastAsia"/>
          <w:shd w:val="pct15" w:color="auto" w:fill="FFFFFF"/>
        </w:rPr>
        <w:t>、</w:t>
      </w:r>
      <w:r w:rsidRPr="00080609">
        <w:rPr>
          <w:rFonts w:ascii="Times New Roman" w:hAnsi="Times New Roman"/>
          <w:shd w:val="pct15" w:color="auto" w:fill="FFFFFF"/>
        </w:rPr>
        <w:t>指前破</w:t>
      </w:r>
    </w:p>
    <w:p w14:paraId="4D8831D8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lastRenderedPageBreak/>
        <w:t>復次、因中先有果先無果，上有無中已破。</w:t>
      </w:r>
      <w:r w:rsidRPr="00080609">
        <w:rPr>
          <w:rStyle w:val="a8"/>
          <w:rFonts w:ascii="Times New Roman" w:hAnsi="Times New Roman"/>
        </w:rPr>
        <w:footnoteReference w:id="94"/>
      </w:r>
    </w:p>
    <w:p w14:paraId="7CED1530" w14:textId="77777777" w:rsidR="007113F6" w:rsidRPr="00080609" w:rsidRDefault="007113F6" w:rsidP="007113F6">
      <w:pPr>
        <w:pStyle w:val="05"/>
        <w:rPr>
          <w:rFonts w:ascii="Times New Roman" w:hAnsi="Times New Roman"/>
        </w:rPr>
      </w:pPr>
      <w:r w:rsidRPr="00080609">
        <w:rPr>
          <w:rFonts w:ascii="Times New Roman" w:hAnsi="Times New Roman"/>
        </w:rPr>
        <w:t>戊二　釋第四句以齊諸法</w:t>
      </w:r>
      <w:r w:rsidRPr="00080609">
        <w:rPr>
          <w:rStyle w:val="a8"/>
          <w:rFonts w:ascii="Times New Roman" w:hAnsi="Times New Roman"/>
          <w:b w:val="0"/>
          <w:bCs/>
          <w:sz w:val="24"/>
          <w:szCs w:val="24"/>
          <w:bdr w:val="none" w:sz="0" w:space="0" w:color="auto"/>
        </w:rPr>
        <w:footnoteReference w:id="95"/>
      </w:r>
    </w:p>
    <w:p w14:paraId="2E52DDF5" w14:textId="77777777" w:rsidR="007113F6" w:rsidRPr="00080609" w:rsidRDefault="007113F6" w:rsidP="007113F6">
      <w:pPr>
        <w:pStyle w:val="06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己一　結果空</w:t>
      </w:r>
    </w:p>
    <w:p w14:paraId="3C19BBDF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是故先因中有果亦不生，無果亦不生，有無亦不生，理極於此。一切處推求不可得，是故果畢竟不生。</w:t>
      </w:r>
      <w:r w:rsidRPr="00080609">
        <w:rPr>
          <w:rStyle w:val="a8"/>
          <w:rFonts w:ascii="Times New Roman" w:hAnsi="Times New Roman"/>
        </w:rPr>
        <w:footnoteReference w:id="96"/>
      </w:r>
    </w:p>
    <w:p w14:paraId="424938DF" w14:textId="77777777" w:rsidR="007113F6" w:rsidRPr="00080609" w:rsidRDefault="007113F6" w:rsidP="007113F6">
      <w:pPr>
        <w:pStyle w:val="06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己二　結有為法空</w:t>
      </w:r>
    </w:p>
    <w:p w14:paraId="0E179B35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果畢竟不生故，則一切有為法皆空。何以故？一切有為法，皆是因是果。</w:t>
      </w:r>
      <w:r w:rsidRPr="00080609">
        <w:rPr>
          <w:rStyle w:val="a8"/>
          <w:rFonts w:ascii="Times New Roman" w:hAnsi="Times New Roman"/>
        </w:rPr>
        <w:footnoteReference w:id="97"/>
      </w:r>
    </w:p>
    <w:p w14:paraId="3AA9EBB7" w14:textId="77777777" w:rsidR="007113F6" w:rsidRPr="00080609" w:rsidRDefault="007113F6" w:rsidP="007113F6">
      <w:pPr>
        <w:pStyle w:val="06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己三　結無為法空</w:t>
      </w:r>
    </w:p>
    <w:p w14:paraId="23C48C72" w14:textId="77777777" w:rsidR="007113F6" w:rsidRPr="00080609" w:rsidRDefault="007113F6" w:rsidP="007113F6">
      <w:pPr>
        <w:pStyle w:val="a3"/>
        <w:rPr>
          <w:rFonts w:ascii="Times New Roman" w:hAnsi="Times New Roman"/>
        </w:rPr>
      </w:pPr>
      <w:r w:rsidRPr="00080609">
        <w:rPr>
          <w:rFonts w:ascii="Times New Roman" w:hAnsi="Times New Roman"/>
        </w:rPr>
        <w:t>有為空故，無為亦空。</w:t>
      </w:r>
      <w:r w:rsidRPr="00080609">
        <w:rPr>
          <w:rStyle w:val="a8"/>
          <w:rFonts w:ascii="Times New Roman" w:hAnsi="Times New Roman"/>
        </w:rPr>
        <w:footnoteReference w:id="98"/>
      </w:r>
    </w:p>
    <w:p w14:paraId="464CB766" w14:textId="77777777" w:rsidR="007113F6" w:rsidRPr="00080609" w:rsidRDefault="007113F6" w:rsidP="007113F6">
      <w:pPr>
        <w:pStyle w:val="06"/>
        <w:rPr>
          <w:rFonts w:ascii="Times New Roman" w:hAnsi="Times New Roman"/>
        </w:rPr>
      </w:pPr>
      <w:r w:rsidRPr="00080609">
        <w:rPr>
          <w:rFonts w:ascii="Times New Roman" w:hAnsi="Times New Roman"/>
        </w:rPr>
        <w:t>己四　結人我空</w:t>
      </w:r>
    </w:p>
    <w:p w14:paraId="2426850E" w14:textId="252CF5F9" w:rsidR="007113F6" w:rsidRPr="00080609" w:rsidRDefault="007113F6" w:rsidP="007113F6">
      <w:pPr>
        <w:rPr>
          <w:rFonts w:ascii="Times New Roman" w:hAnsi="Times New Roman"/>
        </w:rPr>
      </w:pPr>
      <w:r w:rsidRPr="00080609">
        <w:rPr>
          <w:rFonts w:ascii="Times New Roman" w:hAnsi="Times New Roman"/>
        </w:rPr>
        <w:t>有為、無為尚空，何況我耶？</w:t>
      </w:r>
      <w:r w:rsidRPr="00080609">
        <w:rPr>
          <w:rStyle w:val="a8"/>
          <w:rFonts w:ascii="Times New Roman" w:hAnsi="Times New Roman"/>
        </w:rPr>
        <w:footnoteReference w:id="99"/>
      </w:r>
    </w:p>
    <w:p w14:paraId="4B126B15" w14:textId="77777777" w:rsidR="00315DD2" w:rsidRPr="00080609" w:rsidRDefault="00315DD2" w:rsidP="00315DD2">
      <w:pPr>
        <w:outlineLvl w:val="0"/>
        <w:rPr>
          <w:rFonts w:ascii="Times New Roman" w:hAnsi="Times New Roman" w:cs="Times New Roman"/>
          <w:szCs w:val="24"/>
        </w:rPr>
      </w:pPr>
      <w:r w:rsidRPr="00080609">
        <w:rPr>
          <w:rFonts w:ascii="Times New Roman" w:hAnsi="Times New Roman"/>
        </w:rPr>
        <w:br w:type="page"/>
      </w:r>
      <w:r w:rsidRPr="00080609">
        <w:rPr>
          <w:rFonts w:ascii="Times New Roman" w:hAnsi="Times New Roman" w:cs="Times New Roman"/>
          <w:szCs w:val="24"/>
        </w:rPr>
        <w:lastRenderedPageBreak/>
        <w:t>【附錄</w:t>
      </w:r>
      <w:r w:rsidRPr="00080609">
        <w:rPr>
          <w:rFonts w:ascii="Times New Roman" w:hAnsi="Times New Roman" w:cs="Times New Roman" w:hint="eastAsia"/>
          <w:szCs w:val="24"/>
        </w:rPr>
        <w:t>一</w:t>
      </w:r>
      <w:r w:rsidRPr="00080609">
        <w:rPr>
          <w:rFonts w:ascii="Times New Roman" w:hAnsi="Times New Roman" w:cs="Times New Roman"/>
          <w:szCs w:val="24"/>
        </w:rPr>
        <w:t>】</w:t>
      </w:r>
    </w:p>
    <w:p w14:paraId="1CA2D614" w14:textId="77777777" w:rsidR="00315DD2" w:rsidRPr="00080609" w:rsidRDefault="00315DD2" w:rsidP="00315DD2">
      <w:pPr>
        <w:jc w:val="both"/>
        <w:outlineLvl w:val="0"/>
        <w:rPr>
          <w:rFonts w:ascii="Times New Roman" w:eastAsia="DengXian" w:hAnsi="Times New Roman" w:cs="Times New Roman"/>
          <w:szCs w:val="24"/>
        </w:rPr>
      </w:pPr>
      <w:r w:rsidRPr="00080609">
        <w:rPr>
          <w:rFonts w:ascii="Times New Roman" w:hAnsi="Times New Roman" w:cs="Times New Roman"/>
          <w:szCs w:val="24"/>
        </w:rPr>
        <w:t>一、釋印順，《中觀論頌講記》〈</w:t>
      </w:r>
      <w:r w:rsidRPr="00080609">
        <w:rPr>
          <w:rFonts w:ascii="Times New Roman" w:hAnsi="Times New Roman" w:cs="Times New Roman"/>
          <w:bCs/>
          <w:szCs w:val="24"/>
        </w:rPr>
        <w:t>1</w:t>
      </w:r>
      <w:r w:rsidRPr="00080609">
        <w:rPr>
          <w:rFonts w:ascii="Times New Roman" w:hAnsi="Times New Roman" w:cs="Times New Roman"/>
          <w:bCs/>
          <w:szCs w:val="24"/>
        </w:rPr>
        <w:t>觀因緣品</w:t>
      </w:r>
      <w:r w:rsidRPr="00080609">
        <w:rPr>
          <w:rFonts w:ascii="Times New Roman" w:hAnsi="Times New Roman" w:cs="Times New Roman"/>
          <w:szCs w:val="24"/>
        </w:rPr>
        <w:t>〉，</w:t>
      </w:r>
      <w:r w:rsidRPr="00080609">
        <w:rPr>
          <w:rFonts w:ascii="Times New Roman" w:hAnsi="Times New Roman" w:cs="Times New Roman"/>
          <w:szCs w:val="24"/>
        </w:rPr>
        <w:t>pp.68-72</w:t>
      </w:r>
      <w:r w:rsidRPr="00080609">
        <w:rPr>
          <w:rFonts w:ascii="Times New Roman" w:hAnsi="Times New Roman" w:cs="Times New Roman"/>
          <w:szCs w:val="24"/>
        </w:rPr>
        <w:t>：</w:t>
      </w:r>
      <w:r w:rsidRPr="00080609">
        <w:rPr>
          <w:rStyle w:val="a8"/>
          <w:rFonts w:ascii="Times New Roman" w:hAnsi="Times New Roman" w:cs="Times New Roman"/>
          <w:szCs w:val="24"/>
        </w:rPr>
        <w:footnoteReference w:id="100"/>
      </w:r>
      <w:r w:rsidRPr="00080609">
        <w:rPr>
          <w:rFonts w:ascii="Times New Roman" w:eastAsia="DengXian" w:hAnsi="Times New Roman" w:cs="Times New Roman"/>
          <w:szCs w:val="24"/>
        </w:rPr>
        <w:t xml:space="preserve"> </w:t>
      </w:r>
    </w:p>
    <w:p w14:paraId="2DFB81C0" w14:textId="77777777" w:rsidR="00315DD2" w:rsidRPr="00080609" w:rsidRDefault="00315DD2" w:rsidP="00315DD2">
      <w:pPr>
        <w:ind w:leftChars="150" w:left="360"/>
        <w:rPr>
          <w:rFonts w:ascii="Times New Roman" w:hAnsi="Times New Roman" w:cs="Times New Roman"/>
          <w:b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（二）別破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pp.68-77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24AD7D57" w14:textId="77777777" w:rsidR="00315DD2" w:rsidRPr="00080609" w:rsidRDefault="00315DD2" w:rsidP="00315DD2">
      <w:pPr>
        <w:ind w:leftChars="200" w:left="480"/>
        <w:rPr>
          <w:rFonts w:ascii="Times New Roman" w:hAnsi="Times New Roman" w:cs="Times New Roman"/>
          <w:b/>
          <w:sz w:val="22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1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、觀四緣不成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pp.68-75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2EAE3D3C" w14:textId="77777777" w:rsidR="00315DD2" w:rsidRPr="00080609" w:rsidRDefault="00315DD2" w:rsidP="00315DD2">
      <w:pPr>
        <w:ind w:leftChars="250" w:left="600"/>
        <w:rPr>
          <w:rFonts w:ascii="Times New Roman" w:hAnsi="Times New Roman" w:cs="Times New Roman"/>
          <w:sz w:val="28"/>
          <w:szCs w:val="24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1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）觀因緣不成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pp.68-72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6D6FFD56" w14:textId="77777777" w:rsidR="00315DD2" w:rsidRPr="00080609" w:rsidRDefault="00315DD2" w:rsidP="00315DD2">
      <w:pPr>
        <w:ind w:leftChars="58" w:left="139"/>
        <w:rPr>
          <w:rFonts w:ascii="Times New Roman" w:eastAsia="標楷體" w:hAnsi="Times New Roman" w:cs="Times New Roman"/>
        </w:rPr>
      </w:pPr>
      <w:r w:rsidRPr="00080609">
        <w:rPr>
          <w:rFonts w:ascii="Times New Roman" w:hAnsi="Times New Roman" w:cs="Times New Roman"/>
        </w:rPr>
        <w:t xml:space="preserve">    </w:t>
      </w:r>
      <w:r w:rsidRPr="00080609">
        <w:rPr>
          <w:rFonts w:ascii="Times New Roman" w:hAnsi="Times New Roman" w:cs="Times New Roman"/>
          <w:sz w:val="20"/>
          <w:szCs w:val="20"/>
        </w:rPr>
        <w:t>〔</w:t>
      </w:r>
      <w:r w:rsidRPr="00080609">
        <w:rPr>
          <w:rFonts w:ascii="Times New Roman" w:hAnsi="Times New Roman" w:cs="Times New Roman"/>
          <w:sz w:val="20"/>
          <w:szCs w:val="20"/>
        </w:rPr>
        <w:t>07</w:t>
      </w:r>
      <w:r w:rsidRPr="00080609">
        <w:rPr>
          <w:rFonts w:ascii="Times New Roman" w:hAnsi="Times New Roman" w:cs="Times New Roman"/>
          <w:sz w:val="20"/>
          <w:szCs w:val="20"/>
        </w:rPr>
        <w:t>〕</w:t>
      </w:r>
      <w:r w:rsidRPr="00080609">
        <w:rPr>
          <w:rFonts w:ascii="Times New Roman" w:eastAsia="標楷體" w:hAnsi="Times New Roman" w:cs="Times New Roman"/>
        </w:rPr>
        <w:t>因是法生果，是法名為緣；若是果未生，何不名非緣？</w:t>
      </w:r>
      <w:r w:rsidRPr="00080609">
        <w:rPr>
          <w:rStyle w:val="a8"/>
          <w:rFonts w:ascii="Times New Roman" w:eastAsia="標楷體" w:hAnsi="Times New Roman" w:cs="Times New Roman"/>
        </w:rPr>
        <w:footnoteReference w:id="101"/>
      </w:r>
    </w:p>
    <w:p w14:paraId="7C56C493" w14:textId="77777777" w:rsidR="00315DD2" w:rsidRPr="00080609" w:rsidRDefault="00315DD2" w:rsidP="00315DD2">
      <w:pPr>
        <w:ind w:leftChars="52" w:left="125"/>
        <w:rPr>
          <w:rFonts w:ascii="Times New Roman" w:hAnsi="Times New Roman" w:cs="Times New Roman"/>
        </w:rPr>
      </w:pPr>
      <w:r w:rsidRPr="00080609">
        <w:rPr>
          <w:rFonts w:ascii="Times New Roman" w:eastAsia="標楷體" w:hAnsi="Times New Roman" w:cs="Times New Roman"/>
        </w:rPr>
        <w:t xml:space="preserve">    </w:t>
      </w:r>
      <w:r w:rsidRPr="00080609">
        <w:rPr>
          <w:rFonts w:ascii="Times New Roman" w:hAnsi="Times New Roman" w:cs="Times New Roman"/>
          <w:sz w:val="20"/>
          <w:szCs w:val="20"/>
        </w:rPr>
        <w:t>〔</w:t>
      </w:r>
      <w:r w:rsidRPr="00080609">
        <w:rPr>
          <w:rFonts w:ascii="Times New Roman" w:eastAsia="標楷體" w:hAnsi="Times New Roman" w:cs="Times New Roman"/>
          <w:sz w:val="20"/>
          <w:szCs w:val="20"/>
        </w:rPr>
        <w:t>08</w:t>
      </w:r>
      <w:r w:rsidRPr="00080609">
        <w:rPr>
          <w:rFonts w:ascii="Times New Roman" w:hAnsi="Times New Roman" w:cs="Times New Roman"/>
          <w:sz w:val="20"/>
          <w:szCs w:val="20"/>
        </w:rPr>
        <w:t>〕</w:t>
      </w:r>
      <w:r w:rsidRPr="00080609">
        <w:rPr>
          <w:rFonts w:ascii="Times New Roman" w:eastAsia="標楷體" w:hAnsi="Times New Roman" w:cs="Times New Roman"/>
        </w:rPr>
        <w:t>果先於緣中，有無俱不可；先無為誰緣？先有何用緣！</w:t>
      </w:r>
      <w:r w:rsidRPr="00080609">
        <w:rPr>
          <w:rStyle w:val="a8"/>
          <w:rFonts w:ascii="Times New Roman" w:eastAsia="標楷體" w:hAnsi="Times New Roman" w:cs="Times New Roman"/>
        </w:rPr>
        <w:footnoteReference w:id="102"/>
      </w:r>
    </w:p>
    <w:p w14:paraId="27C030D1" w14:textId="77777777" w:rsidR="00315DD2" w:rsidRPr="00080609" w:rsidRDefault="00315DD2" w:rsidP="00315DD2">
      <w:pPr>
        <w:ind w:leftChars="52" w:left="125"/>
        <w:rPr>
          <w:rFonts w:ascii="Times New Roman" w:eastAsia="標楷體" w:hAnsi="Times New Roman" w:cs="Times New Roman"/>
        </w:rPr>
      </w:pPr>
      <w:r w:rsidRPr="00080609">
        <w:rPr>
          <w:rFonts w:ascii="Times New Roman" w:hAnsi="Times New Roman" w:cs="Times New Roman"/>
        </w:rPr>
        <w:t xml:space="preserve">    </w:t>
      </w:r>
      <w:r w:rsidRPr="00080609">
        <w:rPr>
          <w:rFonts w:ascii="Times New Roman" w:hAnsi="Times New Roman" w:cs="Times New Roman"/>
          <w:sz w:val="20"/>
          <w:szCs w:val="20"/>
        </w:rPr>
        <w:t>〔</w:t>
      </w:r>
      <w:r w:rsidRPr="00080609">
        <w:rPr>
          <w:rFonts w:ascii="Times New Roman" w:hAnsi="Times New Roman" w:cs="Times New Roman"/>
          <w:sz w:val="20"/>
          <w:szCs w:val="20"/>
        </w:rPr>
        <w:t>09</w:t>
      </w:r>
      <w:r w:rsidRPr="00080609">
        <w:rPr>
          <w:rFonts w:ascii="Times New Roman" w:hAnsi="Times New Roman" w:cs="Times New Roman"/>
          <w:sz w:val="20"/>
          <w:szCs w:val="20"/>
        </w:rPr>
        <w:t>〕</w:t>
      </w:r>
      <w:r w:rsidRPr="00080609">
        <w:rPr>
          <w:rFonts w:ascii="Times New Roman" w:eastAsia="標楷體" w:hAnsi="Times New Roman" w:cs="Times New Roman"/>
        </w:rPr>
        <w:t>若果非</w:t>
      </w:r>
      <w:r w:rsidRPr="00080609">
        <w:rPr>
          <w:rFonts w:ascii="Times New Roman" w:eastAsia="標楷體" w:hAnsi="Times New Roman" w:cs="Times New Roman"/>
          <w:b/>
        </w:rPr>
        <w:t>有</w:t>
      </w:r>
      <w:r w:rsidRPr="00080609">
        <w:rPr>
          <w:rFonts w:ascii="Times New Roman" w:eastAsia="標楷體" w:hAnsi="Times New Roman" w:cs="Times New Roman"/>
        </w:rPr>
        <w:t>生，亦復非</w:t>
      </w:r>
      <w:r w:rsidRPr="00080609">
        <w:rPr>
          <w:rFonts w:ascii="Times New Roman" w:eastAsia="標楷體" w:hAnsi="Times New Roman" w:cs="Times New Roman"/>
          <w:b/>
        </w:rPr>
        <w:t>無</w:t>
      </w:r>
      <w:r w:rsidRPr="00080609">
        <w:rPr>
          <w:rFonts w:ascii="Times New Roman" w:eastAsia="標楷體" w:hAnsi="Times New Roman" w:cs="Times New Roman"/>
        </w:rPr>
        <w:t>生，亦非</w:t>
      </w:r>
      <w:r w:rsidRPr="00080609">
        <w:rPr>
          <w:rFonts w:ascii="Times New Roman" w:eastAsia="標楷體" w:hAnsi="Times New Roman" w:cs="Times New Roman"/>
          <w:b/>
        </w:rPr>
        <w:t>有無</w:t>
      </w:r>
      <w:r w:rsidRPr="00080609">
        <w:rPr>
          <w:rFonts w:ascii="Times New Roman" w:eastAsia="標楷體" w:hAnsi="Times New Roman" w:cs="Times New Roman"/>
        </w:rPr>
        <w:t>生，何得言有緣？</w:t>
      </w:r>
      <w:r w:rsidRPr="00080609">
        <w:rPr>
          <w:rStyle w:val="a8"/>
          <w:rFonts w:ascii="Times New Roman" w:eastAsia="標楷體" w:hAnsi="Times New Roman" w:cs="Times New Roman"/>
        </w:rPr>
        <w:footnoteReference w:id="103"/>
      </w:r>
    </w:p>
    <w:p w14:paraId="131D8DAE" w14:textId="77777777" w:rsidR="00315DD2" w:rsidRPr="00080609" w:rsidRDefault="00315DD2" w:rsidP="00315DD2">
      <w:pPr>
        <w:spacing w:beforeLines="30" w:before="108"/>
        <w:ind w:leftChars="300" w:left="720"/>
        <w:rPr>
          <w:rFonts w:ascii="Times New Roman" w:hAnsi="Times New Roman" w:cs="Times New Roman"/>
          <w:b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lastRenderedPageBreak/>
        <w:t>A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、略說：破緣生門中有果、無果二關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p.69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6FD11830" w14:textId="77777777" w:rsidR="00315DD2" w:rsidRPr="00080609" w:rsidRDefault="00315DD2" w:rsidP="00315DD2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觀因緣不成有三頌，初頌用</w:t>
      </w:r>
      <w:r w:rsidRPr="00080609">
        <w:rPr>
          <w:rFonts w:ascii="Times New Roman" w:hAnsi="Times New Roman" w:cs="Times New Roman"/>
          <w:b/>
        </w:rPr>
        <w:t>一門破</w:t>
      </w:r>
      <w:r w:rsidRPr="00080609">
        <w:rPr>
          <w:rFonts w:ascii="Times New Roman" w:hAnsi="Times New Roman" w:cs="Times New Roman"/>
        </w:rPr>
        <w:t>，次頌用</w:t>
      </w:r>
      <w:r w:rsidRPr="00080609">
        <w:rPr>
          <w:rFonts w:ascii="Times New Roman" w:hAnsi="Times New Roman" w:cs="Times New Roman"/>
          <w:b/>
        </w:rPr>
        <w:t>二門破</w:t>
      </w:r>
      <w:r w:rsidRPr="00080609">
        <w:rPr>
          <w:rFonts w:ascii="Times New Roman" w:hAnsi="Times New Roman" w:cs="Times New Roman"/>
        </w:rPr>
        <w:t>，第三頌用</w:t>
      </w:r>
      <w:r w:rsidRPr="00080609">
        <w:rPr>
          <w:rFonts w:ascii="Times New Roman" w:hAnsi="Times New Roman" w:cs="Times New Roman"/>
          <w:b/>
        </w:rPr>
        <w:t>三門破</w:t>
      </w:r>
      <w:r w:rsidRPr="00080609">
        <w:rPr>
          <w:rFonts w:ascii="Times New Roman" w:hAnsi="Times New Roman" w:cs="Times New Roman"/>
        </w:rPr>
        <w:t>。</w:t>
      </w:r>
    </w:p>
    <w:p w14:paraId="4399CA52" w14:textId="77777777" w:rsidR="00315DD2" w:rsidRPr="00080609" w:rsidRDefault="00315DD2" w:rsidP="00315DD2">
      <w:pPr>
        <w:spacing w:afterLines="30" w:after="108"/>
        <w:ind w:leftChars="300" w:left="72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正破審定中的緣生門中的有果、無果二關。</w:t>
      </w:r>
    </w:p>
    <w:p w14:paraId="7DF38061" w14:textId="77777777" w:rsidR="00315DD2" w:rsidRPr="00080609" w:rsidRDefault="00315DD2" w:rsidP="00315DD2">
      <w:pPr>
        <w:spacing w:beforeLines="30" w:before="108"/>
        <w:ind w:leftChars="300" w:left="720"/>
        <w:rPr>
          <w:rFonts w:ascii="Times New Roman" w:hAnsi="Times New Roman" w:cs="Times New Roman"/>
          <w:b/>
          <w:dstrike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B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、別釋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pp.69-71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01910C38" w14:textId="77777777" w:rsidR="00315DD2" w:rsidRPr="00080609" w:rsidRDefault="00315DD2" w:rsidP="00315DD2">
      <w:pPr>
        <w:ind w:leftChars="350" w:left="840"/>
        <w:rPr>
          <w:rFonts w:ascii="Times New Roman" w:hAnsi="Times New Roman" w:cs="Times New Roman"/>
          <w:b/>
          <w:sz w:val="22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A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）用一門破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──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  <w:shd w:val="pct15" w:color="auto" w:fill="FFFFFF"/>
        </w:rPr>
        <w:t>釋第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  <w:shd w:val="pct15" w:color="auto" w:fill="FFFFFF"/>
        </w:rPr>
        <w:t>7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  <w:shd w:val="pct15" w:color="auto" w:fill="FFFFFF"/>
        </w:rPr>
        <w:t>頌</w:t>
      </w:r>
      <w:r w:rsidRPr="00080609">
        <w:rPr>
          <w:rFonts w:ascii="Times New Roman" w:hAnsi="Times New Roman" w:cs="Times New Roman"/>
          <w:sz w:val="22"/>
          <w:vertAlign w:val="superscript"/>
        </w:rPr>
        <w:footnoteReference w:id="104"/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p.69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348E60F0" w14:textId="77777777" w:rsidR="00315DD2" w:rsidRPr="00080609" w:rsidRDefault="00315DD2" w:rsidP="00315DD2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第一頌，先從常識的見解出發，</w:t>
      </w:r>
      <w:r w:rsidRPr="00080609">
        <w:rPr>
          <w:rFonts w:ascii="Times New Roman" w:hAnsi="Times New Roman" w:cs="Times New Roman"/>
          <w:b/>
        </w:rPr>
        <w:t>總破他緣的生果不成</w:t>
      </w:r>
      <w:r w:rsidRPr="00080609">
        <w:rPr>
          <w:rFonts w:ascii="Times New Roman" w:hAnsi="Times New Roman" w:cs="Times New Roman"/>
        </w:rPr>
        <w:t>。</w:t>
      </w:r>
    </w:p>
    <w:p w14:paraId="5529B18D" w14:textId="77777777" w:rsidR="00315DD2" w:rsidRPr="00080609" w:rsidRDefault="00315DD2" w:rsidP="00315DD2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什麼叫做緣？「</w:t>
      </w:r>
      <w:r w:rsidRPr="00080609">
        <w:rPr>
          <w:rFonts w:ascii="Times New Roman" w:eastAsia="標楷體" w:hAnsi="Times New Roman" w:cs="Times New Roman"/>
        </w:rPr>
        <w:t>因</w:t>
      </w:r>
      <w:r w:rsidRPr="00080609">
        <w:rPr>
          <w:rFonts w:ascii="Times New Roman" w:hAnsi="Times New Roman" w:cs="Times New Roman"/>
        </w:rPr>
        <w:t>」為「</w:t>
      </w:r>
      <w:r w:rsidRPr="00080609">
        <w:rPr>
          <w:rFonts w:ascii="Times New Roman" w:eastAsia="標楷體" w:hAnsi="Times New Roman" w:cs="Times New Roman"/>
        </w:rPr>
        <w:t>是</w:t>
      </w:r>
      <w:r w:rsidRPr="00080609">
        <w:rPr>
          <w:rFonts w:ascii="Times New Roman" w:hAnsi="Times New Roman" w:cs="Times New Roman"/>
        </w:rPr>
        <w:t>（此）</w:t>
      </w:r>
      <w:r w:rsidRPr="00080609">
        <w:rPr>
          <w:rFonts w:ascii="Times New Roman" w:eastAsia="標楷體" w:hAnsi="Times New Roman" w:cs="Times New Roman"/>
        </w:rPr>
        <w:t>法</w:t>
      </w:r>
      <w:r w:rsidRPr="00080609">
        <w:rPr>
          <w:rFonts w:ascii="Times New Roman" w:hAnsi="Times New Roman" w:cs="Times New Roman"/>
        </w:rPr>
        <w:t>」能「</w:t>
      </w:r>
      <w:r w:rsidRPr="00080609">
        <w:rPr>
          <w:rFonts w:ascii="Times New Roman" w:eastAsia="標楷體" w:hAnsi="Times New Roman" w:cs="Times New Roman"/>
        </w:rPr>
        <w:t>生</w:t>
      </w:r>
      <w:r w:rsidRPr="00080609">
        <w:rPr>
          <w:rFonts w:ascii="Times New Roman" w:hAnsi="Times New Roman" w:cs="Times New Roman"/>
        </w:rPr>
        <w:t>」彼「</w:t>
      </w:r>
      <w:r w:rsidRPr="00080609">
        <w:rPr>
          <w:rFonts w:ascii="Times New Roman" w:eastAsia="標楷體" w:hAnsi="Times New Roman" w:cs="Times New Roman"/>
        </w:rPr>
        <w:t>果</w:t>
      </w:r>
      <w:r w:rsidRPr="00080609">
        <w:rPr>
          <w:rFonts w:ascii="Times New Roman" w:hAnsi="Times New Roman" w:cs="Times New Roman"/>
        </w:rPr>
        <w:t>」，所以「</w:t>
      </w:r>
      <w:r w:rsidRPr="00080609">
        <w:rPr>
          <w:rFonts w:ascii="Times New Roman" w:eastAsia="標楷體" w:hAnsi="Times New Roman" w:cs="Times New Roman"/>
        </w:rPr>
        <w:t>是法</w:t>
      </w:r>
      <w:r w:rsidRPr="00080609">
        <w:rPr>
          <w:rFonts w:ascii="Times New Roman" w:hAnsi="Times New Roman" w:cs="Times New Roman"/>
        </w:rPr>
        <w:t>」就「</w:t>
      </w:r>
      <w:r w:rsidRPr="00080609">
        <w:rPr>
          <w:rFonts w:ascii="Times New Roman" w:eastAsia="標楷體" w:hAnsi="Times New Roman" w:cs="Times New Roman"/>
        </w:rPr>
        <w:t>名</w:t>
      </w:r>
      <w:r w:rsidRPr="00080609">
        <w:rPr>
          <w:rFonts w:ascii="Times New Roman" w:hAnsi="Times New Roman" w:cs="Times New Roman"/>
        </w:rPr>
        <w:t>」之「</w:t>
      </w:r>
      <w:r w:rsidRPr="00080609">
        <w:rPr>
          <w:rFonts w:ascii="Times New Roman" w:eastAsia="標楷體" w:hAnsi="Times New Roman" w:cs="Times New Roman"/>
        </w:rPr>
        <w:t>為緣</w:t>
      </w:r>
      <w:r w:rsidRPr="00080609">
        <w:rPr>
          <w:rFonts w:ascii="Times New Roman" w:hAnsi="Times New Roman" w:cs="Times New Roman"/>
        </w:rPr>
        <w:t>」。這樣，緣之所以為緣，不是他自身是緣，是</w:t>
      </w:r>
      <w:r w:rsidRPr="00080609">
        <w:rPr>
          <w:rFonts w:ascii="Times New Roman" w:hAnsi="Times New Roman" w:cs="Times New Roman"/>
          <w:b/>
          <w:bCs/>
        </w:rPr>
        <w:t>因他生果而得名</w:t>
      </w:r>
      <w:r w:rsidRPr="00080609">
        <w:rPr>
          <w:rFonts w:ascii="Times New Roman" w:hAnsi="Times New Roman" w:cs="Times New Roman"/>
        </w:rPr>
        <w:t>的。如父之所以為父，是因生了兒子才得名的。</w:t>
      </w:r>
    </w:p>
    <w:p w14:paraId="3B8D55D0" w14:textId="77777777" w:rsidR="00315DD2" w:rsidRPr="00080609" w:rsidRDefault="00315DD2" w:rsidP="00315DD2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那麼，「</w:t>
      </w:r>
      <w:r w:rsidRPr="00080609">
        <w:rPr>
          <w:rFonts w:ascii="Times New Roman" w:eastAsia="標楷體" w:hAnsi="Times New Roman" w:cs="Times New Roman"/>
        </w:rPr>
        <w:t>若是</w:t>
      </w:r>
      <w:r w:rsidRPr="00080609">
        <w:rPr>
          <w:rFonts w:ascii="Times New Roman" w:hAnsi="Times New Roman" w:cs="Times New Roman"/>
        </w:rPr>
        <w:t>」在「</w:t>
      </w:r>
      <w:r w:rsidRPr="00080609">
        <w:rPr>
          <w:rFonts w:ascii="Times New Roman" w:eastAsia="標楷體" w:hAnsi="Times New Roman" w:cs="Times New Roman"/>
        </w:rPr>
        <w:t>果</w:t>
      </w:r>
      <w:r w:rsidRPr="00080609">
        <w:rPr>
          <w:rFonts w:ascii="Times New Roman" w:hAnsi="Times New Roman" w:cs="Times New Roman"/>
        </w:rPr>
        <w:t>」法尚「</w:t>
      </w:r>
      <w:r w:rsidRPr="00080609">
        <w:rPr>
          <w:rFonts w:ascii="Times New Roman" w:eastAsia="標楷體" w:hAnsi="Times New Roman" w:cs="Times New Roman"/>
        </w:rPr>
        <w:t>未生</w:t>
      </w:r>
      <w:r w:rsidRPr="00080609">
        <w:rPr>
          <w:rFonts w:ascii="Times New Roman" w:hAnsi="Times New Roman" w:cs="Times New Roman"/>
        </w:rPr>
        <w:t>」起的時候，為「</w:t>
      </w:r>
      <w:r w:rsidRPr="00080609">
        <w:rPr>
          <w:rFonts w:ascii="Times New Roman" w:eastAsia="標楷體" w:hAnsi="Times New Roman" w:cs="Times New Roman"/>
        </w:rPr>
        <w:t>何不名</w:t>
      </w:r>
      <w:r w:rsidRPr="00080609">
        <w:rPr>
          <w:rFonts w:ascii="Times New Roman" w:hAnsi="Times New Roman" w:cs="Times New Roman"/>
        </w:rPr>
        <w:t>」為「</w:t>
      </w:r>
      <w:r w:rsidRPr="00080609">
        <w:rPr>
          <w:rFonts w:ascii="Times New Roman" w:eastAsia="標楷體" w:hAnsi="Times New Roman" w:cs="Times New Roman"/>
        </w:rPr>
        <w:t>非緣</w:t>
      </w:r>
      <w:r w:rsidRPr="00080609">
        <w:rPr>
          <w:rFonts w:ascii="Times New Roman" w:hAnsi="Times New Roman" w:cs="Times New Roman"/>
        </w:rPr>
        <w:t>」呢？如炭能發火，說炭是火緣，在炭未發火前，為什麼不說炭非是火緣？</w:t>
      </w:r>
      <w:r w:rsidRPr="00080609">
        <w:rPr>
          <w:rFonts w:ascii="Times New Roman" w:hAnsi="Times New Roman" w:cs="Times New Roman"/>
          <w:b/>
          <w:bCs/>
        </w:rPr>
        <w:t>緣不能離果而存在</w:t>
      </w:r>
      <w:r w:rsidRPr="00080609">
        <w:rPr>
          <w:rFonts w:ascii="Times New Roman" w:hAnsi="Times New Roman" w:cs="Times New Roman"/>
        </w:rPr>
        <w:t>，可見預想有他緣而後從緣生果，是不成的。這是用</w:t>
      </w:r>
      <w:r w:rsidRPr="00080609">
        <w:rPr>
          <w:rFonts w:ascii="Times New Roman" w:hAnsi="Times New Roman" w:cs="Times New Roman"/>
          <w:b/>
        </w:rPr>
        <w:t>一門破</w:t>
      </w:r>
      <w:r w:rsidRPr="00080609">
        <w:rPr>
          <w:rFonts w:ascii="Times New Roman" w:hAnsi="Times New Roman" w:cs="Times New Roman"/>
        </w:rPr>
        <w:t>。</w:t>
      </w:r>
      <w:r w:rsidRPr="00080609">
        <w:rPr>
          <w:rFonts w:ascii="Times New Roman" w:hAnsi="Times New Roman" w:cs="Times New Roman"/>
        </w:rPr>
        <w:t xml:space="preserve"> </w:t>
      </w:r>
    </w:p>
    <w:p w14:paraId="3821D7CB" w14:textId="77777777" w:rsidR="00315DD2" w:rsidRPr="00080609" w:rsidRDefault="00315DD2" w:rsidP="00315DD2">
      <w:pPr>
        <w:spacing w:beforeLines="30" w:before="108"/>
        <w:ind w:leftChars="350" w:left="840"/>
        <w:rPr>
          <w:rFonts w:ascii="Times New Roman" w:hAnsi="Times New Roman" w:cs="Times New Roman"/>
          <w:b/>
          <w:sz w:val="22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B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）用二門破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──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  <w:shd w:val="pct15" w:color="auto" w:fill="FFFFFF"/>
        </w:rPr>
        <w:t>釋第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  <w:shd w:val="pct15" w:color="auto" w:fill="FFFFFF"/>
        </w:rPr>
        <w:t>8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  <w:shd w:val="pct15" w:color="auto" w:fill="FFFFFF"/>
        </w:rPr>
        <w:t>頌</w:t>
      </w:r>
      <w:r w:rsidRPr="00080609">
        <w:rPr>
          <w:rFonts w:ascii="Times New Roman" w:hAnsi="Times New Roman" w:cs="Times New Roman"/>
          <w:sz w:val="22"/>
          <w:vertAlign w:val="superscript"/>
        </w:rPr>
        <w:footnoteReference w:id="105"/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pp.69-71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05604850" w14:textId="77777777" w:rsidR="00315DD2" w:rsidRPr="00080609" w:rsidRDefault="00315DD2" w:rsidP="00315DD2">
      <w:pPr>
        <w:ind w:leftChars="400" w:left="960"/>
        <w:rPr>
          <w:rFonts w:ascii="Times New Roman" w:hAnsi="Times New Roman" w:cs="Times New Roman"/>
          <w:b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a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、外人執因中有果、因中無果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pp.69-71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59C2D610" w14:textId="77777777" w:rsidR="00315DD2" w:rsidRPr="00080609" w:rsidRDefault="00315DD2" w:rsidP="00315DD2">
      <w:pPr>
        <w:ind w:leftChars="450" w:left="1080"/>
        <w:rPr>
          <w:rFonts w:ascii="Times New Roman" w:hAnsi="Times New Roman" w:cs="Times New Roman"/>
          <w:b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a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）略說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pp.69-70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229B1C13" w14:textId="77777777" w:rsidR="00315DD2" w:rsidRPr="00080609" w:rsidRDefault="00315DD2" w:rsidP="00315DD2">
      <w:pPr>
        <w:ind w:leftChars="450" w:left="108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這本是破自性實有的他緣不能生果的。他們不理解本身的矛盾，又想法來解說。</w:t>
      </w:r>
    </w:p>
    <w:p w14:paraId="3390CCD6" w14:textId="77777777" w:rsidR="00315DD2" w:rsidRPr="00080609" w:rsidRDefault="00315DD2" w:rsidP="00315DD2">
      <w:pPr>
        <w:spacing w:afterLines="30" w:after="108"/>
        <w:ind w:firstLineChars="450" w:firstLine="108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執著從因緣生果的，不會承認非緣生，所以就從兩個不同的見解來轉救。</w:t>
      </w:r>
    </w:p>
    <w:p w14:paraId="550EEF9A" w14:textId="77777777" w:rsidR="00315DD2" w:rsidRPr="00080609" w:rsidRDefault="00315DD2" w:rsidP="00315DD2">
      <w:pPr>
        <w:ind w:leftChars="450" w:left="1080"/>
        <w:rPr>
          <w:rFonts w:ascii="Times New Roman" w:hAnsi="Times New Roman" w:cs="Times New Roman"/>
          <w:b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b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）別述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p.70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390ADA30" w14:textId="77777777" w:rsidR="00315DD2" w:rsidRPr="00080609" w:rsidRDefault="00315DD2" w:rsidP="00315DD2">
      <w:pPr>
        <w:ind w:leftChars="500" w:left="1200"/>
        <w:rPr>
          <w:rFonts w:ascii="Times New Roman" w:hAnsi="Times New Roman" w:cs="Times New Roman"/>
          <w:b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I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、因中有果派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p.70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706124D9" w14:textId="77777777" w:rsidR="00315DD2" w:rsidRPr="00080609" w:rsidRDefault="00315DD2" w:rsidP="00315DD2">
      <w:pPr>
        <w:spacing w:afterLines="30" w:after="108"/>
        <w:ind w:leftChars="500" w:left="12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有的說：緣中果雖沒有生，但已有果法的存在，這存在的果法，有說是</w:t>
      </w:r>
      <w:r w:rsidRPr="00080609">
        <w:rPr>
          <w:rFonts w:ascii="Times New Roman" w:hAnsi="Times New Roman" w:cs="Times New Roman"/>
          <w:b/>
        </w:rPr>
        <w:t>果的能生性</w:t>
      </w:r>
      <w:r w:rsidRPr="00080609">
        <w:rPr>
          <w:rFonts w:ascii="Times New Roman" w:hAnsi="Times New Roman" w:cs="Times New Roman"/>
        </w:rPr>
        <w:t>，有說是</w:t>
      </w:r>
      <w:r w:rsidRPr="00080609">
        <w:rPr>
          <w:rFonts w:ascii="Times New Roman" w:hAnsi="Times New Roman" w:cs="Times New Roman"/>
          <w:b/>
        </w:rPr>
        <w:t>果的體性</w:t>
      </w:r>
      <w:r w:rsidRPr="00080609">
        <w:rPr>
          <w:rFonts w:ascii="Times New Roman" w:hAnsi="Times New Roman" w:cs="Times New Roman"/>
        </w:rPr>
        <w:t>。因為緣中已有果，所以在沒有生果時，已可說是緣，從此緣能生。</w:t>
      </w:r>
    </w:p>
    <w:p w14:paraId="59CF88A0" w14:textId="77777777" w:rsidR="00315DD2" w:rsidRPr="00080609" w:rsidRDefault="00315DD2" w:rsidP="00315DD2">
      <w:pPr>
        <w:ind w:leftChars="500" w:left="1200"/>
        <w:rPr>
          <w:rFonts w:ascii="Times New Roman" w:hAnsi="Times New Roman" w:cs="Times New Roman"/>
          <w:b/>
          <w:sz w:val="22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II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、因中無果派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p.70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09B93C44" w14:textId="77777777" w:rsidR="00315DD2" w:rsidRPr="00080609" w:rsidRDefault="00315DD2" w:rsidP="00315DD2">
      <w:pPr>
        <w:spacing w:afterLines="30" w:after="108"/>
        <w:ind w:leftChars="500" w:left="12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lastRenderedPageBreak/>
        <w:t>有的說：緣中雖還沒有生果，也還沒有果，但從以前的經驗，知道他是緣。如過去見過從炭生火，現在見了炭也就可以知他是火緣。從這樣的緣，能生後果。</w:t>
      </w:r>
    </w:p>
    <w:p w14:paraId="2249C3E3" w14:textId="77777777" w:rsidR="00315DD2" w:rsidRPr="00080609" w:rsidRDefault="00315DD2" w:rsidP="00315DD2">
      <w:pPr>
        <w:ind w:leftChars="400" w:left="960"/>
        <w:rPr>
          <w:rFonts w:ascii="Times New Roman" w:hAnsi="Times New Roman" w:cs="Times New Roman"/>
          <w:b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b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、雙破因中有果、因中無果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pp.70-71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02ECA460" w14:textId="77777777" w:rsidR="00315DD2" w:rsidRPr="00080609" w:rsidRDefault="00315DD2" w:rsidP="00315DD2">
      <w:pPr>
        <w:ind w:leftChars="450" w:left="1080"/>
        <w:rPr>
          <w:rFonts w:ascii="Times New Roman" w:hAnsi="Times New Roman" w:cs="Times New Roman"/>
          <w:b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a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）略標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p.70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4B6AA03C" w14:textId="77777777" w:rsidR="00315DD2" w:rsidRPr="00080609" w:rsidRDefault="00315DD2" w:rsidP="00315DD2">
      <w:pPr>
        <w:spacing w:afterLines="30" w:after="108"/>
        <w:ind w:leftChars="450" w:left="108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這兩個不同的見解，就是</w:t>
      </w:r>
      <w:r w:rsidRPr="00080609">
        <w:rPr>
          <w:rFonts w:ascii="Times New Roman" w:hAnsi="Times New Roman" w:cs="Times New Roman"/>
          <w:b/>
        </w:rPr>
        <w:t>因中有果派、因中無果派</w:t>
      </w:r>
      <w:r w:rsidRPr="00080609">
        <w:rPr>
          <w:rFonts w:ascii="Times New Roman" w:hAnsi="Times New Roman" w:cs="Times New Roman"/>
        </w:rPr>
        <w:t>，其實同樣是不對的。「</w:t>
      </w:r>
      <w:r w:rsidRPr="00080609">
        <w:rPr>
          <w:rFonts w:ascii="Times New Roman" w:eastAsia="標楷體" w:hAnsi="Times New Roman" w:cs="Times New Roman"/>
        </w:rPr>
        <w:t>果</w:t>
      </w:r>
      <w:r w:rsidRPr="00080609">
        <w:rPr>
          <w:rFonts w:ascii="Times New Roman" w:hAnsi="Times New Roman" w:cs="Times New Roman"/>
        </w:rPr>
        <w:t>」還沒有生起之前，不能說某法是緣。如「</w:t>
      </w:r>
      <w:r w:rsidRPr="00080609">
        <w:rPr>
          <w:rFonts w:ascii="Times New Roman" w:eastAsia="標楷體" w:hAnsi="Times New Roman" w:cs="Times New Roman"/>
        </w:rPr>
        <w:t>先於緣中</w:t>
      </w:r>
      <w:r w:rsidRPr="00080609">
        <w:rPr>
          <w:rFonts w:ascii="Times New Roman" w:hAnsi="Times New Roman" w:cs="Times New Roman"/>
        </w:rPr>
        <w:t>」去觀察他，</w:t>
      </w:r>
      <w:r w:rsidRPr="00080609">
        <w:rPr>
          <w:rFonts w:ascii="Times New Roman" w:hAnsi="Times New Roman" w:cs="Times New Roman"/>
          <w:b/>
        </w:rPr>
        <w:t>先有果體</w:t>
      </w:r>
      <w:r w:rsidRPr="00080609">
        <w:rPr>
          <w:rFonts w:ascii="Times New Roman" w:hAnsi="Times New Roman" w:cs="Times New Roman"/>
        </w:rPr>
        <w:t>呢？還是</w:t>
      </w:r>
      <w:r w:rsidRPr="00080609">
        <w:rPr>
          <w:rFonts w:ascii="Times New Roman" w:hAnsi="Times New Roman" w:cs="Times New Roman"/>
          <w:b/>
        </w:rPr>
        <w:t>先無果</w:t>
      </w:r>
      <w:r w:rsidRPr="00080609">
        <w:rPr>
          <w:rFonts w:ascii="Times New Roman" w:hAnsi="Times New Roman" w:cs="Times New Roman"/>
        </w:rPr>
        <w:t>？先「</w:t>
      </w:r>
      <w:r w:rsidRPr="00080609">
        <w:rPr>
          <w:rFonts w:ascii="Times New Roman" w:eastAsia="標楷體" w:hAnsi="Times New Roman" w:cs="Times New Roman"/>
        </w:rPr>
        <w:t>有</w:t>
      </w:r>
      <w:r w:rsidRPr="00080609">
        <w:rPr>
          <w:rFonts w:ascii="Times New Roman" w:hAnsi="Times New Roman" w:cs="Times New Roman"/>
        </w:rPr>
        <w:t>」先「</w:t>
      </w:r>
      <w:r w:rsidRPr="00080609">
        <w:rPr>
          <w:rFonts w:ascii="Times New Roman" w:eastAsia="標楷體" w:hAnsi="Times New Roman" w:cs="Times New Roman"/>
        </w:rPr>
        <w:t>無</w:t>
      </w:r>
      <w:r w:rsidRPr="00080609">
        <w:rPr>
          <w:rFonts w:ascii="Times New Roman" w:hAnsi="Times New Roman" w:cs="Times New Roman"/>
        </w:rPr>
        <w:t>」二者，都是「</w:t>
      </w:r>
      <w:r w:rsidRPr="00080609">
        <w:rPr>
          <w:rFonts w:ascii="Times New Roman" w:eastAsia="標楷體" w:hAnsi="Times New Roman" w:cs="Times New Roman"/>
        </w:rPr>
        <w:t>不可</w:t>
      </w:r>
      <w:r w:rsidRPr="00080609">
        <w:rPr>
          <w:rFonts w:ascii="Times New Roman" w:hAnsi="Times New Roman" w:cs="Times New Roman"/>
        </w:rPr>
        <w:t>」的。</w:t>
      </w:r>
    </w:p>
    <w:p w14:paraId="549201D4" w14:textId="77777777" w:rsidR="00315DD2" w:rsidRPr="00080609" w:rsidRDefault="00315DD2" w:rsidP="00315DD2">
      <w:pPr>
        <w:ind w:leftChars="450" w:left="1080"/>
        <w:rPr>
          <w:rFonts w:ascii="Times New Roman" w:hAnsi="Times New Roman" w:cs="Times New Roman"/>
          <w:b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b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）別破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pp.70-71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005CFF4E" w14:textId="77777777" w:rsidR="00315DD2" w:rsidRPr="00080609" w:rsidRDefault="00315DD2" w:rsidP="00315DD2">
      <w:pPr>
        <w:ind w:leftChars="500" w:left="1200"/>
        <w:rPr>
          <w:rFonts w:ascii="Times New Roman" w:hAnsi="Times New Roman" w:cs="Times New Roman"/>
          <w:b/>
          <w:sz w:val="22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I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、破因中無果者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p.70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0ABB0C49" w14:textId="77777777" w:rsidR="00315DD2" w:rsidRPr="00080609" w:rsidRDefault="00315DD2" w:rsidP="00315DD2">
      <w:pPr>
        <w:spacing w:afterLines="30" w:after="108"/>
        <w:ind w:firstLineChars="500" w:firstLine="12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假定說</w:t>
      </w:r>
      <w:r w:rsidRPr="00080609">
        <w:rPr>
          <w:rFonts w:ascii="Times New Roman" w:hAnsi="Times New Roman" w:cs="Times New Roman"/>
          <w:b/>
        </w:rPr>
        <w:t>緣中「</w:t>
      </w:r>
      <w:r w:rsidRPr="00080609">
        <w:rPr>
          <w:rFonts w:ascii="Times New Roman" w:eastAsia="標楷體" w:hAnsi="Times New Roman" w:cs="Times New Roman"/>
          <w:b/>
        </w:rPr>
        <w:t>先無</w:t>
      </w:r>
      <w:r w:rsidRPr="00080609">
        <w:rPr>
          <w:rFonts w:ascii="Times New Roman" w:hAnsi="Times New Roman" w:cs="Times New Roman"/>
          <w:b/>
        </w:rPr>
        <w:t>」果</w:t>
      </w:r>
      <w:r w:rsidRPr="00080609">
        <w:rPr>
          <w:rFonts w:ascii="Times New Roman" w:hAnsi="Times New Roman" w:cs="Times New Roman"/>
        </w:rPr>
        <w:t>，那這個緣到底是「</w:t>
      </w:r>
      <w:r w:rsidRPr="00080609">
        <w:rPr>
          <w:rFonts w:ascii="Times New Roman" w:eastAsia="標楷體" w:hAnsi="Times New Roman" w:cs="Times New Roman"/>
        </w:rPr>
        <w:t>誰</w:t>
      </w:r>
      <w:r w:rsidRPr="00080609">
        <w:rPr>
          <w:rFonts w:ascii="Times New Roman" w:hAnsi="Times New Roman" w:cs="Times New Roman"/>
        </w:rPr>
        <w:t>」的「</w:t>
      </w:r>
      <w:r w:rsidRPr="00080609">
        <w:rPr>
          <w:rFonts w:ascii="Times New Roman" w:eastAsia="標楷體" w:hAnsi="Times New Roman" w:cs="Times New Roman"/>
        </w:rPr>
        <w:t>緣</w:t>
      </w:r>
      <w:r w:rsidRPr="00080609">
        <w:rPr>
          <w:rFonts w:ascii="Times New Roman" w:hAnsi="Times New Roman" w:cs="Times New Roman"/>
        </w:rPr>
        <w:t>」呢？</w:t>
      </w:r>
    </w:p>
    <w:p w14:paraId="44D301CC" w14:textId="77777777" w:rsidR="00315DD2" w:rsidRPr="00080609" w:rsidRDefault="00315DD2" w:rsidP="00315DD2">
      <w:pPr>
        <w:spacing w:afterLines="30" w:after="108"/>
        <w:ind w:firstLineChars="500" w:firstLine="12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因中無果者，常從世俗的經驗，</w:t>
      </w:r>
      <w:r w:rsidRPr="00080609">
        <w:rPr>
          <w:rFonts w:ascii="Times New Roman" w:hAnsi="Times New Roman" w:cs="Times New Roman"/>
          <w:b/>
          <w:bCs/>
        </w:rPr>
        <w:t>以為從前見過，所以知道是某法的緣</w:t>
      </w:r>
      <w:r w:rsidRPr="00080609">
        <w:rPr>
          <w:rFonts w:ascii="Times New Roman" w:hAnsi="Times New Roman" w:cs="Times New Roman"/>
        </w:rPr>
        <w:t>。</w:t>
      </w:r>
    </w:p>
    <w:p w14:paraId="6DF8B694" w14:textId="77777777" w:rsidR="00315DD2" w:rsidRPr="00080609" w:rsidRDefault="00315DD2" w:rsidP="00315DD2">
      <w:pPr>
        <w:spacing w:afterLines="30" w:after="108"/>
        <w:ind w:firstLineChars="500" w:firstLine="12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但現在是抉擇真理，不能以世間的常識作證。</w:t>
      </w:r>
    </w:p>
    <w:p w14:paraId="7981479E" w14:textId="77777777" w:rsidR="00315DD2" w:rsidRPr="00080609" w:rsidRDefault="00315DD2" w:rsidP="00315DD2">
      <w:pPr>
        <w:spacing w:afterLines="30" w:after="108"/>
        <w:ind w:leftChars="500" w:left="12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並且，你執著緣中無果；不能答覆現前研討的對象，卻想引用過去的來證成。過去的是緣中無果不是呢？過去的還不能決定，卻想拿來證明現在的，豈不是以火救火嗎？</w:t>
      </w:r>
    </w:p>
    <w:p w14:paraId="6FA58257" w14:textId="77777777" w:rsidR="00315DD2" w:rsidRPr="00080609" w:rsidRDefault="00315DD2" w:rsidP="00315DD2">
      <w:pPr>
        <w:ind w:leftChars="500" w:left="1200"/>
        <w:rPr>
          <w:rFonts w:ascii="Times New Roman" w:hAnsi="Times New Roman" w:cs="Times New Roman"/>
          <w:b/>
          <w:sz w:val="28"/>
          <w:szCs w:val="24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II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、破因中有果者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pp.70-71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3B862CE1" w14:textId="77777777" w:rsidR="00315DD2" w:rsidRPr="00080609" w:rsidRDefault="00315DD2" w:rsidP="00315DD2">
      <w:pPr>
        <w:spacing w:afterLines="30" w:after="108"/>
        <w:ind w:leftChars="500" w:left="12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若說</w:t>
      </w:r>
      <w:r w:rsidRPr="00080609">
        <w:rPr>
          <w:rFonts w:ascii="Times New Roman" w:hAnsi="Times New Roman" w:cs="Times New Roman"/>
          <w:b/>
        </w:rPr>
        <w:t>緣中「</w:t>
      </w:r>
      <w:r w:rsidRPr="00080609">
        <w:rPr>
          <w:rFonts w:ascii="Times New Roman" w:eastAsia="標楷體" w:hAnsi="Times New Roman" w:cs="Times New Roman"/>
          <w:b/>
        </w:rPr>
        <w:t>先</w:t>
      </w:r>
      <w:r w:rsidRPr="00080609">
        <w:rPr>
          <w:rFonts w:ascii="Times New Roman" w:hAnsi="Times New Roman" w:cs="Times New Roman"/>
          <w:b/>
        </w:rPr>
        <w:t>」已「</w:t>
      </w:r>
      <w:r w:rsidRPr="00080609">
        <w:rPr>
          <w:rFonts w:ascii="Times New Roman" w:eastAsia="標楷體" w:hAnsi="Times New Roman" w:cs="Times New Roman"/>
          <w:b/>
        </w:rPr>
        <w:t>有</w:t>
      </w:r>
      <w:r w:rsidRPr="00080609">
        <w:rPr>
          <w:rFonts w:ascii="Times New Roman" w:hAnsi="Times New Roman" w:cs="Times New Roman"/>
          <w:b/>
        </w:rPr>
        <w:t>」果</w:t>
      </w:r>
      <w:r w:rsidRPr="00080609">
        <w:rPr>
          <w:rFonts w:ascii="Times New Roman" w:hAnsi="Times New Roman" w:cs="Times New Roman"/>
        </w:rPr>
        <w:t>，那還「</w:t>
      </w:r>
      <w:r w:rsidRPr="00080609">
        <w:rPr>
          <w:rFonts w:ascii="Times New Roman" w:eastAsia="標楷體" w:hAnsi="Times New Roman" w:cs="Times New Roman"/>
        </w:rPr>
        <w:t>用緣</w:t>
      </w:r>
      <w:r w:rsidRPr="00080609">
        <w:rPr>
          <w:rFonts w:ascii="Times New Roman" w:hAnsi="Times New Roman" w:cs="Times New Roman"/>
        </w:rPr>
        <w:t>」做什麼？為了生果才需要緣；果既先有了，還要緣做什麼呢？</w:t>
      </w:r>
    </w:p>
    <w:p w14:paraId="25749586" w14:textId="77777777" w:rsidR="00315DD2" w:rsidRPr="00080609" w:rsidRDefault="00315DD2" w:rsidP="00315DD2">
      <w:pPr>
        <w:spacing w:afterLines="30" w:after="108"/>
        <w:ind w:leftChars="500" w:left="12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一般人，總以為緣中先有果的可能性，或果的體性存在，加上其他條件的引發，就可顯現起來了。</w:t>
      </w:r>
      <w:r w:rsidRPr="00080609">
        <w:rPr>
          <w:rFonts w:ascii="Times New Roman" w:hAnsi="Times New Roman" w:cs="Times New Roman"/>
          <w:bCs/>
        </w:rPr>
        <w:t>他們常從動植物的種子去考察</w:t>
      </w:r>
      <w:r w:rsidRPr="00080609">
        <w:rPr>
          <w:rFonts w:ascii="Times New Roman" w:hAnsi="Times New Roman" w:cs="Times New Roman"/>
        </w:rPr>
        <w:t>，才產生這樣的結論。不知因果的正義，決不是那樣的。</w:t>
      </w:r>
    </w:p>
    <w:p w14:paraId="0498EABC" w14:textId="77777777" w:rsidR="00315DD2" w:rsidRPr="00080609" w:rsidRDefault="00315DD2" w:rsidP="00315DD2">
      <w:pPr>
        <w:spacing w:afterLines="30" w:after="108"/>
        <w:ind w:leftChars="500" w:left="12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如一粒豆種，種下土去，將來可生二十粒豆，若說這二十粒，早就具體而微的在這粒豆種中，那麼，這種豆，還是從前種生的，從前那一粒種豆，不是有更多的豆嗎？這樣的一一推上去，那不是幾百年前的豆種中所有的豆果，多到不可計數了嗎？因中先有果，是不可以的。若緣中先有果，緣就沒有生果的功能，也就不成其為緣了！這就是用</w:t>
      </w:r>
      <w:r w:rsidRPr="00080609">
        <w:rPr>
          <w:rFonts w:ascii="Times New Roman" w:hAnsi="Times New Roman" w:cs="Times New Roman"/>
          <w:b/>
        </w:rPr>
        <w:t>二門破</w:t>
      </w:r>
      <w:r w:rsidRPr="00080609">
        <w:rPr>
          <w:rFonts w:ascii="Times New Roman" w:hAnsi="Times New Roman" w:cs="Times New Roman"/>
        </w:rPr>
        <w:t>。</w:t>
      </w:r>
      <w:r w:rsidRPr="00080609">
        <w:rPr>
          <w:rFonts w:ascii="Times New Roman" w:hAnsi="Times New Roman" w:cs="Times New Roman"/>
        </w:rPr>
        <w:t xml:space="preserve"> </w:t>
      </w:r>
    </w:p>
    <w:p w14:paraId="7971D27C" w14:textId="77777777" w:rsidR="00315DD2" w:rsidRPr="00080609" w:rsidRDefault="00315DD2" w:rsidP="00315DD2">
      <w:pPr>
        <w:ind w:leftChars="350" w:left="840"/>
        <w:rPr>
          <w:rFonts w:ascii="Times New Roman" w:hAnsi="Times New Roman" w:cs="Times New Roman"/>
          <w:b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C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）用三門破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──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  <w:shd w:val="pct15" w:color="auto" w:fill="FFFFFF"/>
        </w:rPr>
        <w:t>釋第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  <w:shd w:val="pct15" w:color="auto" w:fill="FFFFFF"/>
        </w:rPr>
        <w:t>9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  <w:shd w:val="pct15" w:color="auto" w:fill="FFFFFF"/>
        </w:rPr>
        <w:t>頌</w:t>
      </w:r>
      <w:r w:rsidRPr="00080609">
        <w:rPr>
          <w:rFonts w:ascii="Times New Roman" w:hAnsi="Times New Roman" w:cs="Times New Roman"/>
          <w:sz w:val="28"/>
          <w:szCs w:val="24"/>
          <w:vertAlign w:val="superscript"/>
        </w:rPr>
        <w:footnoteReference w:id="106"/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pp.71-72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1EA4D4FD" w14:textId="77777777" w:rsidR="00315DD2" w:rsidRPr="00080609" w:rsidRDefault="00315DD2" w:rsidP="00315DD2">
      <w:pPr>
        <w:ind w:leftChars="400" w:left="960"/>
        <w:rPr>
          <w:rFonts w:ascii="Times New Roman" w:hAnsi="Times New Roman" w:cs="Times New Roman"/>
          <w:b/>
          <w:sz w:val="22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a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、外人轉計「緣中亦有果亦無果」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p.71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348B9DCA" w14:textId="77777777" w:rsidR="00315DD2" w:rsidRPr="00080609" w:rsidRDefault="00315DD2" w:rsidP="00315DD2">
      <w:pPr>
        <w:spacing w:afterLines="30" w:after="108"/>
        <w:ind w:leftChars="400" w:left="96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或者說：執緣中有果是肯定的，是一邊；執緣中無果，是否定的，也是一邊，</w:t>
      </w:r>
      <w:r w:rsidRPr="00080609">
        <w:rPr>
          <w:rFonts w:ascii="Times New Roman" w:hAnsi="Times New Roman" w:cs="Times New Roman"/>
        </w:rPr>
        <w:lastRenderedPageBreak/>
        <w:t>都有困難。所以緣中應該是</w:t>
      </w:r>
      <w:r w:rsidRPr="00080609">
        <w:rPr>
          <w:rFonts w:ascii="Times New Roman" w:hAnsi="Times New Roman" w:cs="Times New Roman"/>
          <w:b/>
        </w:rPr>
        <w:t>亦有果亦無果</w:t>
      </w:r>
      <w:r w:rsidRPr="00080609">
        <w:rPr>
          <w:rFonts w:ascii="Times New Roman" w:hAnsi="Times New Roman" w:cs="Times New Roman"/>
        </w:rPr>
        <w:t>，這是矛盾的統一，是綜合，是沒有過失的。</w:t>
      </w:r>
    </w:p>
    <w:p w14:paraId="6B312AD8" w14:textId="77777777" w:rsidR="00315DD2" w:rsidRPr="00080609" w:rsidRDefault="00315DD2" w:rsidP="00315DD2">
      <w:pPr>
        <w:ind w:leftChars="400" w:left="960"/>
        <w:rPr>
          <w:rFonts w:ascii="Times New Roman" w:hAnsi="Times New Roman" w:cs="Times New Roman"/>
          <w:b/>
          <w:sz w:val="22"/>
        </w:rPr>
      </w:pP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b</w:t>
      </w:r>
      <w:r w:rsidRPr="00080609">
        <w:rPr>
          <w:rFonts w:ascii="Times New Roman" w:hAnsi="Times New Roman" w:cs="Times New Roman"/>
          <w:b/>
          <w:sz w:val="22"/>
          <w:bdr w:val="single" w:sz="4" w:space="0" w:color="auto" w:frame="1"/>
        </w:rPr>
        <w:t>、以三門廣破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pp.71-72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58457FDA" w14:textId="77777777" w:rsidR="00315DD2" w:rsidRPr="00080609" w:rsidRDefault="00315DD2" w:rsidP="00315DD2">
      <w:pPr>
        <w:spacing w:afterLines="30" w:after="108"/>
        <w:ind w:leftChars="400" w:left="96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龍樹論對這一類妄執，認為是不值得多破的，因為他不出上說的有無二門。況且真實存在的自性有，不能是如此又如彼的。有不是無，無不是有，說緣中又有又無，這不是矛盾戲論嗎？假定矛盾就是真理，那自相矛盾的真理，真是太多了！</w:t>
      </w:r>
    </w:p>
    <w:p w14:paraId="7D46B0DF" w14:textId="77777777" w:rsidR="00315DD2" w:rsidRPr="00080609" w:rsidRDefault="00315DD2" w:rsidP="00315DD2">
      <w:pPr>
        <w:spacing w:afterLines="30" w:after="108"/>
        <w:ind w:leftChars="400" w:left="96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所以說：「</w:t>
      </w:r>
      <w:r w:rsidRPr="00080609">
        <w:rPr>
          <w:rFonts w:ascii="Times New Roman" w:eastAsia="標楷體" w:hAnsi="Times New Roman" w:cs="Times New Roman"/>
        </w:rPr>
        <w:t>果</w:t>
      </w:r>
      <w:r w:rsidRPr="00080609">
        <w:rPr>
          <w:rFonts w:ascii="Times New Roman" w:hAnsi="Times New Roman" w:cs="Times New Roman"/>
        </w:rPr>
        <w:t>」於緣中「</w:t>
      </w:r>
      <w:r w:rsidRPr="00080609">
        <w:rPr>
          <w:rFonts w:ascii="Times New Roman" w:eastAsia="標楷體" w:hAnsi="Times New Roman" w:cs="Times New Roman"/>
        </w:rPr>
        <w:t>非</w:t>
      </w:r>
      <w:r w:rsidRPr="00080609">
        <w:rPr>
          <w:rFonts w:ascii="Times New Roman" w:hAnsi="Times New Roman" w:cs="Times New Roman"/>
        </w:rPr>
        <w:t>」先「</w:t>
      </w:r>
      <w:r w:rsidRPr="00080609">
        <w:rPr>
          <w:rFonts w:ascii="Times New Roman" w:eastAsia="標楷體" w:hAnsi="Times New Roman" w:cs="Times New Roman"/>
        </w:rPr>
        <w:t>有</w:t>
      </w:r>
      <w:r w:rsidRPr="00080609">
        <w:rPr>
          <w:rFonts w:ascii="Times New Roman" w:hAnsi="Times New Roman" w:cs="Times New Roman"/>
        </w:rPr>
        <w:t>」可以「</w:t>
      </w:r>
      <w:r w:rsidRPr="00080609">
        <w:rPr>
          <w:rFonts w:ascii="Times New Roman" w:eastAsia="標楷體" w:hAnsi="Times New Roman" w:cs="Times New Roman"/>
        </w:rPr>
        <w:t>生，亦復非</w:t>
      </w:r>
      <w:r w:rsidRPr="00080609">
        <w:rPr>
          <w:rFonts w:ascii="Times New Roman" w:hAnsi="Times New Roman" w:cs="Times New Roman"/>
        </w:rPr>
        <w:t>」先「</w:t>
      </w:r>
      <w:r w:rsidRPr="00080609">
        <w:rPr>
          <w:rFonts w:ascii="Times New Roman" w:eastAsia="標楷體" w:hAnsi="Times New Roman" w:cs="Times New Roman"/>
        </w:rPr>
        <w:t>無</w:t>
      </w:r>
      <w:r w:rsidRPr="00080609">
        <w:rPr>
          <w:rFonts w:ascii="Times New Roman" w:hAnsi="Times New Roman" w:cs="Times New Roman"/>
        </w:rPr>
        <w:t>」可以「</w:t>
      </w:r>
      <w:r w:rsidRPr="00080609">
        <w:rPr>
          <w:rFonts w:ascii="Times New Roman" w:eastAsia="標楷體" w:hAnsi="Times New Roman" w:cs="Times New Roman"/>
        </w:rPr>
        <w:t>生，亦非</w:t>
      </w:r>
      <w:r w:rsidRPr="00080609">
        <w:rPr>
          <w:rFonts w:ascii="Times New Roman" w:hAnsi="Times New Roman" w:cs="Times New Roman"/>
        </w:rPr>
        <w:t>」亦「</w:t>
      </w:r>
      <w:r w:rsidRPr="00080609">
        <w:rPr>
          <w:rFonts w:ascii="Times New Roman" w:eastAsia="標楷體" w:hAnsi="Times New Roman" w:cs="Times New Roman"/>
        </w:rPr>
        <w:t>有</w:t>
      </w:r>
      <w:r w:rsidRPr="00080609">
        <w:rPr>
          <w:rFonts w:ascii="Times New Roman" w:hAnsi="Times New Roman" w:cs="Times New Roman"/>
        </w:rPr>
        <w:t>」亦「</w:t>
      </w:r>
      <w:r w:rsidRPr="00080609">
        <w:rPr>
          <w:rFonts w:ascii="Times New Roman" w:eastAsia="標楷體" w:hAnsi="Times New Roman" w:cs="Times New Roman"/>
        </w:rPr>
        <w:t>無</w:t>
      </w:r>
      <w:r w:rsidRPr="00080609">
        <w:rPr>
          <w:rFonts w:ascii="Times New Roman" w:hAnsi="Times New Roman" w:cs="Times New Roman"/>
        </w:rPr>
        <w:t>」可以「</w:t>
      </w:r>
      <w:r w:rsidRPr="00080609">
        <w:rPr>
          <w:rFonts w:ascii="Times New Roman" w:eastAsia="標楷體" w:hAnsi="Times New Roman" w:cs="Times New Roman"/>
        </w:rPr>
        <w:t>生</w:t>
      </w:r>
      <w:r w:rsidRPr="00080609">
        <w:rPr>
          <w:rFonts w:ascii="Times New Roman" w:hAnsi="Times New Roman" w:cs="Times New Roman"/>
        </w:rPr>
        <w:t>」。有、無、亦有亦無的三門，都不可生，怎麼還可「</w:t>
      </w:r>
      <w:r w:rsidRPr="00080609">
        <w:rPr>
          <w:rFonts w:ascii="Times New Roman" w:eastAsia="標楷體" w:hAnsi="Times New Roman" w:cs="Times New Roman"/>
        </w:rPr>
        <w:t>言有緣</w:t>
      </w:r>
      <w:r w:rsidRPr="00080609">
        <w:rPr>
          <w:rFonts w:ascii="Times New Roman" w:hAnsi="Times New Roman" w:cs="Times New Roman"/>
        </w:rPr>
        <w:t>」呢？這是用</w:t>
      </w:r>
      <w:r w:rsidRPr="00080609">
        <w:rPr>
          <w:rFonts w:ascii="Times New Roman" w:hAnsi="Times New Roman" w:cs="Times New Roman"/>
          <w:b/>
        </w:rPr>
        <w:t>三門破</w:t>
      </w:r>
      <w:r w:rsidRPr="00080609">
        <w:rPr>
          <w:rFonts w:ascii="Times New Roman" w:hAnsi="Times New Roman" w:cs="Times New Roman"/>
        </w:rPr>
        <w:t>。</w:t>
      </w:r>
    </w:p>
    <w:p w14:paraId="1BFC63AF" w14:textId="77777777" w:rsidR="00315DD2" w:rsidRPr="00080609" w:rsidRDefault="00315DD2" w:rsidP="00315DD2">
      <w:pPr>
        <w:spacing w:afterLines="30" w:after="108"/>
        <w:ind w:leftChars="400" w:left="96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《十二門論》的第二門，對這個問題，有詳廣的抉擇。</w:t>
      </w:r>
      <w:r w:rsidRPr="00080609">
        <w:rPr>
          <w:rStyle w:val="a8"/>
          <w:rFonts w:ascii="Times New Roman" w:hAnsi="Times New Roman" w:cs="Times New Roman"/>
        </w:rPr>
        <w:footnoteReference w:id="107"/>
      </w:r>
    </w:p>
    <w:p w14:paraId="3C88F00A" w14:textId="77777777" w:rsidR="00315DD2" w:rsidRPr="00080609" w:rsidRDefault="00315DD2" w:rsidP="00315DD2">
      <w:pPr>
        <w:spacing w:afterLines="30" w:after="108"/>
        <w:ind w:leftChars="400" w:left="96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青目論師說前二頌</w:t>
      </w:r>
      <w:r w:rsidRPr="00080609">
        <w:rPr>
          <w:rFonts w:ascii="Times New Roman" w:hAnsi="Times New Roman" w:cs="Times New Roman"/>
          <w:sz w:val="20"/>
          <w:szCs w:val="20"/>
        </w:rPr>
        <w:t>（第七、八頌）</w:t>
      </w:r>
      <w:r w:rsidRPr="00080609">
        <w:rPr>
          <w:rFonts w:ascii="Times New Roman" w:hAnsi="Times New Roman" w:cs="Times New Roman"/>
          <w:b/>
        </w:rPr>
        <w:t>總破</w:t>
      </w:r>
      <w:r w:rsidRPr="00080609">
        <w:rPr>
          <w:rFonts w:ascii="Times New Roman" w:hAnsi="Times New Roman" w:cs="Times New Roman"/>
        </w:rPr>
        <w:t>，後一頌</w:t>
      </w:r>
      <w:r w:rsidRPr="00080609">
        <w:rPr>
          <w:rFonts w:ascii="Times New Roman" w:hAnsi="Times New Roman" w:cs="Times New Roman"/>
          <w:sz w:val="20"/>
          <w:szCs w:val="20"/>
        </w:rPr>
        <w:t>（第九頌）</w:t>
      </w:r>
      <w:r w:rsidRPr="00080609">
        <w:rPr>
          <w:rFonts w:ascii="Times New Roman" w:hAnsi="Times New Roman" w:cs="Times New Roman"/>
        </w:rPr>
        <w:t>是</w:t>
      </w:r>
      <w:r w:rsidRPr="00080609">
        <w:rPr>
          <w:rFonts w:ascii="Times New Roman" w:hAnsi="Times New Roman" w:cs="Times New Roman"/>
          <w:b/>
        </w:rPr>
        <w:t>別破</w:t>
      </w:r>
      <w:r w:rsidRPr="00080609">
        <w:rPr>
          <w:rFonts w:ascii="Times New Roman" w:hAnsi="Times New Roman" w:cs="Times New Roman"/>
        </w:rPr>
        <w:t>因緣；</w:t>
      </w:r>
      <w:r w:rsidRPr="00080609">
        <w:rPr>
          <w:rStyle w:val="a8"/>
          <w:rFonts w:ascii="Times New Roman" w:hAnsi="Times New Roman" w:cs="Times New Roman"/>
        </w:rPr>
        <w:footnoteReference w:id="108"/>
      </w:r>
    </w:p>
    <w:p w14:paraId="6C6D83B3" w14:textId="77777777" w:rsidR="00315DD2" w:rsidRPr="00080609" w:rsidRDefault="00315DD2" w:rsidP="00315DD2">
      <w:pPr>
        <w:spacing w:afterLines="30" w:after="108"/>
        <w:ind w:leftChars="400" w:left="96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t>但龍樹的《大智度論》，說這三頌都是觀因緣不成的，</w:t>
      </w:r>
      <w:r w:rsidRPr="00080609">
        <w:rPr>
          <w:rStyle w:val="a8"/>
          <w:rFonts w:ascii="Times New Roman" w:hAnsi="Times New Roman" w:cs="Times New Roman"/>
        </w:rPr>
        <w:footnoteReference w:id="109"/>
      </w:r>
      <w:r w:rsidRPr="00080609">
        <w:rPr>
          <w:rFonts w:ascii="Times New Roman" w:hAnsi="Times New Roman" w:cs="Times New Roman"/>
        </w:rPr>
        <w:t>所以現在也就作這樣的解釋。</w:t>
      </w:r>
    </w:p>
    <w:p w14:paraId="40626296" w14:textId="77777777" w:rsidR="00315DD2" w:rsidRPr="00080609" w:rsidRDefault="00315DD2" w:rsidP="00315DD2"/>
    <w:p w14:paraId="196CF860" w14:textId="77777777" w:rsidR="00315DD2" w:rsidRPr="00080609" w:rsidRDefault="00315DD2" w:rsidP="00315DD2">
      <w:pPr>
        <w:jc w:val="both"/>
        <w:outlineLvl w:val="0"/>
        <w:rPr>
          <w:rFonts w:ascii="Times New Roman" w:hAnsi="Times New Roman" w:cs="Times New Roman"/>
        </w:rPr>
      </w:pPr>
      <w:r w:rsidRPr="00080609">
        <w:rPr>
          <w:rFonts w:hint="eastAsia"/>
        </w:rPr>
        <w:t>二、</w:t>
      </w:r>
      <w:r w:rsidRPr="00080609">
        <w:rPr>
          <w:rFonts w:ascii="Times New Roman" w:hAnsi="Times New Roman" w:cs="Times New Roman"/>
          <w:szCs w:val="24"/>
        </w:rPr>
        <w:t>釋印順，《中觀論頌講記》〈</w:t>
      </w:r>
      <w:r w:rsidRPr="00080609">
        <w:rPr>
          <w:rFonts w:ascii="Times New Roman" w:hAnsi="Times New Roman" w:cs="Times New Roman"/>
          <w:bCs/>
          <w:szCs w:val="24"/>
        </w:rPr>
        <w:t>20</w:t>
      </w:r>
      <w:r w:rsidRPr="00080609">
        <w:rPr>
          <w:rFonts w:ascii="Times New Roman" w:hAnsi="Times New Roman" w:cs="Times New Roman" w:hint="eastAsia"/>
          <w:bCs/>
          <w:szCs w:val="24"/>
        </w:rPr>
        <w:t>觀因果品</w:t>
      </w:r>
      <w:r w:rsidRPr="00080609">
        <w:rPr>
          <w:rFonts w:ascii="Times New Roman" w:hAnsi="Times New Roman" w:cs="Times New Roman"/>
          <w:szCs w:val="24"/>
        </w:rPr>
        <w:t>〉，</w:t>
      </w:r>
      <w:r w:rsidRPr="00080609">
        <w:rPr>
          <w:rFonts w:ascii="Times New Roman" w:hAnsi="Times New Roman" w:cs="Times New Roman"/>
          <w:szCs w:val="24"/>
        </w:rPr>
        <w:t>pp.</w:t>
      </w:r>
      <w:r w:rsidRPr="00080609">
        <w:rPr>
          <w:rFonts w:ascii="Times New Roman" w:hAnsi="Times New Roman" w:cs="Times New Roman" w:hint="eastAsia"/>
          <w:szCs w:val="24"/>
        </w:rPr>
        <w:t>354</w:t>
      </w:r>
      <w:r w:rsidRPr="00080609">
        <w:rPr>
          <w:rFonts w:ascii="Times New Roman" w:hAnsi="Times New Roman" w:cs="Times New Roman"/>
          <w:szCs w:val="24"/>
        </w:rPr>
        <w:t>-</w:t>
      </w:r>
      <w:r w:rsidRPr="00080609">
        <w:rPr>
          <w:rFonts w:ascii="Times New Roman" w:hAnsi="Times New Roman" w:cs="Times New Roman" w:hint="eastAsia"/>
          <w:szCs w:val="24"/>
        </w:rPr>
        <w:t>358</w:t>
      </w:r>
      <w:r w:rsidRPr="00080609">
        <w:rPr>
          <w:rFonts w:ascii="Times New Roman" w:hAnsi="Times New Roman" w:cs="Times New Roman"/>
          <w:szCs w:val="24"/>
        </w:rPr>
        <w:t>：</w:t>
      </w:r>
      <w:r w:rsidRPr="00080609">
        <w:rPr>
          <w:rStyle w:val="a8"/>
          <w:rFonts w:ascii="Times New Roman" w:hAnsi="Times New Roman" w:cs="Times New Roman"/>
          <w:szCs w:val="24"/>
        </w:rPr>
        <w:footnoteReference w:id="110"/>
      </w:r>
      <w:r w:rsidRPr="00080609">
        <w:rPr>
          <w:rFonts w:ascii="Times New Roman" w:hAnsi="Times New Roman" w:cs="Times New Roman"/>
        </w:rPr>
        <w:t xml:space="preserve"> </w:t>
      </w:r>
    </w:p>
    <w:p w14:paraId="0481333A" w14:textId="77777777" w:rsidR="00315DD2" w:rsidRPr="00080609" w:rsidRDefault="00315DD2" w:rsidP="00315DD2">
      <w:pPr>
        <w:spacing w:beforeLines="30" w:before="108"/>
        <w:ind w:left="1995" w:hangingChars="906" w:hanging="1995"/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貳、正論：觀因果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（</w:t>
      </w:r>
      <w:r w:rsidRPr="00080609">
        <w:rPr>
          <w:rFonts w:ascii="Times New Roman" w:hAnsi="Times New Roman" w:cs="Times New Roman"/>
          <w:bCs/>
          <w:sz w:val="22"/>
          <w:szCs w:val="24"/>
        </w:rPr>
        <w:t>pp.354-371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）</w:t>
      </w:r>
    </w:p>
    <w:p w14:paraId="6B96DBF5" w14:textId="77777777" w:rsidR="00315DD2" w:rsidRPr="00080609" w:rsidRDefault="00315DD2" w:rsidP="00315DD2">
      <w:pPr>
        <w:ind w:leftChars="50" w:left="120"/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（壹）約眾緣破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（</w:t>
      </w:r>
      <w:r w:rsidRPr="00080609">
        <w:rPr>
          <w:rFonts w:ascii="Times New Roman" w:hAnsi="Times New Roman" w:cs="Times New Roman"/>
          <w:bCs/>
          <w:sz w:val="22"/>
          <w:szCs w:val="24"/>
        </w:rPr>
        <w:t>pp.354-364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）</w:t>
      </w:r>
    </w:p>
    <w:p w14:paraId="1581466F" w14:textId="77777777" w:rsidR="00315DD2" w:rsidRPr="00080609" w:rsidRDefault="00315DD2" w:rsidP="00315DD2">
      <w:pPr>
        <w:ind w:leftChars="100" w:left="240"/>
        <w:jc w:val="both"/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一、有果與無果破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（</w:t>
      </w:r>
      <w:r w:rsidRPr="00080609">
        <w:rPr>
          <w:rFonts w:ascii="Times New Roman" w:hAnsi="Times New Roman" w:cs="Times New Roman"/>
          <w:bCs/>
          <w:sz w:val="22"/>
          <w:szCs w:val="24"/>
        </w:rPr>
        <w:t>pp.354-358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）</w:t>
      </w:r>
    </w:p>
    <w:p w14:paraId="1B77D0B1" w14:textId="77777777" w:rsidR="00315DD2" w:rsidRPr="00080609" w:rsidRDefault="00315DD2" w:rsidP="00315DD2">
      <w:pPr>
        <w:ind w:leftChars="100" w:left="240"/>
        <w:rPr>
          <w:rFonts w:ascii="Times New Roman" w:eastAsia="標楷體" w:hAnsi="Times New Roman" w:cs="Times New Roman"/>
          <w:b/>
        </w:rPr>
      </w:pPr>
      <w:r w:rsidRPr="00080609">
        <w:rPr>
          <w:rFonts w:ascii="Times New Roman" w:hAnsi="Times New Roman" w:cs="Times New Roman" w:hint="eastAsia"/>
          <w:sz w:val="20"/>
          <w:szCs w:val="20"/>
        </w:rPr>
        <w:t>〔</w:t>
      </w:r>
      <w:r w:rsidRPr="00080609">
        <w:rPr>
          <w:rFonts w:ascii="Times New Roman" w:hAnsi="Times New Roman" w:cs="Times New Roman"/>
          <w:sz w:val="20"/>
          <w:szCs w:val="20"/>
        </w:rPr>
        <w:t>01</w:t>
      </w:r>
      <w:r w:rsidRPr="00080609">
        <w:rPr>
          <w:rFonts w:ascii="Times New Roman" w:hAnsi="Times New Roman" w:cs="Times New Roman" w:hint="eastAsia"/>
          <w:sz w:val="20"/>
          <w:szCs w:val="20"/>
        </w:rPr>
        <w:t>〕</w:t>
      </w:r>
      <w:r w:rsidRPr="00080609">
        <w:rPr>
          <w:rFonts w:ascii="Times New Roman" w:eastAsia="標楷體" w:hAnsi="Times New Roman" w:cs="Times New Roman" w:hint="eastAsia"/>
          <w:b/>
        </w:rPr>
        <w:t>若眾緣和合，而有果生者；和合中已有，何須和合生？</w:t>
      </w:r>
      <w:r w:rsidRPr="00080609">
        <w:rPr>
          <w:rStyle w:val="a8"/>
          <w:rFonts w:ascii="Times New Roman" w:eastAsia="標楷體" w:hAnsi="Times New Roman" w:cs="Times New Roman"/>
          <w:bCs/>
        </w:rPr>
        <w:footnoteReference w:id="111"/>
      </w:r>
    </w:p>
    <w:p w14:paraId="5E8DCAE6" w14:textId="77777777" w:rsidR="00315DD2" w:rsidRPr="00080609" w:rsidRDefault="00315DD2" w:rsidP="00315DD2">
      <w:pPr>
        <w:ind w:leftChars="100" w:left="240"/>
        <w:rPr>
          <w:rFonts w:ascii="Times New Roman" w:eastAsia="標楷體" w:hAnsi="Times New Roman" w:cs="Times New Roman"/>
          <w:bCs/>
        </w:rPr>
      </w:pPr>
      <w:r w:rsidRPr="00080609">
        <w:rPr>
          <w:rFonts w:ascii="Times New Roman" w:hAnsi="Times New Roman" w:cs="Times New Roman" w:hint="eastAsia"/>
          <w:sz w:val="20"/>
          <w:szCs w:val="20"/>
        </w:rPr>
        <w:lastRenderedPageBreak/>
        <w:t>〔</w:t>
      </w:r>
      <w:r w:rsidRPr="00080609">
        <w:rPr>
          <w:rFonts w:ascii="Times New Roman" w:hAnsi="Times New Roman" w:cs="Times New Roman"/>
          <w:sz w:val="20"/>
          <w:szCs w:val="20"/>
        </w:rPr>
        <w:t>02</w:t>
      </w:r>
      <w:r w:rsidRPr="00080609">
        <w:rPr>
          <w:rFonts w:ascii="Times New Roman" w:hAnsi="Times New Roman" w:cs="Times New Roman" w:hint="eastAsia"/>
          <w:sz w:val="20"/>
          <w:szCs w:val="20"/>
        </w:rPr>
        <w:t>〕</w:t>
      </w:r>
      <w:r w:rsidRPr="00080609">
        <w:rPr>
          <w:rFonts w:ascii="Times New Roman" w:eastAsia="標楷體" w:hAnsi="Times New Roman" w:cs="Times New Roman" w:hint="eastAsia"/>
          <w:b/>
        </w:rPr>
        <w:t>若眾緣和合，是中無果者；云何從眾緣，和合而果生</w:t>
      </w:r>
      <w:r w:rsidRPr="00080609">
        <w:rPr>
          <w:rStyle w:val="a8"/>
          <w:rFonts w:ascii="Times New Roman" w:eastAsia="標楷體" w:hAnsi="Times New Roman" w:cs="Times New Roman"/>
          <w:bCs/>
        </w:rPr>
        <w:footnoteReference w:id="112"/>
      </w:r>
      <w:r w:rsidRPr="00080609">
        <w:rPr>
          <w:rFonts w:ascii="Times New Roman" w:eastAsia="標楷體" w:hAnsi="Times New Roman" w:cs="Times New Roman" w:hint="eastAsia"/>
          <w:b/>
        </w:rPr>
        <w:t>？</w:t>
      </w:r>
      <w:r w:rsidRPr="00080609">
        <w:rPr>
          <w:rStyle w:val="a8"/>
          <w:rFonts w:ascii="Times New Roman" w:eastAsia="標楷體" w:hAnsi="Times New Roman" w:cs="Times New Roman"/>
          <w:bCs/>
        </w:rPr>
        <w:footnoteReference w:id="113"/>
      </w:r>
    </w:p>
    <w:p w14:paraId="00ADC707" w14:textId="77777777" w:rsidR="00315DD2" w:rsidRPr="00080609" w:rsidRDefault="00315DD2" w:rsidP="00315DD2">
      <w:pPr>
        <w:ind w:leftChars="100" w:left="240"/>
        <w:rPr>
          <w:rFonts w:ascii="Times New Roman" w:eastAsia="標楷體" w:hAnsi="Times New Roman" w:cs="Times New Roman"/>
          <w:bCs/>
        </w:rPr>
      </w:pPr>
      <w:r w:rsidRPr="00080609">
        <w:rPr>
          <w:rFonts w:ascii="Times New Roman" w:hAnsi="Times New Roman" w:cs="Times New Roman" w:hint="eastAsia"/>
          <w:sz w:val="20"/>
          <w:szCs w:val="20"/>
        </w:rPr>
        <w:t>〔</w:t>
      </w:r>
      <w:r w:rsidRPr="00080609">
        <w:rPr>
          <w:rFonts w:ascii="Times New Roman" w:hAnsi="Times New Roman" w:cs="Times New Roman"/>
          <w:sz w:val="20"/>
          <w:szCs w:val="20"/>
        </w:rPr>
        <w:t>03</w:t>
      </w:r>
      <w:r w:rsidRPr="00080609">
        <w:rPr>
          <w:rFonts w:ascii="Times New Roman" w:hAnsi="Times New Roman" w:cs="Times New Roman" w:hint="eastAsia"/>
          <w:sz w:val="20"/>
          <w:szCs w:val="20"/>
        </w:rPr>
        <w:t>〕</w:t>
      </w:r>
      <w:r w:rsidRPr="00080609">
        <w:rPr>
          <w:rFonts w:ascii="Times New Roman" w:eastAsia="標楷體" w:hAnsi="Times New Roman" w:cs="Times New Roman" w:hint="eastAsia"/>
          <w:b/>
        </w:rPr>
        <w:t>若眾緣和合，是中有果者；和合中應有，而實不可得。</w:t>
      </w:r>
      <w:r w:rsidRPr="00080609">
        <w:rPr>
          <w:rStyle w:val="a8"/>
          <w:rFonts w:ascii="Times New Roman" w:eastAsia="標楷體" w:hAnsi="Times New Roman" w:cs="Times New Roman"/>
          <w:bCs/>
        </w:rPr>
        <w:footnoteReference w:id="114"/>
      </w:r>
    </w:p>
    <w:p w14:paraId="25B9197B" w14:textId="77777777" w:rsidR="00315DD2" w:rsidRPr="00080609" w:rsidRDefault="00315DD2" w:rsidP="00315DD2">
      <w:pPr>
        <w:ind w:leftChars="100" w:left="240"/>
        <w:rPr>
          <w:rFonts w:ascii="Times New Roman" w:eastAsia="標楷體" w:hAnsi="Times New Roman" w:cs="Times New Roman"/>
        </w:rPr>
      </w:pPr>
      <w:r w:rsidRPr="00080609">
        <w:rPr>
          <w:rFonts w:ascii="Times New Roman" w:hAnsi="Times New Roman" w:cs="Times New Roman" w:hint="eastAsia"/>
          <w:sz w:val="20"/>
          <w:szCs w:val="20"/>
        </w:rPr>
        <w:t>〔</w:t>
      </w:r>
      <w:r w:rsidRPr="00080609">
        <w:rPr>
          <w:rFonts w:ascii="Times New Roman" w:hAnsi="Times New Roman" w:cs="Times New Roman"/>
          <w:sz w:val="20"/>
          <w:szCs w:val="20"/>
        </w:rPr>
        <w:t>04</w:t>
      </w:r>
      <w:r w:rsidRPr="00080609">
        <w:rPr>
          <w:rFonts w:ascii="Times New Roman" w:hAnsi="Times New Roman" w:cs="Times New Roman" w:hint="eastAsia"/>
          <w:sz w:val="20"/>
          <w:szCs w:val="20"/>
        </w:rPr>
        <w:t>〕</w:t>
      </w:r>
      <w:r w:rsidRPr="00080609">
        <w:rPr>
          <w:rFonts w:ascii="Times New Roman" w:eastAsia="標楷體" w:hAnsi="Times New Roman" w:cs="Times New Roman" w:hint="eastAsia"/>
          <w:b/>
        </w:rPr>
        <w:t>若眾緣和合，是中無果者；是則眾因緣</w:t>
      </w:r>
      <w:r w:rsidRPr="00080609">
        <w:rPr>
          <w:rStyle w:val="a8"/>
          <w:rFonts w:ascii="Times New Roman" w:eastAsia="標楷體" w:hAnsi="Times New Roman" w:cs="Times New Roman"/>
          <w:b/>
        </w:rPr>
        <w:footnoteReference w:id="115"/>
      </w:r>
      <w:r w:rsidRPr="00080609">
        <w:rPr>
          <w:rFonts w:ascii="Times New Roman" w:eastAsia="標楷體" w:hAnsi="Times New Roman" w:cs="Times New Roman" w:hint="eastAsia"/>
          <w:b/>
        </w:rPr>
        <w:t>，與非因緣同。</w:t>
      </w:r>
      <w:r w:rsidRPr="00080609">
        <w:rPr>
          <w:rStyle w:val="a8"/>
          <w:rFonts w:ascii="Times New Roman" w:eastAsia="標楷體" w:hAnsi="Times New Roman" w:cs="Times New Roman"/>
          <w:bCs/>
        </w:rPr>
        <w:footnoteReference w:id="116"/>
      </w:r>
    </w:p>
    <w:p w14:paraId="49135787" w14:textId="77777777" w:rsidR="00315DD2" w:rsidRPr="00080609" w:rsidRDefault="00315DD2" w:rsidP="00315DD2">
      <w:pPr>
        <w:spacing w:beforeLines="30" w:before="108"/>
        <w:ind w:leftChars="150" w:left="360"/>
        <w:rPr>
          <w:rFonts w:ascii="Times New Roman" w:hAnsi="Times New Roman" w:cs="Times New Roman"/>
          <w:bCs/>
          <w:sz w:val="22"/>
          <w:szCs w:val="24"/>
        </w:rPr>
      </w:pP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（一）因緣中有果、無果之異說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（</w:t>
      </w:r>
      <w:r w:rsidRPr="00080609">
        <w:rPr>
          <w:rFonts w:ascii="Times New Roman" w:hAnsi="Times New Roman" w:cs="Times New Roman"/>
          <w:bCs/>
          <w:sz w:val="22"/>
          <w:szCs w:val="24"/>
        </w:rPr>
        <w:t>pp.354-355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）</w:t>
      </w:r>
    </w:p>
    <w:p w14:paraId="0611C534" w14:textId="77777777" w:rsidR="00315DD2" w:rsidRPr="00080609" w:rsidRDefault="00315DD2" w:rsidP="00315DD2">
      <w:pPr>
        <w:ind w:leftChars="200" w:left="480"/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  <w:lastRenderedPageBreak/>
        <w:t>1</w:t>
      </w: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、略標：外人執因中有果、因中無果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（</w:t>
      </w:r>
      <w:r w:rsidRPr="00080609">
        <w:rPr>
          <w:rFonts w:ascii="Times New Roman" w:hAnsi="Times New Roman" w:cs="Times New Roman"/>
          <w:bCs/>
          <w:sz w:val="22"/>
          <w:szCs w:val="24"/>
        </w:rPr>
        <w:t>p.354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）</w:t>
      </w:r>
    </w:p>
    <w:p w14:paraId="72C70DF1" w14:textId="77777777" w:rsidR="00315DD2" w:rsidRPr="00080609" w:rsidRDefault="00315DD2" w:rsidP="00315DD2">
      <w:pPr>
        <w:ind w:leftChars="200" w:left="48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因緣和合生果，原則上是大家共認的。但在果法未生以前，</w:t>
      </w:r>
      <w:r w:rsidRPr="00080609">
        <w:rPr>
          <w:rFonts w:ascii="Times New Roman" w:hAnsi="Times New Roman" w:cs="Times New Roman" w:hint="eastAsia"/>
          <w:b/>
        </w:rPr>
        <w:t>因緣中已有果</w:t>
      </w:r>
      <w:r w:rsidRPr="00080609">
        <w:rPr>
          <w:rFonts w:ascii="Times New Roman" w:hAnsi="Times New Roman" w:cs="Times New Roman" w:hint="eastAsia"/>
        </w:rPr>
        <w:t>或</w:t>
      </w:r>
      <w:r w:rsidRPr="00080609">
        <w:rPr>
          <w:rFonts w:ascii="Times New Roman" w:hAnsi="Times New Roman" w:cs="Times New Roman" w:hint="eastAsia"/>
          <w:b/>
        </w:rPr>
        <w:t>沒有果</w:t>
      </w:r>
      <w:r w:rsidRPr="00080609">
        <w:rPr>
          <w:rFonts w:ascii="Times New Roman" w:hAnsi="Times New Roman" w:cs="Times New Roman" w:hint="eastAsia"/>
        </w:rPr>
        <w:t>，這就有不同的見解了。</w:t>
      </w:r>
    </w:p>
    <w:p w14:paraId="596EBD47" w14:textId="77777777" w:rsidR="00315DD2" w:rsidRPr="00080609" w:rsidRDefault="00315DD2" w:rsidP="00315DD2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  <w:t>2</w:t>
      </w: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、別述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（</w:t>
      </w:r>
      <w:r w:rsidRPr="00080609">
        <w:rPr>
          <w:rFonts w:ascii="Times New Roman" w:hAnsi="Times New Roman" w:cs="Times New Roman"/>
          <w:bCs/>
          <w:sz w:val="22"/>
          <w:szCs w:val="24"/>
        </w:rPr>
        <w:t>pp.354-355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）</w:t>
      </w:r>
    </w:p>
    <w:p w14:paraId="086027D6" w14:textId="77777777" w:rsidR="00315DD2" w:rsidRPr="00080609" w:rsidRDefault="00315DD2" w:rsidP="00315DD2">
      <w:pPr>
        <w:ind w:leftChars="250" w:left="600"/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  <w:t>1</w:t>
      </w: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）數論師：主張因中有果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（</w:t>
      </w:r>
      <w:r w:rsidRPr="00080609">
        <w:rPr>
          <w:rFonts w:ascii="Times New Roman" w:hAnsi="Times New Roman" w:cs="Times New Roman"/>
          <w:bCs/>
          <w:sz w:val="22"/>
          <w:szCs w:val="24"/>
        </w:rPr>
        <w:t>p.354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）</w:t>
      </w:r>
    </w:p>
    <w:p w14:paraId="6BE4E474" w14:textId="77777777" w:rsidR="00315DD2" w:rsidRPr="00080609" w:rsidRDefault="00315DD2" w:rsidP="00315DD2">
      <w:pPr>
        <w:ind w:leftChars="250" w:left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一、</w:t>
      </w:r>
      <w:r w:rsidRPr="00080609">
        <w:rPr>
          <w:rFonts w:ascii="Times New Roman" w:hAnsi="Times New Roman" w:cs="Times New Roman" w:hint="eastAsia"/>
          <w:b/>
        </w:rPr>
        <w:t>數論師</w:t>
      </w:r>
      <w:r w:rsidRPr="00080609">
        <w:rPr>
          <w:rFonts w:ascii="Times New Roman" w:hAnsi="Times New Roman" w:cs="Times New Roman" w:hint="eastAsia"/>
        </w:rPr>
        <w:t>主張</w:t>
      </w:r>
      <w:r w:rsidRPr="00080609">
        <w:rPr>
          <w:rFonts w:ascii="Times New Roman" w:hAnsi="Times New Roman" w:cs="Times New Roman" w:hint="eastAsia"/>
          <w:b/>
        </w:rPr>
        <w:t>因中有果</w:t>
      </w:r>
      <w:r w:rsidRPr="00080609">
        <w:rPr>
          <w:rFonts w:ascii="Times New Roman" w:hAnsi="Times New Roman" w:cs="Times New Roman" w:hint="eastAsia"/>
        </w:rPr>
        <w:t>，如說菜子中有油，油是果，菜子是因。如因中沒有果，菜子中為什麼會出油？假使無油可以出油，石頭中沒有油，為什麼不出油？可見因中是有果的。</w:t>
      </w:r>
    </w:p>
    <w:p w14:paraId="471D1A52" w14:textId="77777777" w:rsidR="00315DD2" w:rsidRPr="00080609" w:rsidRDefault="00315DD2" w:rsidP="00315DD2">
      <w:pPr>
        <w:spacing w:beforeLines="30" w:before="108"/>
        <w:ind w:leftChars="250" w:left="600"/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  <w:t>2</w:t>
      </w: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）勝論師：主張因中無果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（</w:t>
      </w:r>
      <w:r w:rsidRPr="00080609">
        <w:rPr>
          <w:rFonts w:ascii="Times New Roman" w:hAnsi="Times New Roman" w:cs="Times New Roman"/>
          <w:bCs/>
          <w:sz w:val="22"/>
          <w:szCs w:val="24"/>
        </w:rPr>
        <w:t>pp.354-355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）</w:t>
      </w:r>
    </w:p>
    <w:p w14:paraId="42879015" w14:textId="77777777" w:rsidR="00315DD2" w:rsidRPr="00080609" w:rsidRDefault="00315DD2" w:rsidP="00315DD2">
      <w:pPr>
        <w:ind w:leftChars="250" w:left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二、</w:t>
      </w:r>
      <w:r w:rsidRPr="00080609">
        <w:rPr>
          <w:rFonts w:ascii="Times New Roman" w:hAnsi="Times New Roman" w:cs="Times New Roman" w:hint="eastAsia"/>
          <w:b/>
        </w:rPr>
        <w:t>勝論師</w:t>
      </w:r>
      <w:r w:rsidRPr="00080609">
        <w:rPr>
          <w:rFonts w:ascii="Times New Roman" w:hAnsi="Times New Roman" w:cs="Times New Roman" w:hint="eastAsia"/>
        </w:rPr>
        <w:t>主張</w:t>
      </w:r>
      <w:r w:rsidRPr="00080609">
        <w:rPr>
          <w:rFonts w:ascii="Times New Roman" w:hAnsi="Times New Roman" w:cs="Times New Roman" w:hint="eastAsia"/>
          <w:b/>
        </w:rPr>
        <w:t>因中無果</w:t>
      </w:r>
      <w:r w:rsidRPr="00080609">
        <w:rPr>
          <w:rFonts w:ascii="Times New Roman" w:hAnsi="Times New Roman" w:cs="Times New Roman" w:hint="eastAsia"/>
        </w:rPr>
        <w:t>，如說黃豆可以生芽，但不能說黃豆中已有芽。不但有的黃豆不生芽，而且生芽，還要有泥水、人工、日光等條件。假使因中已有果，應隨時可以生果，何必要等待那些條件？可見因中是無果的。</w:t>
      </w:r>
    </w:p>
    <w:p w14:paraId="65AF5CBA" w14:textId="77777777" w:rsidR="00315DD2" w:rsidRPr="00080609" w:rsidRDefault="00315DD2" w:rsidP="00315DD2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他們執</w:t>
      </w:r>
      <w:r w:rsidRPr="00080609">
        <w:rPr>
          <w:rFonts w:ascii="Times New Roman" w:hAnsi="Times New Roman" w:cs="Times New Roman" w:hint="eastAsia"/>
          <w:b/>
        </w:rPr>
        <w:t>有果</w:t>
      </w:r>
      <w:r w:rsidRPr="00080609">
        <w:rPr>
          <w:rFonts w:ascii="Times New Roman" w:hAnsi="Times New Roman" w:cs="Times New Roman" w:hint="eastAsia"/>
        </w:rPr>
        <w:t>與</w:t>
      </w:r>
      <w:r w:rsidRPr="00080609">
        <w:rPr>
          <w:rFonts w:ascii="Times New Roman" w:hAnsi="Times New Roman" w:cs="Times New Roman" w:hint="eastAsia"/>
          <w:b/>
        </w:rPr>
        <w:t>無果</w:t>
      </w:r>
      <w:r w:rsidRPr="00080609">
        <w:rPr>
          <w:rFonts w:ascii="Times New Roman" w:hAnsi="Times New Roman" w:cs="Times New Roman" w:hint="eastAsia"/>
        </w:rPr>
        <w:t>的理由，還有很多。</w:t>
      </w:r>
    </w:p>
    <w:p w14:paraId="13854961" w14:textId="77777777" w:rsidR="00315DD2" w:rsidRPr="00080609" w:rsidRDefault="00315DD2" w:rsidP="00315DD2">
      <w:pPr>
        <w:spacing w:beforeLines="30" w:before="108"/>
        <w:ind w:leftChars="250" w:left="600"/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  <w:t>3</w:t>
      </w: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）耆那教：主張因中亦有果亦無果、因中非有果非無果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（</w:t>
      </w:r>
      <w:r w:rsidRPr="00080609">
        <w:rPr>
          <w:rFonts w:ascii="Times New Roman" w:hAnsi="Times New Roman" w:cs="Times New Roman"/>
          <w:bCs/>
          <w:sz w:val="22"/>
          <w:szCs w:val="24"/>
        </w:rPr>
        <w:t>p.355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）</w:t>
      </w:r>
    </w:p>
    <w:p w14:paraId="7B5CC0BD" w14:textId="77777777" w:rsidR="00315DD2" w:rsidRPr="00080609" w:rsidRDefault="00315DD2" w:rsidP="00315DD2">
      <w:pPr>
        <w:ind w:leftChars="250" w:left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除這兩大敵對的思想外，</w:t>
      </w:r>
      <w:r w:rsidRPr="00080609">
        <w:rPr>
          <w:rFonts w:ascii="Times New Roman" w:hAnsi="Times New Roman" w:cs="Times New Roman" w:hint="eastAsia"/>
          <w:b/>
        </w:rPr>
        <w:t>耆那教</w:t>
      </w:r>
      <w:r w:rsidRPr="00080609">
        <w:rPr>
          <w:rFonts w:ascii="Times New Roman" w:hAnsi="Times New Roman" w:cs="Times New Roman" w:hint="eastAsia"/>
        </w:rPr>
        <w:t>的學者，有主張</w:t>
      </w:r>
      <w:r w:rsidRPr="00080609">
        <w:rPr>
          <w:rFonts w:ascii="Times New Roman" w:hAnsi="Times New Roman" w:cs="Times New Roman" w:hint="eastAsia"/>
          <w:b/>
        </w:rPr>
        <w:t>因中亦有果亦無果</w:t>
      </w:r>
      <w:r w:rsidRPr="00080609">
        <w:rPr>
          <w:rFonts w:ascii="Times New Roman" w:hAnsi="Times New Roman" w:cs="Times New Roman" w:hint="eastAsia"/>
        </w:rPr>
        <w:t>，有主張</w:t>
      </w:r>
      <w:r w:rsidRPr="00080609">
        <w:rPr>
          <w:rFonts w:ascii="Times New Roman" w:hAnsi="Times New Roman" w:cs="Times New Roman" w:hint="eastAsia"/>
          <w:b/>
        </w:rPr>
        <w:t>因中非有果非無果</w:t>
      </w:r>
      <w:r w:rsidRPr="00080609">
        <w:rPr>
          <w:rFonts w:ascii="Times New Roman" w:hAnsi="Times New Roman" w:cs="Times New Roman" w:hint="eastAsia"/>
        </w:rPr>
        <w:t>的。</w:t>
      </w:r>
    </w:p>
    <w:p w14:paraId="305AFCD6" w14:textId="77777777" w:rsidR="00315DD2" w:rsidRPr="00080609" w:rsidRDefault="00315DD2" w:rsidP="00315DD2">
      <w:pPr>
        <w:spacing w:beforeLines="30" w:before="108"/>
        <w:ind w:firstLineChars="150" w:firstLine="330"/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（二）論主破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（</w:t>
      </w:r>
      <w:r w:rsidRPr="00080609">
        <w:rPr>
          <w:rFonts w:ascii="Times New Roman" w:hAnsi="Times New Roman" w:cs="Times New Roman"/>
          <w:bCs/>
          <w:sz w:val="22"/>
          <w:szCs w:val="24"/>
        </w:rPr>
        <w:t>pp.355-357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）</w:t>
      </w:r>
    </w:p>
    <w:p w14:paraId="2DA2600E" w14:textId="77777777" w:rsidR="00315DD2" w:rsidRPr="00080609" w:rsidRDefault="00315DD2" w:rsidP="00315DD2">
      <w:pPr>
        <w:ind w:leftChars="200" w:left="480"/>
        <w:rPr>
          <w:rFonts w:ascii="Times New Roman" w:hAnsi="Times New Roman" w:cs="Times New Roman"/>
          <w:sz w:val="28"/>
          <w:szCs w:val="24"/>
        </w:rPr>
      </w:pPr>
      <w:r w:rsidRPr="00080609">
        <w:rPr>
          <w:rFonts w:ascii="Times New Roman" w:hAnsi="Times New Roman" w:cs="Times New Roman"/>
          <w:b/>
          <w:bCs/>
          <w:sz w:val="22"/>
          <w:szCs w:val="24"/>
          <w:bdr w:val="single" w:sz="4" w:space="0" w:color="auto" w:frame="1"/>
        </w:rPr>
        <w:t>1</w:t>
      </w:r>
      <w:r w:rsidRPr="00080609">
        <w:rPr>
          <w:rFonts w:ascii="Times New Roman" w:hAnsi="Times New Roman" w:cs="Times New Roman" w:hint="eastAsia"/>
          <w:b/>
          <w:bCs/>
          <w:sz w:val="22"/>
          <w:szCs w:val="24"/>
          <w:bdr w:val="single" w:sz="4" w:space="0" w:color="auto" w:frame="1"/>
        </w:rPr>
        <w:t>、略明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（</w:t>
      </w:r>
      <w:r w:rsidRPr="00080609">
        <w:rPr>
          <w:rFonts w:ascii="Times New Roman" w:hAnsi="Times New Roman" w:cs="Times New Roman"/>
          <w:bCs/>
          <w:sz w:val="22"/>
          <w:szCs w:val="24"/>
        </w:rPr>
        <w:t>p.355</w:t>
      </w:r>
      <w:r w:rsidRPr="00080609">
        <w:rPr>
          <w:rFonts w:ascii="Times New Roman" w:hAnsi="Times New Roman" w:cs="Times New Roman" w:hint="eastAsia"/>
          <w:bCs/>
          <w:sz w:val="22"/>
          <w:szCs w:val="24"/>
        </w:rPr>
        <w:t>）</w:t>
      </w:r>
    </w:p>
    <w:p w14:paraId="494BC969" w14:textId="77777777" w:rsidR="00315DD2" w:rsidRPr="00080609" w:rsidRDefault="00315DD2" w:rsidP="00315DD2">
      <w:pPr>
        <w:ind w:leftChars="200" w:left="48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現在破斥他們，以</w:t>
      </w:r>
      <w:r w:rsidRPr="00080609">
        <w:rPr>
          <w:rFonts w:ascii="Times New Roman" w:hAnsi="Times New Roman" w:cs="Times New Roman" w:hint="eastAsia"/>
          <w:b/>
        </w:rPr>
        <w:t>因中有果論者</w:t>
      </w:r>
      <w:r w:rsidRPr="00080609">
        <w:rPr>
          <w:rFonts w:ascii="Times New Roman" w:hAnsi="Times New Roman" w:cs="Times New Roman" w:hint="eastAsia"/>
        </w:rPr>
        <w:t>的思想，難破</w:t>
      </w:r>
      <w:r w:rsidRPr="00080609">
        <w:rPr>
          <w:rFonts w:ascii="Times New Roman" w:hAnsi="Times New Roman" w:cs="Times New Roman" w:hint="eastAsia"/>
          <w:b/>
        </w:rPr>
        <w:t>因中無果論者</w:t>
      </w:r>
      <w:r w:rsidRPr="00080609">
        <w:rPr>
          <w:rFonts w:ascii="Times New Roman" w:hAnsi="Times New Roman" w:cs="Times New Roman" w:hint="eastAsia"/>
        </w:rPr>
        <w:t>；以</w:t>
      </w:r>
      <w:r w:rsidRPr="00080609">
        <w:rPr>
          <w:rFonts w:ascii="Times New Roman" w:hAnsi="Times New Roman" w:cs="Times New Roman" w:hint="eastAsia"/>
          <w:b/>
        </w:rPr>
        <w:t>因中無果論者</w:t>
      </w:r>
      <w:r w:rsidRPr="00080609">
        <w:rPr>
          <w:rFonts w:ascii="Times New Roman" w:hAnsi="Times New Roman" w:cs="Times New Roman" w:hint="eastAsia"/>
        </w:rPr>
        <w:t>的思想，難破</w:t>
      </w:r>
      <w:r w:rsidRPr="00080609">
        <w:rPr>
          <w:rFonts w:ascii="Times New Roman" w:hAnsi="Times New Roman" w:cs="Times New Roman" w:hint="eastAsia"/>
          <w:b/>
        </w:rPr>
        <w:t>因中有果論者</w:t>
      </w:r>
      <w:r w:rsidRPr="00080609">
        <w:rPr>
          <w:rFonts w:ascii="Times New Roman" w:hAnsi="Times New Roman" w:cs="Times New Roman" w:hint="eastAsia"/>
        </w:rPr>
        <w:t>。揭出他們的矛盾、衝突、不成立。</w:t>
      </w:r>
    </w:p>
    <w:p w14:paraId="7B7A9031" w14:textId="77777777" w:rsidR="00315DD2" w:rsidRPr="00080609" w:rsidRDefault="00315DD2" w:rsidP="00315DD2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>2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、別述</w:t>
      </w:r>
      <w:r w:rsidRPr="00080609">
        <w:rPr>
          <w:rFonts w:ascii="Times New Roman" w:hAnsi="Times New Roman" w:cs="Times New Roman" w:hint="eastAsia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pp.355-357</w:t>
      </w:r>
      <w:r w:rsidRPr="00080609">
        <w:rPr>
          <w:rFonts w:ascii="Times New Roman" w:hAnsi="Times New Roman" w:cs="Times New Roman" w:hint="eastAsia"/>
          <w:bCs/>
          <w:sz w:val="22"/>
        </w:rPr>
        <w:t>）</w:t>
      </w:r>
    </w:p>
    <w:p w14:paraId="27FA99D8" w14:textId="77777777" w:rsidR="00315DD2" w:rsidRPr="00080609" w:rsidRDefault="00315DD2" w:rsidP="00315DD2">
      <w:pPr>
        <w:ind w:leftChars="250" w:left="600"/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>1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）破因中有果論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>——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  <w:shd w:val="pct15" w:color="auto" w:fill="FFFFFF"/>
        </w:rPr>
        <w:t>釋第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  <w:shd w:val="pct15" w:color="auto" w:fill="FFFFFF"/>
        </w:rPr>
        <w:t>1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  <w:shd w:val="pct15" w:color="auto" w:fill="FFFFFF"/>
        </w:rPr>
        <w:t>頌</w:t>
      </w:r>
      <w:r w:rsidRPr="00080609">
        <w:rPr>
          <w:rStyle w:val="a8"/>
          <w:rFonts w:ascii="Times New Roman" w:hAnsi="Times New Roman" w:cs="Times New Roman"/>
          <w:bCs/>
          <w:sz w:val="22"/>
        </w:rPr>
        <w:footnoteReference w:id="117"/>
      </w:r>
      <w:r w:rsidRPr="00080609">
        <w:rPr>
          <w:rFonts w:ascii="Times New Roman" w:hAnsi="Times New Roman" w:cs="Times New Roman" w:hint="eastAsia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p.355</w:t>
      </w:r>
      <w:r w:rsidRPr="00080609">
        <w:rPr>
          <w:rFonts w:ascii="Times New Roman" w:hAnsi="Times New Roman" w:cs="Times New Roman" w:hint="eastAsia"/>
          <w:bCs/>
          <w:sz w:val="22"/>
        </w:rPr>
        <w:t>）</w:t>
      </w:r>
    </w:p>
    <w:p w14:paraId="53ECB8A0" w14:textId="77777777" w:rsidR="00315DD2" w:rsidRPr="00080609" w:rsidRDefault="00315DD2" w:rsidP="00315DD2">
      <w:pPr>
        <w:ind w:leftChars="250" w:left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第一頌</w:t>
      </w:r>
      <w:r w:rsidRPr="00080609">
        <w:rPr>
          <w:rFonts w:ascii="Times New Roman" w:hAnsi="Times New Roman" w:cs="Times New Roman" w:hint="eastAsia"/>
          <w:b/>
        </w:rPr>
        <w:t>破因中有果論</w:t>
      </w:r>
      <w:r w:rsidRPr="00080609">
        <w:rPr>
          <w:rFonts w:ascii="Times New Roman" w:hAnsi="Times New Roman" w:cs="Times New Roman" w:hint="eastAsia"/>
        </w:rPr>
        <w:t>：「</w:t>
      </w:r>
      <w:r w:rsidRPr="00080609">
        <w:rPr>
          <w:rFonts w:ascii="Times New Roman" w:eastAsia="標楷體" w:hAnsi="Times New Roman" w:cs="Times New Roman" w:hint="eastAsia"/>
          <w:b/>
        </w:rPr>
        <w:t>若</w:t>
      </w:r>
      <w:r w:rsidRPr="00080609">
        <w:rPr>
          <w:rFonts w:ascii="Times New Roman" w:hAnsi="Times New Roman" w:cs="Times New Roman" w:hint="eastAsia"/>
        </w:rPr>
        <w:t>」如所說，在「</w:t>
      </w:r>
      <w:r w:rsidRPr="00080609">
        <w:rPr>
          <w:rFonts w:ascii="Times New Roman" w:eastAsia="標楷體" w:hAnsi="Times New Roman" w:cs="Times New Roman" w:hint="eastAsia"/>
          <w:b/>
        </w:rPr>
        <w:t>眾緣和合</w:t>
      </w:r>
      <w:r w:rsidRPr="00080609">
        <w:rPr>
          <w:rFonts w:ascii="Times New Roman" w:hAnsi="Times New Roman" w:cs="Times New Roman" w:hint="eastAsia"/>
        </w:rPr>
        <w:t>」的時候，「</w:t>
      </w:r>
      <w:r w:rsidRPr="00080609">
        <w:rPr>
          <w:rFonts w:ascii="Times New Roman" w:eastAsia="標楷體" w:hAnsi="Times New Roman" w:cs="Times New Roman" w:hint="eastAsia"/>
          <w:b/>
        </w:rPr>
        <w:t>而有果</w:t>
      </w:r>
      <w:r w:rsidRPr="00080609">
        <w:rPr>
          <w:rFonts w:ascii="Times New Roman" w:hAnsi="Times New Roman" w:cs="Times New Roman" w:hint="eastAsia"/>
        </w:rPr>
        <w:t>」法的「</w:t>
      </w:r>
      <w:r w:rsidRPr="00080609">
        <w:rPr>
          <w:rFonts w:ascii="Times New Roman" w:eastAsia="標楷體" w:hAnsi="Times New Roman" w:cs="Times New Roman" w:hint="eastAsia"/>
          <w:b/>
        </w:rPr>
        <w:t>生</w:t>
      </w:r>
      <w:r w:rsidRPr="00080609">
        <w:rPr>
          <w:rFonts w:ascii="Times New Roman" w:hAnsi="Times New Roman" w:cs="Times New Roman" w:hint="eastAsia"/>
        </w:rPr>
        <w:t>」起，那就有不可避免的過失。因緣「</w:t>
      </w:r>
      <w:r w:rsidRPr="00080609">
        <w:rPr>
          <w:rFonts w:ascii="Times New Roman" w:eastAsia="標楷體" w:hAnsi="Times New Roman" w:cs="Times New Roman" w:hint="eastAsia"/>
          <w:b/>
        </w:rPr>
        <w:t>和合中</w:t>
      </w:r>
      <w:r w:rsidRPr="00080609">
        <w:rPr>
          <w:rFonts w:ascii="Times New Roman" w:hAnsi="Times New Roman" w:cs="Times New Roman" w:hint="eastAsia"/>
        </w:rPr>
        <w:t>」，既「</w:t>
      </w:r>
      <w:r w:rsidRPr="00080609">
        <w:rPr>
          <w:rFonts w:ascii="Times New Roman" w:eastAsia="標楷體" w:hAnsi="Times New Roman" w:cs="Times New Roman" w:hint="eastAsia"/>
          <w:b/>
        </w:rPr>
        <w:t>已有</w:t>
      </w:r>
      <w:r w:rsidRPr="00080609">
        <w:rPr>
          <w:rFonts w:ascii="Times New Roman" w:hAnsi="Times New Roman" w:cs="Times New Roman" w:hint="eastAsia"/>
        </w:rPr>
        <w:t>」了果法，為什麼還要等待因緣「</w:t>
      </w:r>
      <w:r w:rsidRPr="00080609">
        <w:rPr>
          <w:rFonts w:ascii="Times New Roman" w:eastAsia="標楷體" w:hAnsi="Times New Roman" w:cs="Times New Roman" w:hint="eastAsia"/>
          <w:b/>
        </w:rPr>
        <w:t>和合</w:t>
      </w:r>
      <w:r w:rsidRPr="00080609">
        <w:rPr>
          <w:rFonts w:ascii="Times New Roman" w:hAnsi="Times New Roman" w:cs="Times New Roman" w:hint="eastAsia"/>
        </w:rPr>
        <w:t>」才能「</w:t>
      </w:r>
      <w:r w:rsidRPr="00080609">
        <w:rPr>
          <w:rFonts w:ascii="Times New Roman" w:eastAsia="標楷體" w:hAnsi="Times New Roman" w:cs="Times New Roman" w:hint="eastAsia"/>
          <w:b/>
        </w:rPr>
        <w:t>生</w:t>
      </w:r>
      <w:r w:rsidRPr="00080609">
        <w:rPr>
          <w:rFonts w:ascii="Times New Roman" w:hAnsi="Times New Roman" w:cs="Times New Roman" w:hint="eastAsia"/>
        </w:rPr>
        <w:t>」呢？要等待眾緣的和合，豈不是說明了沒有和合時，眾緣中即無果嗎？否則，就不必和合而生？</w:t>
      </w:r>
    </w:p>
    <w:p w14:paraId="3B73C511" w14:textId="77777777" w:rsidR="00315DD2" w:rsidRPr="00080609" w:rsidRDefault="00315DD2" w:rsidP="00315DD2">
      <w:pPr>
        <w:spacing w:beforeLines="30" w:before="108"/>
        <w:ind w:leftChars="250" w:left="600"/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>2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）破因中無果論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>——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  <w:shd w:val="pct15" w:color="auto" w:fill="FFFFFF"/>
        </w:rPr>
        <w:t>釋第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  <w:shd w:val="pct15" w:color="auto" w:fill="FFFFFF"/>
        </w:rPr>
        <w:t>2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  <w:shd w:val="pct15" w:color="auto" w:fill="FFFFFF"/>
        </w:rPr>
        <w:t>頌</w:t>
      </w:r>
      <w:r w:rsidRPr="00080609">
        <w:rPr>
          <w:rStyle w:val="a8"/>
          <w:rFonts w:ascii="Times New Roman" w:hAnsi="Times New Roman" w:cs="Times New Roman"/>
          <w:bCs/>
          <w:sz w:val="22"/>
        </w:rPr>
        <w:footnoteReference w:id="118"/>
      </w:r>
      <w:r w:rsidRPr="00080609">
        <w:rPr>
          <w:rFonts w:ascii="Times New Roman" w:hAnsi="Times New Roman" w:cs="Times New Roman" w:hint="eastAsia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pp.355-356</w:t>
      </w:r>
      <w:r w:rsidRPr="00080609">
        <w:rPr>
          <w:rFonts w:ascii="Times New Roman" w:hAnsi="Times New Roman" w:cs="Times New Roman" w:hint="eastAsia"/>
          <w:bCs/>
          <w:sz w:val="22"/>
        </w:rPr>
        <w:t>）</w:t>
      </w:r>
    </w:p>
    <w:p w14:paraId="635BE914" w14:textId="77777777" w:rsidR="00315DD2" w:rsidRPr="00080609" w:rsidRDefault="00315DD2" w:rsidP="00315DD2">
      <w:pPr>
        <w:ind w:leftChars="250" w:left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第二頌</w:t>
      </w:r>
      <w:r w:rsidRPr="00080609">
        <w:rPr>
          <w:rFonts w:ascii="Times New Roman" w:hAnsi="Times New Roman" w:cs="Times New Roman" w:hint="eastAsia"/>
          <w:b/>
        </w:rPr>
        <w:t>破因中無果論</w:t>
      </w:r>
      <w:r w:rsidRPr="00080609">
        <w:rPr>
          <w:rFonts w:ascii="Times New Roman" w:hAnsi="Times New Roman" w:cs="Times New Roman" w:hint="eastAsia"/>
        </w:rPr>
        <w:t>：「</w:t>
      </w:r>
      <w:r w:rsidRPr="00080609">
        <w:rPr>
          <w:rFonts w:ascii="Times New Roman" w:eastAsia="標楷體" w:hAnsi="Times New Roman" w:cs="Times New Roman" w:hint="eastAsia"/>
          <w:b/>
        </w:rPr>
        <w:t>若</w:t>
      </w:r>
      <w:r w:rsidRPr="00080609">
        <w:rPr>
          <w:rFonts w:ascii="Times New Roman" w:hAnsi="Times New Roman" w:cs="Times New Roman" w:hint="eastAsia"/>
        </w:rPr>
        <w:t>」說「</w:t>
      </w:r>
      <w:r w:rsidRPr="00080609">
        <w:rPr>
          <w:rFonts w:ascii="Times New Roman" w:eastAsia="標楷體" w:hAnsi="Times New Roman" w:cs="Times New Roman" w:hint="eastAsia"/>
          <w:b/>
        </w:rPr>
        <w:t>眾緣和合</w:t>
      </w:r>
      <w:r w:rsidRPr="00080609">
        <w:rPr>
          <w:rFonts w:ascii="Times New Roman" w:hAnsi="Times New Roman" w:cs="Times New Roman" w:hint="eastAsia"/>
        </w:rPr>
        <w:t>」「</w:t>
      </w:r>
      <w:r w:rsidRPr="00080609">
        <w:rPr>
          <w:rFonts w:ascii="Times New Roman" w:eastAsia="標楷體" w:hAnsi="Times New Roman" w:cs="Times New Roman" w:hint="eastAsia"/>
          <w:b/>
        </w:rPr>
        <w:t>中</w:t>
      </w:r>
      <w:r w:rsidRPr="00080609">
        <w:rPr>
          <w:rFonts w:ascii="Times New Roman" w:hAnsi="Times New Roman" w:cs="Times New Roman" w:hint="eastAsia"/>
        </w:rPr>
        <w:t>」沒有「</w:t>
      </w:r>
      <w:r w:rsidRPr="00080609">
        <w:rPr>
          <w:rFonts w:ascii="Times New Roman" w:eastAsia="標楷體" w:hAnsi="Times New Roman" w:cs="Times New Roman" w:hint="eastAsia"/>
          <w:b/>
        </w:rPr>
        <w:t>果</w:t>
      </w:r>
      <w:r w:rsidRPr="00080609">
        <w:rPr>
          <w:rFonts w:ascii="Times New Roman" w:hAnsi="Times New Roman" w:cs="Times New Roman" w:hint="eastAsia"/>
        </w:rPr>
        <w:t>」，而果是從眾緣和合</w:t>
      </w:r>
      <w:r w:rsidRPr="00080609">
        <w:rPr>
          <w:rFonts w:ascii="Times New Roman" w:hAnsi="Times New Roman" w:cs="Times New Roman" w:hint="eastAsia"/>
        </w:rPr>
        <w:lastRenderedPageBreak/>
        <w:t>中生的；這同樣的不合理，既承認眾緣和合中無有果，就不可說「</w:t>
      </w:r>
      <w:r w:rsidRPr="00080609">
        <w:rPr>
          <w:rFonts w:ascii="Times New Roman" w:eastAsia="標楷體" w:hAnsi="Times New Roman" w:cs="Times New Roman" w:hint="eastAsia"/>
          <w:b/>
        </w:rPr>
        <w:t>從眾緣和合而果生</w:t>
      </w:r>
      <w:r w:rsidRPr="00080609">
        <w:rPr>
          <w:rFonts w:ascii="Times New Roman" w:hAnsi="Times New Roman" w:cs="Times New Roman" w:hint="eastAsia"/>
        </w:rPr>
        <w:t>！」如一個瞎子不能見，把許多瞎子和合起來，還不是同樣的不能見？所以，因緣和合中沒有果，即不能說從因緣和合生果。</w:t>
      </w:r>
    </w:p>
    <w:p w14:paraId="58097E2E" w14:textId="77777777" w:rsidR="00315DD2" w:rsidRPr="00080609" w:rsidRDefault="00315DD2" w:rsidP="00315DD2">
      <w:pPr>
        <w:spacing w:beforeLines="30" w:before="108"/>
        <w:ind w:leftChars="250" w:left="600"/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>3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）論主再破因中有果論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 xml:space="preserve"> —— 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  <w:shd w:val="pct15" w:color="auto" w:fill="FFFFFF"/>
        </w:rPr>
        <w:t>釋第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  <w:shd w:val="pct15" w:color="auto" w:fill="FFFFFF"/>
        </w:rPr>
        <w:t>3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  <w:shd w:val="pct15" w:color="auto" w:fill="FFFFFF"/>
        </w:rPr>
        <w:t>頌</w:t>
      </w:r>
      <w:r w:rsidRPr="00080609">
        <w:rPr>
          <w:rStyle w:val="a8"/>
          <w:rFonts w:ascii="Times New Roman" w:hAnsi="Times New Roman" w:cs="Times New Roman"/>
          <w:bCs/>
          <w:sz w:val="22"/>
        </w:rPr>
        <w:footnoteReference w:id="119"/>
      </w:r>
      <w:r w:rsidRPr="00080609">
        <w:rPr>
          <w:rFonts w:ascii="Times New Roman" w:hAnsi="Times New Roman" w:cs="Times New Roman" w:hint="eastAsia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p.356</w:t>
      </w:r>
      <w:r w:rsidRPr="00080609">
        <w:rPr>
          <w:rFonts w:ascii="Times New Roman" w:hAnsi="Times New Roman" w:cs="Times New Roman" w:hint="eastAsia"/>
          <w:bCs/>
          <w:sz w:val="22"/>
        </w:rPr>
        <w:t>）</w:t>
      </w:r>
    </w:p>
    <w:p w14:paraId="7F3A8359" w14:textId="77777777" w:rsidR="00315DD2" w:rsidRPr="00080609" w:rsidRDefault="00315DD2" w:rsidP="00315DD2">
      <w:pPr>
        <w:ind w:leftChars="300" w:left="720"/>
        <w:jc w:val="both"/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>A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、論主再破</w:t>
      </w:r>
      <w:r w:rsidRPr="00080609">
        <w:rPr>
          <w:rFonts w:ascii="Times New Roman" w:hAnsi="Times New Roman" w:cs="Times New Roman" w:hint="eastAsia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p.356</w:t>
      </w:r>
      <w:r w:rsidRPr="00080609">
        <w:rPr>
          <w:rFonts w:ascii="Times New Roman" w:hAnsi="Times New Roman" w:cs="Times New Roman" w:hint="eastAsia"/>
          <w:bCs/>
          <w:sz w:val="22"/>
        </w:rPr>
        <w:t>）</w:t>
      </w:r>
    </w:p>
    <w:p w14:paraId="02CDE8F8" w14:textId="77777777" w:rsidR="00315DD2" w:rsidRPr="00080609" w:rsidRDefault="00315DD2" w:rsidP="00315DD2">
      <w:pPr>
        <w:ind w:leftChars="300" w:left="72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第三頌</w:t>
      </w:r>
      <w:r w:rsidRPr="00080609">
        <w:rPr>
          <w:rFonts w:ascii="Times New Roman" w:hAnsi="Times New Roman" w:cs="Times New Roman" w:hint="eastAsia"/>
          <w:b/>
        </w:rPr>
        <w:t>再破因中有果論</w:t>
      </w:r>
      <w:r w:rsidRPr="00080609">
        <w:rPr>
          <w:rFonts w:ascii="Times New Roman" w:hAnsi="Times New Roman" w:cs="Times New Roman" w:hint="eastAsia"/>
        </w:rPr>
        <w:t>：</w:t>
      </w:r>
    </w:p>
    <w:p w14:paraId="306F1A7B" w14:textId="77777777" w:rsidR="00315DD2" w:rsidRPr="00080609" w:rsidRDefault="00315DD2" w:rsidP="00315DD2">
      <w:pPr>
        <w:ind w:leftChars="300" w:left="72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如以為無果論者的所說不成立，仍主張因中有果，這是明知有過而更犯了。「</w:t>
      </w:r>
      <w:r w:rsidRPr="00080609">
        <w:rPr>
          <w:rFonts w:ascii="Times New Roman" w:eastAsia="標楷體" w:hAnsi="Times New Roman" w:cs="Times New Roman" w:hint="eastAsia"/>
          <w:b/>
        </w:rPr>
        <w:t>眾緣和合</w:t>
      </w:r>
      <w:r w:rsidRPr="00080609">
        <w:rPr>
          <w:rFonts w:ascii="Times New Roman" w:hAnsi="Times New Roman" w:cs="Times New Roman" w:hint="eastAsia"/>
        </w:rPr>
        <w:t>」「</w:t>
      </w:r>
      <w:r w:rsidRPr="00080609">
        <w:rPr>
          <w:rFonts w:ascii="Times New Roman" w:eastAsia="標楷體" w:hAnsi="Times New Roman" w:cs="Times New Roman" w:hint="eastAsia"/>
          <w:b/>
        </w:rPr>
        <w:t>中</w:t>
      </w:r>
      <w:r w:rsidRPr="00080609">
        <w:rPr>
          <w:rFonts w:ascii="Times New Roman" w:hAnsi="Times New Roman" w:cs="Times New Roman" w:hint="eastAsia"/>
        </w:rPr>
        <w:t>」，如已「</w:t>
      </w:r>
      <w:r w:rsidRPr="00080609">
        <w:rPr>
          <w:rFonts w:ascii="Times New Roman" w:eastAsia="標楷體" w:hAnsi="Times New Roman" w:cs="Times New Roman" w:hint="eastAsia"/>
          <w:b/>
        </w:rPr>
        <w:t>有</w:t>
      </w:r>
      <w:r w:rsidRPr="00080609">
        <w:rPr>
          <w:rFonts w:ascii="Times New Roman" w:hAnsi="Times New Roman" w:cs="Times New Roman" w:hint="eastAsia"/>
        </w:rPr>
        <w:t>」了「</w:t>
      </w:r>
      <w:r w:rsidRPr="00080609">
        <w:rPr>
          <w:rFonts w:ascii="Times New Roman" w:eastAsia="標楷體" w:hAnsi="Times New Roman" w:cs="Times New Roman" w:hint="eastAsia"/>
          <w:b/>
        </w:rPr>
        <w:t>果</w:t>
      </w:r>
      <w:r w:rsidRPr="00080609">
        <w:rPr>
          <w:rFonts w:ascii="Times New Roman" w:hAnsi="Times New Roman" w:cs="Times New Roman" w:hint="eastAsia"/>
        </w:rPr>
        <w:t>」體；那麼在眾緣「</w:t>
      </w:r>
      <w:r w:rsidRPr="00080609">
        <w:rPr>
          <w:rFonts w:ascii="Times New Roman" w:eastAsia="標楷體" w:hAnsi="Times New Roman" w:cs="Times New Roman" w:hint="eastAsia"/>
          <w:b/>
        </w:rPr>
        <w:t>和合中</w:t>
      </w:r>
      <w:r w:rsidRPr="00080609">
        <w:rPr>
          <w:rFonts w:ascii="Times New Roman" w:hAnsi="Times New Roman" w:cs="Times New Roman" w:hint="eastAsia"/>
        </w:rPr>
        <w:t>」，即和合而未生起時，「</w:t>
      </w:r>
      <w:r w:rsidRPr="00080609">
        <w:rPr>
          <w:rFonts w:ascii="Times New Roman" w:eastAsia="標楷體" w:hAnsi="Times New Roman" w:cs="Times New Roman" w:hint="eastAsia"/>
          <w:b/>
        </w:rPr>
        <w:t>應有</w:t>
      </w:r>
      <w:r w:rsidRPr="00080609">
        <w:rPr>
          <w:rFonts w:ascii="Times New Roman" w:hAnsi="Times New Roman" w:cs="Times New Roman" w:hint="eastAsia"/>
        </w:rPr>
        <w:t>」這果體可得。但沒有理由知道是已有果體的。如泥中的瓶，不是眼見、耳聞所得到的，也不是意識比量所推論到的，果體「</w:t>
      </w:r>
      <w:r w:rsidRPr="00080609">
        <w:rPr>
          <w:rFonts w:ascii="Times New Roman" w:eastAsia="標楷體" w:hAnsi="Times New Roman" w:cs="Times New Roman" w:hint="eastAsia"/>
          <w:b/>
        </w:rPr>
        <w:t>實不可得</w:t>
      </w:r>
      <w:r w:rsidRPr="00080609">
        <w:rPr>
          <w:rFonts w:ascii="Times New Roman" w:hAnsi="Times New Roman" w:cs="Times New Roman" w:hint="eastAsia"/>
        </w:rPr>
        <w:t>」，怎麼還要說因中有果呢？</w:t>
      </w:r>
    </w:p>
    <w:p w14:paraId="3157B6DB" w14:textId="77777777" w:rsidR="00315DD2" w:rsidRPr="00080609" w:rsidRDefault="00315DD2" w:rsidP="00315DD2">
      <w:pPr>
        <w:spacing w:beforeLines="30" w:before="108"/>
        <w:ind w:leftChars="300" w:left="720"/>
        <w:jc w:val="both"/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>B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、外人轉救</w:t>
      </w:r>
      <w:r w:rsidRPr="00080609">
        <w:rPr>
          <w:rStyle w:val="a8"/>
          <w:rFonts w:ascii="Times New Roman" w:hAnsi="Times New Roman" w:cs="Times New Roman"/>
          <w:bCs/>
          <w:sz w:val="22"/>
        </w:rPr>
        <w:footnoteReference w:id="120"/>
      </w:r>
      <w:r w:rsidRPr="00080609">
        <w:rPr>
          <w:rFonts w:ascii="Times New Roman" w:hAnsi="Times New Roman" w:cs="Times New Roman" w:hint="eastAsia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pp.356-357</w:t>
      </w:r>
      <w:r w:rsidRPr="00080609">
        <w:rPr>
          <w:rFonts w:ascii="Times New Roman" w:hAnsi="Times New Roman" w:cs="Times New Roman" w:hint="eastAsia"/>
          <w:bCs/>
          <w:sz w:val="22"/>
        </w:rPr>
        <w:t>）</w:t>
      </w:r>
    </w:p>
    <w:p w14:paraId="0D0EB5B2" w14:textId="77777777" w:rsidR="00315DD2" w:rsidRPr="00080609" w:rsidRDefault="00315DD2" w:rsidP="00315DD2">
      <w:pPr>
        <w:ind w:leftChars="300" w:left="72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外人說：不能因為不見，就否定他的沒有。有明明是存在的，因有</w:t>
      </w:r>
      <w:r w:rsidRPr="00080609">
        <w:rPr>
          <w:rFonts w:ascii="Times New Roman" w:hAnsi="Times New Roman" w:cs="Times New Roman" w:hint="eastAsia"/>
          <w:b/>
        </w:rPr>
        <w:t>八種的因緣</w:t>
      </w:r>
      <w:r w:rsidRPr="00080609">
        <w:rPr>
          <w:rFonts w:ascii="Times New Roman" w:hAnsi="Times New Roman" w:cs="Times New Roman" w:hint="eastAsia"/>
        </w:rPr>
        <w:t>，我們不能得到：</w:t>
      </w:r>
    </w:p>
    <w:p w14:paraId="085D21BE" w14:textId="77777777" w:rsidR="00315DD2" w:rsidRPr="00080609" w:rsidRDefault="00315DD2" w:rsidP="00315DD2">
      <w:pPr>
        <w:ind w:leftChars="50" w:left="120" w:firstLineChars="250" w:firstLine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有的</w:t>
      </w:r>
      <w:r w:rsidRPr="00080609">
        <w:rPr>
          <w:rFonts w:ascii="Times New Roman" w:hAnsi="Times New Roman" w:cs="Times New Roman" w:hint="eastAsia"/>
          <w:b/>
        </w:rPr>
        <w:t>太近</w:t>
      </w:r>
      <w:r w:rsidRPr="00080609">
        <w:rPr>
          <w:rFonts w:ascii="Times New Roman" w:hAnsi="Times New Roman" w:cs="Times New Roman" w:hint="eastAsia"/>
        </w:rPr>
        <w:t>了不能得到，如眼藥。</w:t>
      </w:r>
    </w:p>
    <w:p w14:paraId="77E432B6" w14:textId="77777777" w:rsidR="00315DD2" w:rsidRPr="00080609" w:rsidRDefault="00315DD2" w:rsidP="00315DD2">
      <w:pPr>
        <w:ind w:leftChars="50" w:left="120" w:firstLineChars="250" w:firstLine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有的</w:t>
      </w:r>
      <w:r w:rsidRPr="00080609">
        <w:rPr>
          <w:rFonts w:ascii="Times New Roman" w:hAnsi="Times New Roman" w:cs="Times New Roman" w:hint="eastAsia"/>
          <w:b/>
        </w:rPr>
        <w:t>太遠</w:t>
      </w:r>
      <w:r w:rsidRPr="00080609">
        <w:rPr>
          <w:rFonts w:ascii="Times New Roman" w:hAnsi="Times New Roman" w:cs="Times New Roman" w:hint="eastAsia"/>
        </w:rPr>
        <w:t>了不能得到，如飛鳥的遠逝。</w:t>
      </w:r>
    </w:p>
    <w:p w14:paraId="087A7545" w14:textId="77777777" w:rsidR="00315DD2" w:rsidRPr="00080609" w:rsidRDefault="00315DD2" w:rsidP="00315DD2">
      <w:pPr>
        <w:ind w:leftChars="50" w:left="120" w:firstLineChars="250" w:firstLine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有的</w:t>
      </w:r>
      <w:r w:rsidRPr="00080609">
        <w:rPr>
          <w:rFonts w:ascii="Times New Roman" w:hAnsi="Times New Roman" w:cs="Times New Roman" w:hint="eastAsia"/>
          <w:b/>
        </w:rPr>
        <w:t>根壞</w:t>
      </w:r>
      <w:r w:rsidRPr="00080609">
        <w:rPr>
          <w:rFonts w:ascii="Times New Roman" w:hAnsi="Times New Roman" w:cs="Times New Roman" w:hint="eastAsia"/>
        </w:rPr>
        <w:t>了不能得到，如盲人。</w:t>
      </w:r>
    </w:p>
    <w:p w14:paraId="5CF18300" w14:textId="77777777" w:rsidR="00315DD2" w:rsidRPr="00080609" w:rsidRDefault="00315DD2" w:rsidP="00315DD2">
      <w:pPr>
        <w:ind w:leftChars="50" w:left="120" w:firstLineChars="250" w:firstLine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lastRenderedPageBreak/>
        <w:t>有的</w:t>
      </w:r>
      <w:r w:rsidRPr="00080609">
        <w:rPr>
          <w:rFonts w:ascii="Times New Roman" w:hAnsi="Times New Roman" w:cs="Times New Roman" w:hint="eastAsia"/>
          <w:b/>
        </w:rPr>
        <w:t>心不住</w:t>
      </w:r>
      <w:r w:rsidRPr="00080609">
        <w:rPr>
          <w:rFonts w:ascii="Times New Roman" w:hAnsi="Times New Roman" w:cs="Times New Roman" w:hint="eastAsia"/>
        </w:rPr>
        <w:t>不能得到，如心不在焉，視而不見，聽而不聞。</w:t>
      </w:r>
    </w:p>
    <w:p w14:paraId="383B73E9" w14:textId="77777777" w:rsidR="00315DD2" w:rsidRPr="00080609" w:rsidRDefault="00315DD2" w:rsidP="00315DD2">
      <w:pPr>
        <w:ind w:leftChars="50" w:left="120" w:firstLineChars="250" w:firstLine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有的</w:t>
      </w:r>
      <w:r w:rsidRPr="00080609">
        <w:rPr>
          <w:rFonts w:ascii="Times New Roman" w:hAnsi="Times New Roman" w:cs="Times New Roman" w:hint="eastAsia"/>
          <w:b/>
        </w:rPr>
        <w:t>被障礙</w:t>
      </w:r>
      <w:r w:rsidRPr="00080609">
        <w:rPr>
          <w:rFonts w:ascii="Times New Roman" w:hAnsi="Times New Roman" w:cs="Times New Roman" w:hint="eastAsia"/>
        </w:rPr>
        <w:t>了不能得到，如牆壁的那邊。</w:t>
      </w:r>
    </w:p>
    <w:p w14:paraId="5BDA9479" w14:textId="77777777" w:rsidR="00315DD2" w:rsidRPr="00080609" w:rsidRDefault="00315DD2" w:rsidP="00315DD2">
      <w:pPr>
        <w:ind w:leftChars="50" w:left="120" w:firstLineChars="250" w:firstLine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有的</w:t>
      </w:r>
      <w:r w:rsidRPr="00080609">
        <w:rPr>
          <w:rFonts w:ascii="Times New Roman" w:hAnsi="Times New Roman" w:cs="Times New Roman" w:hint="eastAsia"/>
          <w:b/>
        </w:rPr>
        <w:t>相同</w:t>
      </w:r>
      <w:r w:rsidRPr="00080609">
        <w:rPr>
          <w:rFonts w:ascii="Times New Roman" w:hAnsi="Times New Roman" w:cs="Times New Roman" w:hint="eastAsia"/>
        </w:rPr>
        <w:t>了不能得到，如黑板上的黑點。</w:t>
      </w:r>
    </w:p>
    <w:p w14:paraId="6B7ED633" w14:textId="77777777" w:rsidR="00315DD2" w:rsidRPr="00080609" w:rsidRDefault="00315DD2" w:rsidP="00315DD2">
      <w:pPr>
        <w:ind w:leftChars="50" w:left="120" w:firstLineChars="250" w:firstLine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有的</w:t>
      </w:r>
      <w:r w:rsidRPr="00080609">
        <w:rPr>
          <w:rFonts w:ascii="Times New Roman" w:hAnsi="Times New Roman" w:cs="Times New Roman" w:hint="eastAsia"/>
          <w:b/>
        </w:rPr>
        <w:t>為殊勝的所勝過</w:t>
      </w:r>
      <w:r w:rsidRPr="00080609">
        <w:rPr>
          <w:rFonts w:ascii="Times New Roman" w:hAnsi="Times New Roman" w:cs="Times New Roman" w:hint="eastAsia"/>
        </w:rPr>
        <w:t>了不能得到，如鐘鼓齊鳴時，不能覺輕微的音聲。</w:t>
      </w:r>
    </w:p>
    <w:p w14:paraId="7BEC401C" w14:textId="77777777" w:rsidR="00315DD2" w:rsidRPr="00080609" w:rsidRDefault="00315DD2" w:rsidP="00315DD2">
      <w:pPr>
        <w:ind w:leftChars="50" w:left="120" w:firstLineChars="250" w:firstLine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有的</w:t>
      </w:r>
      <w:r w:rsidRPr="00080609">
        <w:rPr>
          <w:rFonts w:ascii="Times New Roman" w:hAnsi="Times New Roman" w:cs="Times New Roman" w:hint="eastAsia"/>
          <w:b/>
        </w:rPr>
        <w:t>太細</w:t>
      </w:r>
      <w:r w:rsidRPr="00080609">
        <w:rPr>
          <w:rFonts w:ascii="Times New Roman" w:hAnsi="Times New Roman" w:cs="Times New Roman" w:hint="eastAsia"/>
        </w:rPr>
        <w:t>了不能得到，如微細的微塵。</w:t>
      </w:r>
    </w:p>
    <w:p w14:paraId="31646D6E" w14:textId="77777777" w:rsidR="00315DD2" w:rsidRPr="00080609" w:rsidRDefault="00315DD2" w:rsidP="00315DD2">
      <w:pPr>
        <w:ind w:leftChars="50" w:left="120" w:firstLineChars="250" w:firstLine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這可見，不能因為自己得不到，就否定因中果體的存在。</w:t>
      </w:r>
    </w:p>
    <w:p w14:paraId="74C6E728" w14:textId="77777777" w:rsidR="00315DD2" w:rsidRPr="00080609" w:rsidRDefault="00315DD2" w:rsidP="00315DD2">
      <w:pPr>
        <w:spacing w:beforeLines="30" w:before="108"/>
        <w:ind w:leftChars="300" w:left="720"/>
        <w:jc w:val="both"/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>C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、中觀家破</w:t>
      </w:r>
      <w:r w:rsidRPr="00080609">
        <w:rPr>
          <w:rFonts w:ascii="Times New Roman" w:hAnsi="Times New Roman" w:cs="Times New Roman" w:hint="eastAsia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p.357</w:t>
      </w:r>
      <w:r w:rsidRPr="00080609">
        <w:rPr>
          <w:rFonts w:ascii="Times New Roman" w:hAnsi="Times New Roman" w:cs="Times New Roman" w:hint="eastAsia"/>
          <w:bCs/>
          <w:sz w:val="22"/>
        </w:rPr>
        <w:t>）</w:t>
      </w:r>
    </w:p>
    <w:p w14:paraId="0D9ECD57" w14:textId="77777777" w:rsidR="00315DD2" w:rsidRPr="00080609" w:rsidRDefault="00315DD2" w:rsidP="00315DD2">
      <w:pPr>
        <w:ind w:leftChars="300" w:left="72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但這種解說，不能挽救過失。如</w:t>
      </w:r>
      <w:r w:rsidRPr="00080609">
        <w:rPr>
          <w:rFonts w:ascii="Times New Roman" w:hAnsi="Times New Roman" w:cs="Times New Roman" w:hint="eastAsia"/>
          <w:b/>
        </w:rPr>
        <w:t>太近</w:t>
      </w:r>
      <w:r w:rsidRPr="00080609">
        <w:rPr>
          <w:rFonts w:ascii="Times New Roman" w:hAnsi="Times New Roman" w:cs="Times New Roman" w:hint="eastAsia"/>
        </w:rPr>
        <w:t>了不可得，稍遠點該可得了吧！</w:t>
      </w:r>
      <w:r w:rsidRPr="00080609">
        <w:rPr>
          <w:rFonts w:ascii="Times New Roman" w:hAnsi="Times New Roman" w:cs="Times New Roman" w:hint="eastAsia"/>
          <w:b/>
        </w:rPr>
        <w:t>太遠</w:t>
      </w:r>
      <w:r w:rsidRPr="00080609">
        <w:rPr>
          <w:rFonts w:ascii="Times New Roman" w:hAnsi="Times New Roman" w:cs="Times New Roman" w:hint="eastAsia"/>
        </w:rPr>
        <w:t>了不可得，稍近點該可得了吧！</w:t>
      </w:r>
      <w:r w:rsidRPr="00080609">
        <w:rPr>
          <w:rFonts w:ascii="標楷體" w:eastAsia="標楷體" w:hAnsi="標楷體" w:cs="Times New Roman"/>
        </w:rPr>
        <w:t>……</w:t>
      </w:r>
      <w:r w:rsidRPr="00080609">
        <w:rPr>
          <w:rFonts w:ascii="Times New Roman" w:hAnsi="Times New Roman" w:cs="Times New Roman" w:hint="eastAsia"/>
          <w:b/>
        </w:rPr>
        <w:t>太細</w:t>
      </w:r>
      <w:r w:rsidRPr="00080609">
        <w:rPr>
          <w:rFonts w:ascii="Times New Roman" w:hAnsi="Times New Roman" w:cs="Times New Roman" w:hint="eastAsia"/>
        </w:rPr>
        <w:t>了不可得，稍粗的該可得了吧！可是，如泥中的瓶，無論怎樣都不可得。所以因中有果，是絕對不能成立的。</w:t>
      </w:r>
    </w:p>
    <w:p w14:paraId="203833FC" w14:textId="77777777" w:rsidR="00315DD2" w:rsidRPr="00080609" w:rsidRDefault="00315DD2" w:rsidP="00315DD2">
      <w:pPr>
        <w:spacing w:beforeLines="30" w:before="108"/>
        <w:ind w:leftChars="250" w:left="600"/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（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>4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）再破因中無果論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  <w:t>──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  <w:shd w:val="pct15" w:color="auto" w:fill="FFFFFF"/>
        </w:rPr>
        <w:t>釋第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 w:frame="1"/>
          <w:shd w:val="pct15" w:color="auto" w:fill="FFFFFF"/>
        </w:rPr>
        <w:t>4</w:t>
      </w: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  <w:shd w:val="pct15" w:color="auto" w:fill="FFFFFF"/>
        </w:rPr>
        <w:t>頌</w:t>
      </w:r>
      <w:r w:rsidRPr="00080609">
        <w:rPr>
          <w:rStyle w:val="a8"/>
          <w:rFonts w:ascii="Times New Roman" w:hAnsi="Times New Roman" w:cs="Times New Roman"/>
          <w:bCs/>
          <w:sz w:val="22"/>
        </w:rPr>
        <w:footnoteReference w:id="121"/>
      </w:r>
      <w:r w:rsidRPr="00080609">
        <w:rPr>
          <w:rFonts w:ascii="Times New Roman" w:hAnsi="Times New Roman" w:cs="Times New Roman" w:hint="eastAsia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pp.357-358</w:t>
      </w:r>
      <w:r w:rsidRPr="00080609">
        <w:rPr>
          <w:rFonts w:ascii="Times New Roman" w:hAnsi="Times New Roman" w:cs="Times New Roman" w:hint="eastAsia"/>
          <w:bCs/>
          <w:sz w:val="22"/>
        </w:rPr>
        <w:t>）</w:t>
      </w:r>
    </w:p>
    <w:p w14:paraId="272F18EC" w14:textId="77777777" w:rsidR="00315DD2" w:rsidRPr="00080609" w:rsidRDefault="00315DD2" w:rsidP="00315DD2">
      <w:pPr>
        <w:ind w:leftChars="250" w:left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第四頌</w:t>
      </w:r>
      <w:r w:rsidRPr="00080609">
        <w:rPr>
          <w:rFonts w:ascii="Times New Roman" w:hAnsi="Times New Roman" w:cs="Times New Roman" w:hint="eastAsia"/>
          <w:b/>
        </w:rPr>
        <w:t>再破因中無果論</w:t>
      </w:r>
      <w:r w:rsidRPr="00080609">
        <w:rPr>
          <w:rFonts w:ascii="Times New Roman" w:hAnsi="Times New Roman" w:cs="Times New Roman" w:hint="eastAsia"/>
        </w:rPr>
        <w:t>：</w:t>
      </w:r>
    </w:p>
    <w:p w14:paraId="54DBEF6C" w14:textId="77777777" w:rsidR="00315DD2" w:rsidRPr="00080609" w:rsidRDefault="00315DD2" w:rsidP="00315DD2">
      <w:pPr>
        <w:ind w:leftChars="250" w:left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因果實有論者，不說</w:t>
      </w:r>
      <w:r w:rsidRPr="00080609">
        <w:rPr>
          <w:rFonts w:ascii="Times New Roman" w:hAnsi="Times New Roman" w:cs="Times New Roman" w:hint="eastAsia"/>
          <w:b/>
        </w:rPr>
        <w:t>因中有果</w:t>
      </w:r>
      <w:r w:rsidRPr="00080609">
        <w:rPr>
          <w:rFonts w:ascii="Times New Roman" w:hAnsi="Times New Roman" w:cs="Times New Roman" w:hint="eastAsia"/>
        </w:rPr>
        <w:t>，即是</w:t>
      </w:r>
      <w:r w:rsidRPr="00080609">
        <w:rPr>
          <w:rFonts w:ascii="Times New Roman" w:hAnsi="Times New Roman" w:cs="Times New Roman" w:hint="eastAsia"/>
          <w:b/>
        </w:rPr>
        <w:t>因中無果</w:t>
      </w:r>
      <w:r w:rsidRPr="00080609">
        <w:rPr>
          <w:rFonts w:ascii="Times New Roman" w:hAnsi="Times New Roman" w:cs="Times New Roman" w:hint="eastAsia"/>
        </w:rPr>
        <w:t>；見到不能</w:t>
      </w:r>
      <w:r w:rsidRPr="00080609">
        <w:rPr>
          <w:rFonts w:ascii="Times New Roman" w:hAnsi="Times New Roman" w:cs="Times New Roman" w:hint="eastAsia"/>
          <w:b/>
        </w:rPr>
        <w:t>實有</w:t>
      </w:r>
      <w:r w:rsidRPr="00080609">
        <w:rPr>
          <w:rFonts w:ascii="Times New Roman" w:hAnsi="Times New Roman" w:cs="Times New Roman" w:hint="eastAsia"/>
        </w:rPr>
        <w:t>，就</w:t>
      </w:r>
      <w:r w:rsidRPr="00080609">
        <w:rPr>
          <w:rFonts w:ascii="Times New Roman" w:hAnsi="Times New Roman" w:cs="Times New Roman" w:hint="eastAsia"/>
          <w:b/>
        </w:rPr>
        <w:t>實無</w:t>
      </w:r>
      <w:r w:rsidRPr="00080609">
        <w:rPr>
          <w:rFonts w:ascii="Times New Roman" w:hAnsi="Times New Roman" w:cs="Times New Roman" w:hint="eastAsia"/>
        </w:rPr>
        <w:t>；實無不通，就實有。所以本論錯雜的難破，使他們了解二路都不可通，無法轉計詭辯。</w:t>
      </w:r>
    </w:p>
    <w:p w14:paraId="147CEC56" w14:textId="77777777" w:rsidR="00315DD2" w:rsidRPr="00080609" w:rsidRDefault="00315DD2" w:rsidP="00315DD2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若見有果不成，又執著「</w:t>
      </w:r>
      <w:r w:rsidRPr="00080609">
        <w:rPr>
          <w:rFonts w:ascii="Times New Roman" w:eastAsia="標楷體" w:hAnsi="Times New Roman" w:cs="Times New Roman" w:hint="eastAsia"/>
          <w:b/>
        </w:rPr>
        <w:t>眾緣和合</w:t>
      </w:r>
      <w:r w:rsidRPr="00080609">
        <w:rPr>
          <w:rFonts w:ascii="Times New Roman" w:hAnsi="Times New Roman" w:cs="Times New Roman" w:hint="eastAsia"/>
        </w:rPr>
        <w:t>」「</w:t>
      </w:r>
      <w:r w:rsidRPr="00080609">
        <w:rPr>
          <w:rFonts w:ascii="Times New Roman" w:eastAsia="標楷體" w:hAnsi="Times New Roman" w:cs="Times New Roman" w:hint="eastAsia"/>
          <w:b/>
        </w:rPr>
        <w:t>中無</w:t>
      </w:r>
      <w:r w:rsidRPr="00080609">
        <w:rPr>
          <w:rFonts w:ascii="Times New Roman" w:hAnsi="Times New Roman" w:cs="Times New Roman" w:hint="eastAsia"/>
        </w:rPr>
        <w:t>」有「</w:t>
      </w:r>
      <w:r w:rsidRPr="00080609">
        <w:rPr>
          <w:rFonts w:ascii="Times New Roman" w:eastAsia="標楷體" w:hAnsi="Times New Roman" w:cs="Times New Roman" w:hint="eastAsia"/>
          <w:b/>
        </w:rPr>
        <w:t>果</w:t>
      </w:r>
      <w:r w:rsidRPr="00080609">
        <w:rPr>
          <w:rFonts w:ascii="Times New Roman" w:hAnsi="Times New Roman" w:cs="Times New Roman" w:hint="eastAsia"/>
        </w:rPr>
        <w:t>」法。然說種是芽的因緣，種與芽果間必有某種關係。如說種中沒有果，以為什麼都沒有；那為什麼稱之為因緣呢？如豆中無芽，泥中、木中也沒有芽，彼此都沒有芽，為什麼說豆種是因緣？</w:t>
      </w:r>
    </w:p>
    <w:p w14:paraId="17835A83" w14:textId="77777777" w:rsidR="00315DD2" w:rsidRPr="00080609" w:rsidRDefault="00315DD2" w:rsidP="00315DD2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同時，</w:t>
      </w:r>
      <w:r w:rsidRPr="00080609">
        <w:rPr>
          <w:rFonts w:ascii="Times New Roman" w:hAnsi="Times New Roman" w:cs="Times New Roman" w:hint="eastAsia"/>
          <w:b/>
        </w:rPr>
        <w:t>因緣</w:t>
      </w:r>
      <w:r w:rsidRPr="00080609">
        <w:rPr>
          <w:rFonts w:ascii="Times New Roman" w:hAnsi="Times New Roman" w:cs="Times New Roman" w:hint="eastAsia"/>
        </w:rPr>
        <w:t>中沒有果，</w:t>
      </w:r>
      <w:r w:rsidRPr="00080609">
        <w:rPr>
          <w:rFonts w:ascii="Times New Roman" w:hAnsi="Times New Roman" w:cs="Times New Roman" w:hint="eastAsia"/>
          <w:b/>
        </w:rPr>
        <w:t>非因緣</w:t>
      </w:r>
      <w:r w:rsidRPr="00080609">
        <w:rPr>
          <w:rFonts w:ascii="Times New Roman" w:hAnsi="Times New Roman" w:cs="Times New Roman" w:hint="eastAsia"/>
        </w:rPr>
        <w:t>中也沒有果，那「</w:t>
      </w:r>
      <w:r w:rsidRPr="00080609">
        <w:rPr>
          <w:rFonts w:ascii="Times New Roman" w:eastAsia="標楷體" w:hAnsi="Times New Roman" w:cs="Times New Roman" w:hint="eastAsia"/>
          <w:b/>
        </w:rPr>
        <w:t>眾因緣與非因緣</w:t>
      </w:r>
      <w:r w:rsidRPr="00080609">
        <w:rPr>
          <w:rFonts w:ascii="Times New Roman" w:hAnsi="Times New Roman" w:cs="Times New Roman" w:hint="eastAsia"/>
        </w:rPr>
        <w:t>」，不是相「</w:t>
      </w:r>
      <w:r w:rsidRPr="00080609">
        <w:rPr>
          <w:rFonts w:ascii="Times New Roman" w:eastAsia="標楷體" w:hAnsi="Times New Roman" w:cs="Times New Roman" w:hint="eastAsia"/>
          <w:b/>
        </w:rPr>
        <w:t>同</w:t>
      </w:r>
      <w:r w:rsidRPr="00080609">
        <w:rPr>
          <w:rFonts w:ascii="Times New Roman" w:hAnsi="Times New Roman" w:cs="Times New Roman" w:hint="eastAsia"/>
        </w:rPr>
        <w:t>」而沒有差別了嗎！</w:t>
      </w:r>
    </w:p>
    <w:p w14:paraId="25342111" w14:textId="77777777" w:rsidR="00315DD2" w:rsidRPr="00080609" w:rsidRDefault="00315DD2" w:rsidP="00315DD2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2"/>
          <w:bdr w:val="single" w:sz="4" w:space="0" w:color="auto" w:frame="1"/>
        </w:rPr>
      </w:pPr>
      <w:r w:rsidRPr="00080609">
        <w:rPr>
          <w:rFonts w:ascii="Times New Roman" w:hAnsi="Times New Roman" w:cs="Times New Roman" w:hint="eastAsia"/>
          <w:b/>
          <w:bCs/>
          <w:sz w:val="22"/>
          <w:bdr w:val="single" w:sz="4" w:space="0" w:color="auto" w:frame="1"/>
        </w:rPr>
        <w:t>（三）明《十二門論》廣破三門（因中有果、無果、亦有果亦無果）</w:t>
      </w:r>
      <w:r w:rsidRPr="00080609">
        <w:rPr>
          <w:rFonts w:ascii="Times New Roman" w:hAnsi="Times New Roman" w:cs="Times New Roman" w:hint="eastAsia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pp.357-358</w:t>
      </w:r>
      <w:r w:rsidRPr="00080609">
        <w:rPr>
          <w:rFonts w:ascii="Times New Roman" w:hAnsi="Times New Roman" w:cs="Times New Roman" w:hint="eastAsia"/>
          <w:bCs/>
          <w:sz w:val="22"/>
        </w:rPr>
        <w:t>）</w:t>
      </w:r>
    </w:p>
    <w:p w14:paraId="48E514BE" w14:textId="568FF4E9" w:rsidR="00315DD2" w:rsidRPr="00080609" w:rsidRDefault="00315DD2" w:rsidP="002C0D0E">
      <w:pPr>
        <w:ind w:leftChars="150" w:left="36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 w:hint="eastAsia"/>
        </w:rPr>
        <w:t>《十二門論》中，廣破</w:t>
      </w:r>
      <w:r w:rsidRPr="00080609">
        <w:rPr>
          <w:rFonts w:ascii="Times New Roman" w:hAnsi="Times New Roman" w:cs="Times New Roman" w:hint="eastAsia"/>
          <w:b/>
        </w:rPr>
        <w:t>因中有果</w:t>
      </w:r>
      <w:r w:rsidRPr="00080609">
        <w:rPr>
          <w:rFonts w:ascii="Times New Roman" w:hAnsi="Times New Roman" w:cs="Times New Roman" w:hint="eastAsia"/>
        </w:rPr>
        <w:t>與</w:t>
      </w:r>
      <w:r w:rsidRPr="00080609">
        <w:rPr>
          <w:rFonts w:ascii="Times New Roman" w:hAnsi="Times New Roman" w:cs="Times New Roman" w:hint="eastAsia"/>
          <w:b/>
        </w:rPr>
        <w:t>無果</w:t>
      </w:r>
      <w:r w:rsidRPr="00080609">
        <w:rPr>
          <w:rFonts w:ascii="Times New Roman" w:hAnsi="Times New Roman" w:cs="Times New Roman" w:hint="eastAsia"/>
        </w:rPr>
        <w:t>後，又破</w:t>
      </w:r>
      <w:r w:rsidRPr="00080609">
        <w:rPr>
          <w:rFonts w:ascii="Times New Roman" w:hAnsi="Times New Roman" w:cs="Times New Roman" w:hint="eastAsia"/>
          <w:b/>
        </w:rPr>
        <w:t>因中亦有果亦無果</w:t>
      </w:r>
      <w:r w:rsidRPr="00080609">
        <w:rPr>
          <w:rFonts w:ascii="Times New Roman" w:hAnsi="Times New Roman" w:cs="Times New Roman" w:hint="eastAsia"/>
        </w:rPr>
        <w:t>。</w:t>
      </w:r>
      <w:r w:rsidRPr="00080609">
        <w:rPr>
          <w:rStyle w:val="a8"/>
          <w:rFonts w:ascii="Times New Roman" w:hAnsi="Times New Roman" w:cs="Times New Roman"/>
        </w:rPr>
        <w:footnoteReference w:id="122"/>
      </w:r>
      <w:r w:rsidRPr="00080609">
        <w:rPr>
          <w:rFonts w:ascii="Times New Roman" w:hAnsi="Times New Roman" w:cs="Times New Roman" w:hint="eastAsia"/>
        </w:rPr>
        <w:t>第三門實是上二過的合一；有果、無果還難以成立，這當然更不可了。要破斥他，也不過是以</w:t>
      </w:r>
      <w:r w:rsidRPr="00080609">
        <w:rPr>
          <w:rFonts w:ascii="Times New Roman" w:hAnsi="Times New Roman" w:cs="Times New Roman" w:hint="eastAsia"/>
          <w:b/>
        </w:rPr>
        <w:t>有</w:t>
      </w:r>
      <w:r w:rsidRPr="00080609">
        <w:rPr>
          <w:rFonts w:ascii="Times New Roman" w:hAnsi="Times New Roman" w:cs="Times New Roman" w:hint="eastAsia"/>
        </w:rPr>
        <w:t>奪</w:t>
      </w:r>
      <w:r w:rsidRPr="00080609">
        <w:rPr>
          <w:rFonts w:ascii="Times New Roman" w:hAnsi="Times New Roman" w:cs="Times New Roman" w:hint="eastAsia"/>
          <w:b/>
        </w:rPr>
        <w:t>無</w:t>
      </w:r>
      <w:r w:rsidRPr="00080609">
        <w:rPr>
          <w:rFonts w:ascii="Times New Roman" w:hAnsi="Times New Roman" w:cs="Times New Roman" w:hint="eastAsia"/>
        </w:rPr>
        <w:t>，以</w:t>
      </w:r>
      <w:r w:rsidRPr="00080609">
        <w:rPr>
          <w:rFonts w:ascii="Times New Roman" w:hAnsi="Times New Roman" w:cs="Times New Roman" w:hint="eastAsia"/>
          <w:b/>
        </w:rPr>
        <w:t>無</w:t>
      </w:r>
      <w:r w:rsidRPr="00080609">
        <w:rPr>
          <w:rFonts w:ascii="Times New Roman" w:hAnsi="Times New Roman" w:cs="Times New Roman" w:hint="eastAsia"/>
        </w:rPr>
        <w:t>奪</w:t>
      </w:r>
      <w:r w:rsidRPr="00080609">
        <w:rPr>
          <w:rFonts w:ascii="Times New Roman" w:hAnsi="Times New Roman" w:cs="Times New Roman" w:hint="eastAsia"/>
          <w:b/>
        </w:rPr>
        <w:t>有</w:t>
      </w:r>
      <w:r w:rsidRPr="00080609">
        <w:rPr>
          <w:rFonts w:ascii="Times New Roman" w:hAnsi="Times New Roman" w:cs="Times New Roman" w:hint="eastAsia"/>
        </w:rPr>
        <w:t>，顯出他的矛盾，所以本論沒有加以破斥。</w:t>
      </w:r>
    </w:p>
    <w:p w14:paraId="6BB37B83" w14:textId="5F964DDE" w:rsidR="00315DD2" w:rsidRPr="00080609" w:rsidRDefault="00315DD2" w:rsidP="00315DD2">
      <w:pPr>
        <w:rPr>
          <w:rFonts w:ascii="Times New Roman" w:hAnsi="Times New Roman" w:cs="Times New Roman"/>
        </w:rPr>
      </w:pPr>
    </w:p>
    <w:p w14:paraId="6E42E59C" w14:textId="77777777" w:rsidR="00315DD2" w:rsidRPr="00080609" w:rsidRDefault="00315DD2" w:rsidP="00315DD2">
      <w:pPr>
        <w:outlineLvl w:val="0"/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</w:rPr>
        <w:br w:type="page"/>
      </w:r>
      <w:r w:rsidRPr="00080609">
        <w:rPr>
          <w:rFonts w:ascii="Times New Roman" w:hAnsi="Times New Roman" w:cs="Times New Roman" w:hint="eastAsia"/>
        </w:rPr>
        <w:lastRenderedPageBreak/>
        <w:t>【附錄二】</w:t>
      </w:r>
    </w:p>
    <w:p w14:paraId="176F7601" w14:textId="77777777" w:rsidR="00315DD2" w:rsidRPr="00080609" w:rsidRDefault="00315DD2" w:rsidP="00315DD2">
      <w:pPr>
        <w:rPr>
          <w:rFonts w:ascii="Times New Roman" w:hAnsi="Times New Roman" w:cs="Times New Roman"/>
        </w:rPr>
      </w:pPr>
      <w:r w:rsidRPr="00080609">
        <w:rPr>
          <w:rFonts w:ascii="Times New Roman" w:hAnsi="Times New Roman" w:cs="Times New Roman"/>
          <w:szCs w:val="24"/>
        </w:rPr>
        <w:t>釋印順，《中觀論頌講記》〈</w:t>
      </w:r>
      <w:r w:rsidRPr="00080609">
        <w:rPr>
          <w:rFonts w:ascii="Times New Roman" w:hAnsi="Times New Roman" w:cs="Times New Roman"/>
          <w:bCs/>
          <w:szCs w:val="24"/>
        </w:rPr>
        <w:t>20</w:t>
      </w:r>
      <w:r w:rsidRPr="00080609">
        <w:rPr>
          <w:rFonts w:ascii="Times New Roman" w:hAnsi="Times New Roman" w:cs="Times New Roman" w:hint="eastAsia"/>
          <w:bCs/>
          <w:szCs w:val="24"/>
        </w:rPr>
        <w:t>觀因果品</w:t>
      </w:r>
      <w:r w:rsidRPr="00080609">
        <w:rPr>
          <w:rFonts w:ascii="Times New Roman" w:hAnsi="Times New Roman" w:cs="Times New Roman"/>
          <w:szCs w:val="24"/>
        </w:rPr>
        <w:t>〉，</w:t>
      </w:r>
      <w:r w:rsidRPr="00080609">
        <w:rPr>
          <w:rFonts w:ascii="Times New Roman" w:hAnsi="Times New Roman" w:cs="Times New Roman"/>
          <w:szCs w:val="24"/>
        </w:rPr>
        <w:t>pp.361-363</w:t>
      </w:r>
      <w:r w:rsidRPr="00080609">
        <w:rPr>
          <w:rFonts w:ascii="Times New Roman" w:hAnsi="Times New Roman" w:cs="Times New Roman"/>
          <w:szCs w:val="24"/>
        </w:rPr>
        <w:t>：</w:t>
      </w:r>
      <w:r w:rsidRPr="00080609">
        <w:rPr>
          <w:rStyle w:val="a8"/>
          <w:rFonts w:ascii="Times New Roman" w:hAnsi="Times New Roman" w:cs="Times New Roman"/>
          <w:szCs w:val="24"/>
        </w:rPr>
        <w:footnoteReference w:id="123"/>
      </w:r>
    </w:p>
    <w:p w14:paraId="2A0EC03C" w14:textId="77777777" w:rsidR="00315DD2" w:rsidRPr="00080609" w:rsidRDefault="00315DD2" w:rsidP="00315DD2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2"/>
          <w:bdr w:val="single" w:sz="4" w:space="0" w:color="auto"/>
        </w:rPr>
      </w:pP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</w:rPr>
        <w:t>四、變果、不變果破</w:t>
      </w:r>
      <w:r w:rsidRPr="00080609">
        <w:rPr>
          <w:rStyle w:val="a8"/>
          <w:rFonts w:ascii="Times New Roman" w:hAnsi="Times New Roman" w:cs="Times New Roman"/>
          <w:sz w:val="22"/>
        </w:rPr>
        <w:footnoteReference w:id="124"/>
      </w:r>
      <w:r w:rsidRPr="00080609">
        <w:rPr>
          <w:rFonts w:ascii="Times New Roman" w:hAnsi="Times New Roman" w:cs="Times New Roman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pp.361-363</w:t>
      </w:r>
      <w:r w:rsidRPr="00080609">
        <w:rPr>
          <w:rFonts w:ascii="Times New Roman" w:hAnsi="Times New Roman" w:cs="Times New Roman"/>
          <w:bCs/>
          <w:sz w:val="22"/>
        </w:rPr>
        <w:t>）</w:t>
      </w:r>
    </w:p>
    <w:p w14:paraId="12F1764C" w14:textId="77777777" w:rsidR="00315DD2" w:rsidRPr="00080609" w:rsidRDefault="00315DD2" w:rsidP="00315DD2">
      <w:pPr>
        <w:ind w:leftChars="100" w:left="240"/>
        <w:rPr>
          <w:rFonts w:ascii="Times Ext Roman" w:eastAsia="標楷體" w:hAnsi="Times Ext Roman" w:cs="Times Ext Roman"/>
          <w:b/>
        </w:rPr>
      </w:pPr>
      <w:r w:rsidRPr="00080609">
        <w:rPr>
          <w:rFonts w:ascii="Times Ext Roman" w:hAnsi="Times Ext Roman" w:cs="Times Ext Roman"/>
          <w:sz w:val="20"/>
          <w:szCs w:val="20"/>
        </w:rPr>
        <w:t>〔</w:t>
      </w:r>
      <w:r w:rsidRPr="00080609">
        <w:rPr>
          <w:rFonts w:ascii="Times Ext Roman" w:hAnsi="Times Ext Roman" w:cs="Times Ext Roman"/>
          <w:sz w:val="20"/>
          <w:szCs w:val="20"/>
        </w:rPr>
        <w:t>09</w:t>
      </w:r>
      <w:r w:rsidRPr="00080609">
        <w:rPr>
          <w:rFonts w:ascii="Times Ext Roman" w:hAnsi="Times Ext Roman" w:cs="Times Ext Roman"/>
          <w:sz w:val="20"/>
          <w:szCs w:val="20"/>
        </w:rPr>
        <w:t>〕</w:t>
      </w:r>
      <w:r w:rsidRPr="00080609">
        <w:rPr>
          <w:rFonts w:ascii="Times Ext Roman" w:eastAsia="標楷體" w:hAnsi="Times Ext Roman" w:cs="Times Ext Roman"/>
          <w:b/>
        </w:rPr>
        <w:t>若因變為果</w:t>
      </w:r>
      <w:r w:rsidRPr="00080609">
        <w:rPr>
          <w:rStyle w:val="a8"/>
          <w:rFonts w:ascii="Times Ext Roman" w:eastAsia="標楷體" w:hAnsi="Times Ext Roman" w:cs="Times Ext Roman"/>
          <w:bCs/>
        </w:rPr>
        <w:footnoteReference w:id="125"/>
      </w:r>
      <w:r w:rsidRPr="00080609">
        <w:rPr>
          <w:rFonts w:ascii="Times Ext Roman" w:eastAsia="標楷體" w:hAnsi="Times Ext Roman" w:cs="Times Ext Roman"/>
          <w:b/>
        </w:rPr>
        <w:t>，因即至於果；是則前生因，生已而復生。</w:t>
      </w:r>
      <w:r w:rsidRPr="00080609">
        <w:rPr>
          <w:rStyle w:val="a8"/>
          <w:rFonts w:ascii="Times Ext Roman" w:eastAsia="標楷體" w:hAnsi="Times Ext Roman" w:cs="Times Ext Roman"/>
          <w:bCs/>
        </w:rPr>
        <w:footnoteReference w:id="126"/>
      </w:r>
    </w:p>
    <w:p w14:paraId="5453F370" w14:textId="77777777" w:rsidR="00315DD2" w:rsidRPr="00080609" w:rsidRDefault="00315DD2" w:rsidP="00315DD2">
      <w:pPr>
        <w:ind w:leftChars="100" w:left="240"/>
        <w:rPr>
          <w:rFonts w:ascii="Times Ext Roman" w:hAnsi="Times Ext Roman" w:cs="Times Ext Roman"/>
        </w:rPr>
      </w:pPr>
      <w:r w:rsidRPr="00080609">
        <w:rPr>
          <w:rFonts w:ascii="Times Ext Roman" w:hAnsi="Times Ext Roman" w:cs="Times Ext Roman"/>
          <w:sz w:val="20"/>
          <w:szCs w:val="20"/>
        </w:rPr>
        <w:t>〔</w:t>
      </w:r>
      <w:r w:rsidRPr="00080609">
        <w:rPr>
          <w:rFonts w:ascii="Times Ext Roman" w:hAnsi="Times Ext Roman" w:cs="Times Ext Roman"/>
          <w:sz w:val="20"/>
          <w:szCs w:val="20"/>
        </w:rPr>
        <w:t>10ab</w:t>
      </w:r>
      <w:r w:rsidRPr="00080609">
        <w:rPr>
          <w:rFonts w:ascii="Times Ext Roman" w:hAnsi="Times Ext Roman" w:cs="Times Ext Roman"/>
          <w:sz w:val="20"/>
          <w:szCs w:val="20"/>
        </w:rPr>
        <w:t>〕</w:t>
      </w:r>
      <w:r w:rsidRPr="00080609">
        <w:rPr>
          <w:rFonts w:ascii="Times Ext Roman" w:eastAsia="標楷體" w:hAnsi="Times Ext Roman" w:cs="Times Ext Roman"/>
          <w:b/>
        </w:rPr>
        <w:t>云何因滅失，而能生於果？</w:t>
      </w:r>
      <w:r w:rsidRPr="00080609">
        <w:rPr>
          <w:rStyle w:val="a8"/>
          <w:rFonts w:ascii="Times Ext Roman" w:eastAsia="標楷體" w:hAnsi="Times Ext Roman" w:cs="Times Ext Roman"/>
          <w:bCs/>
        </w:rPr>
        <w:footnoteReference w:id="127"/>
      </w:r>
    </w:p>
    <w:p w14:paraId="33AEE183" w14:textId="77777777" w:rsidR="00315DD2" w:rsidRPr="00080609" w:rsidRDefault="00315DD2" w:rsidP="00315DD2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2"/>
          <w:bdr w:val="single" w:sz="4" w:space="0" w:color="auto"/>
        </w:rPr>
      </w:pP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</w:rPr>
        <w:t>（一）略明</w:t>
      </w:r>
      <w:r w:rsidRPr="00080609">
        <w:rPr>
          <w:rFonts w:ascii="Times New Roman" w:hAnsi="Times New Roman" w:cs="Times New Roman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pp.361-362</w:t>
      </w:r>
      <w:r w:rsidRPr="00080609">
        <w:rPr>
          <w:rFonts w:ascii="Times New Roman" w:hAnsi="Times New Roman" w:cs="Times New Roman"/>
          <w:bCs/>
          <w:sz w:val="22"/>
        </w:rPr>
        <w:t>）</w:t>
      </w:r>
    </w:p>
    <w:p w14:paraId="570E1F8D" w14:textId="77777777" w:rsidR="00315DD2" w:rsidRPr="00080609" w:rsidRDefault="00315DD2" w:rsidP="00315DD2">
      <w:pPr>
        <w:ind w:firstLineChars="150" w:firstLine="360"/>
        <w:rPr>
          <w:rFonts w:ascii="Times Ext Roman" w:hAnsi="Times Ext Roman" w:cs="Times Ext Roman"/>
        </w:rPr>
      </w:pPr>
      <w:r w:rsidRPr="00080609">
        <w:rPr>
          <w:rFonts w:ascii="Times Ext Roman" w:hAnsi="Times Ext Roman" w:cs="Times Ext Roman"/>
        </w:rPr>
        <w:lastRenderedPageBreak/>
        <w:t>這一頌，主要是</w:t>
      </w:r>
      <w:r w:rsidRPr="00080609">
        <w:rPr>
          <w:rFonts w:ascii="Times Ext Roman" w:hAnsi="Times Ext Roman" w:cs="Times Ext Roman"/>
          <w:b/>
        </w:rPr>
        <w:t>以數論外道為所破的對象</w:t>
      </w:r>
      <w:r w:rsidRPr="00080609">
        <w:rPr>
          <w:rFonts w:ascii="Times Ext Roman" w:hAnsi="Times Ext Roman" w:cs="Times Ext Roman"/>
        </w:rPr>
        <w:t>。</w:t>
      </w:r>
    </w:p>
    <w:p w14:paraId="53DD5091" w14:textId="77777777" w:rsidR="00315DD2" w:rsidRPr="00080609" w:rsidRDefault="00315DD2" w:rsidP="00315DD2">
      <w:pPr>
        <w:ind w:leftChars="150" w:left="360"/>
        <w:rPr>
          <w:rFonts w:ascii="標楷體" w:eastAsia="標楷體" w:hAnsi="標楷體" w:cs="Times Ext Roman"/>
        </w:rPr>
      </w:pPr>
      <w:r w:rsidRPr="00080609">
        <w:rPr>
          <w:rFonts w:ascii="Times Ext Roman" w:hAnsi="Times Ext Roman" w:cs="Times Ext Roman"/>
          <w:b/>
        </w:rPr>
        <w:t>數論</w:t>
      </w:r>
      <w:r w:rsidRPr="00080609">
        <w:rPr>
          <w:rFonts w:ascii="Times Ext Roman" w:hAnsi="Times Ext Roman" w:cs="Times Ext Roman"/>
        </w:rPr>
        <w:t>是</w:t>
      </w:r>
      <w:r w:rsidRPr="00080609">
        <w:rPr>
          <w:rFonts w:ascii="Times Ext Roman" w:hAnsi="Times Ext Roman" w:cs="Times Ext Roman"/>
          <w:b/>
        </w:rPr>
        <w:t>因中有果論者</w:t>
      </w:r>
      <w:r w:rsidRPr="00080609">
        <w:rPr>
          <w:rFonts w:ascii="Times Ext Roman" w:hAnsi="Times Ext Roman" w:cs="Times Ext Roman"/>
        </w:rPr>
        <w:t>，認為世間的根本，是</w:t>
      </w:r>
      <w:r w:rsidRPr="00080609">
        <w:rPr>
          <w:rFonts w:ascii="Times Ext Roman" w:hAnsi="Times Ext Roman" w:cs="Times Ext Roman"/>
          <w:b/>
        </w:rPr>
        <w:t>冥性</w:t>
      </w:r>
      <w:r w:rsidRPr="00080609">
        <w:rPr>
          <w:rFonts w:ascii="新細明體" w:hAnsi="新細明體" w:cs="Times Ext Roman"/>
        </w:rPr>
        <w:t>──</w:t>
      </w:r>
      <w:r w:rsidRPr="00080609">
        <w:rPr>
          <w:rFonts w:ascii="Times Ext Roman" w:hAnsi="Times Ext Roman" w:cs="Times Ext Roman"/>
        </w:rPr>
        <w:t xml:space="preserve"> </w:t>
      </w:r>
      <w:r w:rsidRPr="00080609">
        <w:rPr>
          <w:rFonts w:ascii="Times Ext Roman" w:hAnsi="Times Ext Roman" w:cs="Times Ext Roman"/>
          <w:b/>
        </w:rPr>
        <w:t>自性</w:t>
      </w:r>
      <w:r w:rsidRPr="00080609">
        <w:rPr>
          <w:rFonts w:ascii="Times Ext Roman" w:hAnsi="Times Ext Roman" w:cs="Times Ext Roman"/>
        </w:rPr>
        <w:t>。</w:t>
      </w:r>
      <w:r w:rsidRPr="00080609">
        <w:rPr>
          <w:rStyle w:val="a8"/>
          <w:rFonts w:ascii="Times Ext Roman" w:hAnsi="Times Ext Roman" w:cs="Times Ext Roman"/>
        </w:rPr>
        <w:footnoteReference w:id="128"/>
      </w:r>
      <w:r w:rsidRPr="00080609">
        <w:rPr>
          <w:rFonts w:ascii="Times Ext Roman" w:hAnsi="Times Ext Roman" w:cs="Times Ext Roman"/>
        </w:rPr>
        <w:t>冥性，雖不能具體的說出，但精神</w:t>
      </w:r>
      <w:r w:rsidRPr="00080609">
        <w:rPr>
          <w:rFonts w:ascii="Times Ext Roman" w:hAnsi="Times Ext Roman" w:cs="Times Ext Roman" w:hint="eastAsia"/>
        </w:rPr>
        <w:t>、</w:t>
      </w:r>
      <w:r w:rsidRPr="00080609">
        <w:rPr>
          <w:rFonts w:ascii="Times Ext Roman" w:hAnsi="Times Ext Roman" w:cs="Times Ext Roman"/>
        </w:rPr>
        <w:t>物質都從他發展出來；所以世間的一切，也就存在於冥性中。冥性由神我的要求，發展出大、我慢、五微、五大等的二十三諦。這變異的二十三諦，都是冥性中本有的發現。</w:t>
      </w:r>
      <w:r w:rsidRPr="00080609">
        <w:rPr>
          <w:rStyle w:val="a8"/>
          <w:rFonts w:ascii="Times Ext Roman" w:hAnsi="Times Ext Roman" w:cs="Times Ext Roman"/>
        </w:rPr>
        <w:footnoteReference w:id="129"/>
      </w:r>
    </w:p>
    <w:p w14:paraId="6C68BD8A" w14:textId="77777777" w:rsidR="00315DD2" w:rsidRPr="00080609" w:rsidRDefault="00315DD2" w:rsidP="00315DD2">
      <w:pPr>
        <w:spacing w:beforeLines="30" w:before="108"/>
        <w:ind w:leftChars="150" w:left="360"/>
        <w:rPr>
          <w:rFonts w:ascii="Times Ext Roman" w:hAnsi="Times Ext Roman" w:cs="Times Ext Roman"/>
        </w:rPr>
      </w:pPr>
      <w:r w:rsidRPr="00080609">
        <w:rPr>
          <w:rFonts w:ascii="Times Ext Roman" w:hAnsi="Times Ext Roman" w:cs="Times Ext Roman"/>
        </w:rPr>
        <w:t>如泥中有瓶性，在泥未轉變為瓶的形態時，現實的泥土，是不見有瓶相的；但泥團因轉變為瓶時，瓶性顯發，就失去泥名，而生起瓶了。</w:t>
      </w:r>
    </w:p>
    <w:p w14:paraId="093C426F" w14:textId="77777777" w:rsidR="00315DD2" w:rsidRPr="00080609" w:rsidRDefault="00315DD2" w:rsidP="00315DD2">
      <w:pPr>
        <w:spacing w:beforeLines="30" w:before="108"/>
        <w:ind w:leftChars="150" w:left="360"/>
        <w:rPr>
          <w:rFonts w:ascii="Times Ext Roman" w:eastAsia="標楷體" w:hAnsi="Times Ext Roman" w:cs="Times Ext Roman"/>
          <w:b/>
          <w:bCs/>
          <w:sz w:val="20"/>
          <w:bdr w:val="single" w:sz="4" w:space="0" w:color="auto"/>
        </w:rPr>
      </w:pPr>
      <w:r w:rsidRPr="00080609">
        <w:rPr>
          <w:rFonts w:ascii="Times Ext Roman" w:hAnsi="Times Ext Roman" w:cs="Times Ext Roman"/>
        </w:rPr>
        <w:t>雖是這樣的轉變了，果在因中是先有的；</w:t>
      </w:r>
      <w:r w:rsidRPr="00080609">
        <w:rPr>
          <w:rFonts w:ascii="Times Ext Roman" w:hAnsi="Times Ext Roman" w:cs="Times Ext Roman"/>
          <w:b/>
        </w:rPr>
        <w:t>因變為果時，因體也存在而不失</w:t>
      </w:r>
      <w:r w:rsidRPr="00080609">
        <w:rPr>
          <w:rFonts w:ascii="Times Ext Roman" w:hAnsi="Times Ext Roman" w:cs="Times Ext Roman"/>
        </w:rPr>
        <w:t>。所以世</w:t>
      </w:r>
      <w:r w:rsidRPr="00080609">
        <w:rPr>
          <w:rFonts w:ascii="Times Ext Roman" w:hAnsi="Times Ext Roman" w:cs="Times Ext Roman"/>
        </w:rPr>
        <w:lastRenderedPageBreak/>
        <w:t>間的一切，都統一於真常實在的自性中。</w:t>
      </w:r>
    </w:p>
    <w:p w14:paraId="67CD53FE" w14:textId="77777777" w:rsidR="00315DD2" w:rsidRPr="00080609" w:rsidRDefault="00315DD2" w:rsidP="00315DD2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2"/>
          <w:bdr w:val="single" w:sz="4" w:space="0" w:color="auto"/>
        </w:rPr>
      </w:pP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</w:rPr>
        <w:t>（二）別破</w:t>
      </w:r>
      <w:r w:rsidRPr="00080609">
        <w:rPr>
          <w:rFonts w:ascii="Times New Roman" w:hAnsi="Times New Roman" w:cs="Times New Roman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p.362</w:t>
      </w:r>
      <w:r w:rsidRPr="00080609">
        <w:rPr>
          <w:rFonts w:ascii="Times New Roman" w:hAnsi="Times New Roman" w:cs="Times New Roman"/>
          <w:bCs/>
          <w:sz w:val="22"/>
        </w:rPr>
        <w:t>）</w:t>
      </w:r>
    </w:p>
    <w:p w14:paraId="4B1C35E7" w14:textId="77777777" w:rsidR="00315DD2" w:rsidRPr="00080609" w:rsidRDefault="00315DD2" w:rsidP="00315DD2">
      <w:pPr>
        <w:ind w:leftChars="200" w:left="480"/>
        <w:rPr>
          <w:rFonts w:ascii="Times New Roman" w:hAnsi="Times New Roman" w:cs="Times New Roman"/>
          <w:b/>
          <w:bCs/>
          <w:sz w:val="22"/>
          <w:bdr w:val="single" w:sz="4" w:space="0" w:color="auto"/>
        </w:rPr>
      </w:pP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</w:rPr>
        <w:t>1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</w:rPr>
        <w:t>、破「因滅變為果」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</w:rPr>
        <w:t>——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釋第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9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頌</w:t>
      </w:r>
      <w:r w:rsidRPr="00080609">
        <w:rPr>
          <w:rStyle w:val="a8"/>
          <w:rFonts w:ascii="Times New Roman" w:hAnsi="Times New Roman" w:cs="Times New Roman"/>
          <w:bCs/>
          <w:sz w:val="22"/>
        </w:rPr>
        <w:footnoteReference w:id="130"/>
      </w:r>
      <w:r w:rsidRPr="00080609">
        <w:rPr>
          <w:rFonts w:ascii="Times New Roman" w:hAnsi="Times New Roman" w:cs="Times New Roman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p.362</w:t>
      </w:r>
      <w:r w:rsidRPr="00080609">
        <w:rPr>
          <w:rFonts w:ascii="Times New Roman" w:hAnsi="Times New Roman" w:cs="Times New Roman"/>
          <w:bCs/>
          <w:sz w:val="22"/>
        </w:rPr>
        <w:t>）</w:t>
      </w:r>
    </w:p>
    <w:p w14:paraId="144CB7B6" w14:textId="77777777" w:rsidR="00315DD2" w:rsidRPr="00080609" w:rsidRDefault="00315DD2" w:rsidP="00315DD2">
      <w:pPr>
        <w:ind w:leftChars="200" w:left="480"/>
        <w:rPr>
          <w:rFonts w:ascii="Times Ext Roman" w:hAnsi="Times Ext Roman" w:cs="Times Ext Roman"/>
        </w:rPr>
      </w:pPr>
      <w:r w:rsidRPr="00080609">
        <w:rPr>
          <w:rFonts w:ascii="Times Ext Roman" w:hAnsi="Times Ext Roman" w:cs="Times Ext Roman"/>
        </w:rPr>
        <w:t>現在加以破斥：因滅變為果，這在他自己或以為是，其實是不可的。如真的「</w:t>
      </w:r>
      <w:r w:rsidRPr="00080609">
        <w:rPr>
          <w:rFonts w:ascii="Times Ext Roman" w:eastAsia="標楷體" w:hAnsi="Times Ext Roman" w:cs="Times Ext Roman"/>
          <w:b/>
        </w:rPr>
        <w:t>因</w:t>
      </w:r>
      <w:r w:rsidRPr="00080609">
        <w:rPr>
          <w:rFonts w:ascii="Times Ext Roman" w:hAnsi="Times Ext Roman" w:cs="Times Ext Roman"/>
        </w:rPr>
        <w:t>」滅了而轉「</w:t>
      </w:r>
      <w:r w:rsidRPr="00080609">
        <w:rPr>
          <w:rFonts w:ascii="Times Ext Roman" w:eastAsia="標楷體" w:hAnsi="Times Ext Roman" w:cs="Times Ext Roman"/>
          <w:b/>
        </w:rPr>
        <w:t>變為果</w:t>
      </w:r>
      <w:r w:rsidRPr="00080609">
        <w:rPr>
          <w:rFonts w:ascii="Times Ext Roman" w:hAnsi="Times Ext Roman" w:cs="Times Ext Roman"/>
        </w:rPr>
        <w:t>」，那是因體轉成了果體；如真的滅了，即不成為變。這樣，變為果，就等於說「</w:t>
      </w:r>
      <w:r w:rsidRPr="00080609">
        <w:rPr>
          <w:rFonts w:ascii="Times Ext Roman" w:eastAsia="標楷體" w:hAnsi="Times Ext Roman" w:cs="Times Ext Roman"/>
          <w:b/>
        </w:rPr>
        <w:t>因</w:t>
      </w:r>
      <w:r w:rsidRPr="00080609">
        <w:rPr>
          <w:rFonts w:ascii="Times Ext Roman" w:hAnsi="Times Ext Roman" w:cs="Times Ext Roman"/>
        </w:rPr>
        <w:t>」「</w:t>
      </w:r>
      <w:r w:rsidRPr="00080609">
        <w:rPr>
          <w:rFonts w:ascii="Times Ext Roman" w:eastAsia="標楷體" w:hAnsi="Times Ext Roman" w:cs="Times Ext Roman"/>
          <w:b/>
        </w:rPr>
        <w:t>至於果</w:t>
      </w:r>
      <w:r w:rsidRPr="00080609">
        <w:rPr>
          <w:rFonts w:ascii="Times Ext Roman" w:hAnsi="Times Ext Roman" w:cs="Times Ext Roman"/>
        </w:rPr>
        <w:t>」。</w:t>
      </w:r>
    </w:p>
    <w:p w14:paraId="5E307DF5" w14:textId="77777777" w:rsidR="00315DD2" w:rsidRPr="00080609" w:rsidRDefault="00315DD2" w:rsidP="00315DD2">
      <w:pPr>
        <w:spacing w:beforeLines="30" w:before="108"/>
        <w:ind w:leftChars="200" w:left="480"/>
        <w:rPr>
          <w:rFonts w:ascii="Times Ext Roman" w:hAnsi="Times Ext Roman" w:cs="Times Ext Roman"/>
        </w:rPr>
      </w:pPr>
      <w:r w:rsidRPr="00080609">
        <w:rPr>
          <w:rFonts w:ascii="Times Ext Roman" w:hAnsi="Times Ext Roman" w:cs="Times Ext Roman"/>
        </w:rPr>
        <w:t>前因轉變為後果，那「</w:t>
      </w:r>
      <w:r w:rsidRPr="00080609">
        <w:rPr>
          <w:rFonts w:ascii="Times Ext Roman" w:eastAsia="標楷體" w:hAnsi="Times Ext Roman" w:cs="Times Ext Roman"/>
          <w:b/>
        </w:rPr>
        <w:t>前生因</w:t>
      </w:r>
      <w:r w:rsidRPr="00080609">
        <w:rPr>
          <w:rFonts w:ascii="Times Ext Roman" w:hAnsi="Times Ext Roman" w:cs="Times Ext Roman"/>
        </w:rPr>
        <w:t>」，就犯有「</w:t>
      </w:r>
      <w:r w:rsidRPr="00080609">
        <w:rPr>
          <w:rFonts w:ascii="Times Ext Roman" w:eastAsia="標楷體" w:hAnsi="Times Ext Roman" w:cs="Times Ext Roman"/>
          <w:b/>
        </w:rPr>
        <w:t>生已而復生</w:t>
      </w:r>
      <w:r w:rsidRPr="00080609">
        <w:rPr>
          <w:rFonts w:ascii="Times Ext Roman" w:hAnsi="Times Ext Roman" w:cs="Times Ext Roman"/>
        </w:rPr>
        <w:t>」的過失。因為，因在前位已是生的；轉變為果而仍是有，不是生而又生嗎？</w:t>
      </w:r>
    </w:p>
    <w:p w14:paraId="055D0CBB" w14:textId="77777777" w:rsidR="00315DD2" w:rsidRPr="00080609" w:rsidRDefault="00315DD2" w:rsidP="00315DD2">
      <w:pPr>
        <w:spacing w:beforeLines="30" w:before="108"/>
        <w:ind w:leftChars="200" w:left="480"/>
        <w:rPr>
          <w:rFonts w:ascii="Times Ext Roman" w:hAnsi="Times Ext Roman" w:cs="Times Ext Roman"/>
        </w:rPr>
      </w:pPr>
      <w:r w:rsidRPr="00080609">
        <w:rPr>
          <w:rFonts w:ascii="Times Ext Roman" w:hAnsi="Times Ext Roman" w:cs="Times Ext Roman"/>
        </w:rPr>
        <w:t>外人以為：前者即後者，所以沒有重生。</w:t>
      </w:r>
    </w:p>
    <w:p w14:paraId="5DBE048D" w14:textId="77777777" w:rsidR="00315DD2" w:rsidRPr="00080609" w:rsidRDefault="00315DD2" w:rsidP="00315DD2">
      <w:pPr>
        <w:ind w:leftChars="200" w:left="480"/>
        <w:rPr>
          <w:rFonts w:ascii="Times Ext Roman" w:hAnsi="Times Ext Roman" w:cs="Times Ext Roman"/>
        </w:rPr>
      </w:pPr>
      <w:r w:rsidRPr="00080609">
        <w:rPr>
          <w:rFonts w:ascii="Times Ext Roman" w:hAnsi="Times Ext Roman" w:cs="Times Ext Roman"/>
        </w:rPr>
        <w:t>然而，即是，就不成其為轉變。如一物轉生，為什麼不是重生？</w:t>
      </w:r>
    </w:p>
    <w:p w14:paraId="5DC16BEA" w14:textId="77777777" w:rsidR="00315DD2" w:rsidRPr="00080609" w:rsidRDefault="00315DD2" w:rsidP="00315DD2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2"/>
          <w:bdr w:val="single" w:sz="4" w:space="0" w:color="auto"/>
        </w:rPr>
      </w:pP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</w:rPr>
        <w:t>2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</w:rPr>
        <w:t>、破「因滅不變為果而有果生」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</w:rPr>
        <w:t>——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釋第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10</w:t>
      </w:r>
      <w:r w:rsidRPr="00080609">
        <w:rPr>
          <w:rFonts w:ascii="Times New Roman" w:hAnsi="Times New Roman" w:cs="Times New Roman"/>
          <w:b/>
          <w:bCs/>
          <w:sz w:val="22"/>
          <w:bdr w:val="single" w:sz="4" w:space="0" w:color="auto"/>
          <w:shd w:val="pct15" w:color="auto" w:fill="FFFFFF"/>
        </w:rPr>
        <w:t>頌上半</w:t>
      </w:r>
      <w:r w:rsidRPr="00080609">
        <w:rPr>
          <w:rStyle w:val="a8"/>
          <w:rFonts w:ascii="Times New Roman" w:hAnsi="Times New Roman" w:cs="Times New Roman"/>
          <w:bCs/>
          <w:sz w:val="22"/>
        </w:rPr>
        <w:footnoteReference w:id="131"/>
      </w:r>
      <w:r w:rsidRPr="00080609">
        <w:rPr>
          <w:rFonts w:ascii="Times New Roman" w:hAnsi="Times New Roman" w:cs="Times New Roman"/>
          <w:bCs/>
          <w:sz w:val="22"/>
        </w:rPr>
        <w:t>（</w:t>
      </w:r>
      <w:r w:rsidRPr="00080609">
        <w:rPr>
          <w:rFonts w:ascii="Times New Roman" w:hAnsi="Times New Roman" w:cs="Times New Roman"/>
          <w:bCs/>
          <w:sz w:val="22"/>
        </w:rPr>
        <w:t>p.362</w:t>
      </w:r>
      <w:r w:rsidRPr="00080609">
        <w:rPr>
          <w:rFonts w:ascii="Times New Roman" w:hAnsi="Times New Roman" w:cs="Times New Roman"/>
          <w:bCs/>
          <w:sz w:val="22"/>
        </w:rPr>
        <w:t>）</w:t>
      </w:r>
    </w:p>
    <w:p w14:paraId="6055CFEA" w14:textId="77777777" w:rsidR="00315DD2" w:rsidRPr="00080609" w:rsidRDefault="00315DD2" w:rsidP="002C0D0E">
      <w:pPr>
        <w:spacing w:beforeLines="30" w:before="108"/>
        <w:ind w:leftChars="200" w:left="480"/>
        <w:rPr>
          <w:rFonts w:ascii="Times Ext Roman" w:hAnsi="Times Ext Roman" w:cs="Times Ext Roman"/>
        </w:rPr>
      </w:pPr>
      <w:r w:rsidRPr="00080609">
        <w:rPr>
          <w:rFonts w:ascii="Times Ext Roman" w:hAnsi="Times Ext Roman" w:cs="Times Ext Roman"/>
        </w:rPr>
        <w:lastRenderedPageBreak/>
        <w:t>後半頌，或者轉計為：因滅失了，因不變為果而有果生，這應該可以成立因果是有。</w:t>
      </w:r>
    </w:p>
    <w:p w14:paraId="24363277" w14:textId="199435E1" w:rsidR="00315DD2" w:rsidRPr="00080609" w:rsidRDefault="00315DD2" w:rsidP="002C0D0E">
      <w:pPr>
        <w:spacing w:beforeLines="30" w:before="108"/>
        <w:ind w:leftChars="200" w:left="480"/>
        <w:rPr>
          <w:rFonts w:ascii="Times Ext Roman" w:hAnsi="Times Ext Roman" w:cs="Times Ext Roman"/>
        </w:rPr>
      </w:pPr>
      <w:r w:rsidRPr="00080609">
        <w:rPr>
          <w:rFonts w:ascii="Times Ext Roman" w:hAnsi="Times Ext Roman" w:cs="Times Ext Roman"/>
        </w:rPr>
        <w:t>這也不成，因滅於前，果生於後；「</w:t>
      </w:r>
      <w:r w:rsidRPr="00080609">
        <w:rPr>
          <w:rFonts w:ascii="Times Ext Roman" w:eastAsia="標楷體" w:hAnsi="Times Ext Roman" w:cs="Times Ext Roman"/>
          <w:b/>
        </w:rPr>
        <w:t>因</w:t>
      </w:r>
      <w:r w:rsidRPr="00080609">
        <w:rPr>
          <w:rFonts w:ascii="Times Ext Roman" w:hAnsi="Times Ext Roman" w:cs="Times Ext Roman"/>
        </w:rPr>
        <w:t>」的力量既已「</w:t>
      </w:r>
      <w:r w:rsidRPr="00080609">
        <w:rPr>
          <w:rFonts w:ascii="Times Ext Roman" w:eastAsia="標楷體" w:hAnsi="Times Ext Roman" w:cs="Times Ext Roman"/>
          <w:b/>
        </w:rPr>
        <w:t>滅失</w:t>
      </w:r>
      <w:r w:rsidRPr="00080609">
        <w:rPr>
          <w:rFonts w:ascii="Times Ext Roman" w:hAnsi="Times Ext Roman" w:cs="Times Ext Roman"/>
        </w:rPr>
        <w:t>」了，怎麼還「</w:t>
      </w:r>
      <w:r w:rsidRPr="00080609">
        <w:rPr>
          <w:rFonts w:ascii="Times Ext Roman" w:eastAsia="標楷體" w:hAnsi="Times Ext Roman" w:cs="Times Ext Roman"/>
          <w:b/>
        </w:rPr>
        <w:t>能生於果</w:t>
      </w:r>
      <w:r w:rsidRPr="00080609">
        <w:rPr>
          <w:rFonts w:ascii="Times Ext Roman" w:hAnsi="Times Ext Roman" w:cs="Times Ext Roman"/>
        </w:rPr>
        <w:t>？」所以因滅能生果，也是不可以的。</w:t>
      </w:r>
    </w:p>
    <w:p w14:paraId="4DD43FE2" w14:textId="1A45E3F1" w:rsidR="00787C86" w:rsidRPr="00080609" w:rsidRDefault="00787C86" w:rsidP="00787C86">
      <w:pPr>
        <w:outlineLvl w:val="0"/>
        <w:rPr>
          <w:rFonts w:ascii="Times New Roman" w:hAnsi="Times New Roman" w:cs="Times New Roman"/>
        </w:rPr>
      </w:pPr>
      <w:r w:rsidRPr="00080609">
        <w:rPr>
          <w:rFonts w:ascii="Times Ext Roman" w:hAnsi="Times Ext Roman" w:cs="Times Ext Roman"/>
        </w:rPr>
        <w:br w:type="page"/>
      </w:r>
      <w:r w:rsidRPr="00080609">
        <w:rPr>
          <w:rFonts w:ascii="Times New Roman" w:hAnsi="Times New Roman" w:cs="Times New Roman" w:hint="eastAsia"/>
        </w:rPr>
        <w:lastRenderedPageBreak/>
        <w:t>【附</w:t>
      </w:r>
      <w:r w:rsidRPr="00080609">
        <w:rPr>
          <w:rFonts w:ascii="新細明體" w:hAnsi="新細明體" w:cs="Times New Roman" w:hint="eastAsia"/>
        </w:rPr>
        <w:t>錄三</w:t>
      </w:r>
      <w:r w:rsidRPr="00080609">
        <w:rPr>
          <w:rFonts w:ascii="Times New Roman" w:hAnsi="Times New Roman" w:cs="Times New Roman" w:hint="eastAsia"/>
        </w:rPr>
        <w:t>】</w:t>
      </w:r>
    </w:p>
    <w:p w14:paraId="62A38E0D" w14:textId="77777777" w:rsidR="00787C86" w:rsidRPr="00080609" w:rsidRDefault="00787C86" w:rsidP="00787C86">
      <w:pPr>
        <w:spacing w:afterLines="50" w:after="180"/>
        <w:rPr>
          <w:rFonts w:ascii="Times New Roman" w:hAnsi="Times New Roman" w:cs="Times New Roman"/>
          <w:sz w:val="22"/>
        </w:rPr>
      </w:pPr>
      <w:r w:rsidRPr="00080609">
        <w:rPr>
          <w:rFonts w:ascii="Times New Roman" w:hAnsi="Times New Roman" w:cs="Times New Roman"/>
          <w:b/>
        </w:rPr>
        <w:t>〈</w:t>
      </w:r>
      <w:r w:rsidRPr="00080609">
        <w:rPr>
          <w:rFonts w:ascii="Times New Roman" w:hAnsi="Times New Roman" w:cs="Times New Roman"/>
          <w:b/>
        </w:rPr>
        <w:t>02</w:t>
      </w:r>
      <w:r w:rsidRPr="00080609">
        <w:rPr>
          <w:rFonts w:ascii="Times New Roman" w:hAnsi="Times New Roman" w:cs="Times New Roman"/>
          <w:b/>
        </w:rPr>
        <w:t>觀有果無果門第二〉</w:t>
      </w:r>
      <w:r w:rsidRPr="00080609">
        <w:rPr>
          <w:rFonts w:ascii="Times New Roman" w:hAnsi="Times New Roman" w:cs="Times New Roman"/>
          <w:b/>
          <w:bCs/>
          <w:color w:val="000000"/>
          <w:kern w:val="0"/>
        </w:rPr>
        <w:t>吉藏大師、太虛大師、李潤生科判對照表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3019"/>
        <w:gridCol w:w="3021"/>
        <w:gridCol w:w="3021"/>
      </w:tblGrid>
      <w:tr w:rsidR="00787C86" w:rsidRPr="00080609" w14:paraId="75CC10FB" w14:textId="77777777" w:rsidTr="00C044EF">
        <w:trPr>
          <w:trHeight w:val="741"/>
        </w:trPr>
        <w:tc>
          <w:tcPr>
            <w:tcW w:w="3019" w:type="dxa"/>
            <w:shd w:val="clear" w:color="auto" w:fill="auto"/>
            <w:vAlign w:val="center"/>
          </w:tcPr>
          <w:p w14:paraId="378D7778" w14:textId="77777777" w:rsidR="00787C86" w:rsidRPr="00080609" w:rsidRDefault="00787C86" w:rsidP="00C044EF">
            <w:pPr>
              <w:pStyle w:val="00"/>
              <w:spacing w:afterLines="0" w:after="0"/>
              <w:jc w:val="center"/>
              <w:rPr>
                <w:rFonts w:eastAsia="新細明體"/>
              </w:rPr>
            </w:pPr>
            <w:r w:rsidRPr="00080609">
              <w:rPr>
                <w:rFonts w:eastAsia="新細明體"/>
                <w:color w:val="000000"/>
                <w:kern w:val="0"/>
                <w:sz w:val="28"/>
                <w:szCs w:val="28"/>
              </w:rPr>
              <w:t>吉藏大師</w:t>
            </w:r>
          </w:p>
        </w:tc>
        <w:tc>
          <w:tcPr>
            <w:tcW w:w="3021" w:type="dxa"/>
            <w:vAlign w:val="center"/>
          </w:tcPr>
          <w:p w14:paraId="492CFBE7" w14:textId="77777777" w:rsidR="00787C86" w:rsidRPr="00080609" w:rsidRDefault="00787C86" w:rsidP="00C044EF">
            <w:pPr>
              <w:pStyle w:val="00"/>
              <w:spacing w:afterLines="0" w:after="0"/>
              <w:jc w:val="center"/>
              <w:rPr>
                <w:rFonts w:eastAsia="新細明體"/>
                <w:lang w:eastAsia="zh-CN"/>
              </w:rPr>
            </w:pPr>
            <w:r w:rsidRPr="00080609">
              <w:rPr>
                <w:rFonts w:eastAsia="新細明體"/>
                <w:color w:val="000000"/>
                <w:kern w:val="0"/>
                <w:sz w:val="28"/>
                <w:szCs w:val="28"/>
              </w:rPr>
              <w:t>太虛大師</w:t>
            </w:r>
          </w:p>
        </w:tc>
        <w:tc>
          <w:tcPr>
            <w:tcW w:w="3021" w:type="dxa"/>
            <w:vAlign w:val="center"/>
          </w:tcPr>
          <w:p w14:paraId="5DC8A76E" w14:textId="77777777" w:rsidR="00787C86" w:rsidRPr="00080609" w:rsidRDefault="00787C86" w:rsidP="00C044EF">
            <w:pPr>
              <w:pStyle w:val="00"/>
              <w:spacing w:afterLines="0" w:after="0"/>
              <w:jc w:val="center"/>
              <w:rPr>
                <w:rFonts w:eastAsia="新細明體"/>
              </w:rPr>
            </w:pPr>
            <w:r w:rsidRPr="00080609">
              <w:rPr>
                <w:rFonts w:eastAsia="新細明體"/>
                <w:color w:val="000000"/>
                <w:kern w:val="0"/>
                <w:sz w:val="28"/>
                <w:szCs w:val="28"/>
              </w:rPr>
              <w:t>李潤生</w:t>
            </w:r>
          </w:p>
        </w:tc>
      </w:tr>
      <w:tr w:rsidR="00787C86" w:rsidRPr="00080609" w14:paraId="5A8C58F3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30B46E36" w14:textId="77777777" w:rsidR="00787C86" w:rsidRPr="00080609" w:rsidRDefault="00787C86" w:rsidP="00C044EF">
            <w:pPr>
              <w:pStyle w:val="0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甲二　正宗分［別名十二門以為論體］</w:t>
            </w:r>
          </w:p>
          <w:p w14:paraId="14F4DF5E" w14:textId="77777777" w:rsidR="00787C86" w:rsidRPr="00080609" w:rsidRDefault="00787C86" w:rsidP="00C044EF">
            <w:pPr>
              <w:pStyle w:val="02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乙一　明空門</w:t>
            </w:r>
          </w:p>
          <w:p w14:paraId="1129D325" w14:textId="77777777" w:rsidR="00787C86" w:rsidRPr="00080609" w:rsidRDefault="00787C86" w:rsidP="00C044EF">
            <w:pPr>
              <w:pStyle w:val="03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丙二　觀有果無果</w:t>
            </w:r>
          </w:p>
          <w:p w14:paraId="0C95FC8D" w14:textId="77777777" w:rsidR="00787C86" w:rsidRPr="00080609" w:rsidRDefault="00787C86" w:rsidP="00C044EF">
            <w:pPr>
              <w:pStyle w:val="04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color w:val="000000"/>
                <w:kern w:val="0"/>
              </w:rPr>
              <w:t>丁</w:t>
            </w:r>
            <w:r w:rsidRPr="00080609">
              <w:rPr>
                <w:rFonts w:ascii="Times New Roman" w:hAnsi="Times New Roman"/>
              </w:rPr>
              <w:t>一　長行發起</w:t>
            </w:r>
          </w:p>
          <w:p w14:paraId="710652F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復次，諸法不生。何以故？</w:t>
            </w:r>
          </w:p>
          <w:p w14:paraId="1AAA7C5E" w14:textId="77777777" w:rsidR="00787C86" w:rsidRPr="00080609" w:rsidRDefault="00787C86" w:rsidP="00C044EF">
            <w:pPr>
              <w:pStyle w:val="04"/>
              <w:rPr>
                <w:rFonts w:ascii="Times New Roman" w:hAnsi="Times New Roman"/>
                <w:bCs/>
              </w:rPr>
            </w:pPr>
            <w:r w:rsidRPr="00080609">
              <w:rPr>
                <w:rFonts w:ascii="Times New Roman" w:hAnsi="Times New Roman"/>
              </w:rPr>
              <w:t>丁二　偈本破</w:t>
            </w:r>
          </w:p>
          <w:p w14:paraId="1971EE81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  <w:bCs/>
              </w:rPr>
            </w:pPr>
            <w:r w:rsidRPr="00080609">
              <w:rPr>
                <w:rFonts w:ascii="Times New Roman" w:hAnsi="Times New Roman"/>
              </w:rPr>
              <w:t>戊</w:t>
            </w:r>
            <w:r w:rsidRPr="00080609">
              <w:rPr>
                <w:rFonts w:ascii="Times New Roman" w:hAnsi="Times New Roman"/>
                <w:bCs/>
              </w:rPr>
              <w:t>一</w:t>
            </w:r>
            <w:r w:rsidRPr="00080609">
              <w:rPr>
                <w:rFonts w:ascii="Times New Roman" w:hAnsi="Times New Roman"/>
              </w:rPr>
              <w:t xml:space="preserve">　總非</w:t>
            </w:r>
          </w:p>
          <w:p w14:paraId="42D781DC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先有則不生，</w:t>
            </w: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  </w:t>
            </w:r>
          </w:p>
          <w:p w14:paraId="609DBB33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先無亦不生，</w:t>
            </w: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 xml:space="preserve"> </w:t>
            </w:r>
          </w:p>
          <w:p w14:paraId="1E236B0C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有無亦不生，</w:t>
            </w: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 </w:t>
            </w:r>
          </w:p>
          <w:p w14:paraId="4FCE64D4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  <w:bCs/>
              </w:rPr>
            </w:pPr>
            <w:r w:rsidRPr="00080609">
              <w:rPr>
                <w:rFonts w:ascii="Times New Roman" w:hAnsi="Times New Roman"/>
              </w:rPr>
              <w:t>戊二　呵嘖</w:t>
            </w:r>
          </w:p>
          <w:p w14:paraId="3BFEFF12" w14:textId="77777777" w:rsidR="00787C86" w:rsidRPr="00080609" w:rsidRDefault="00787C86" w:rsidP="00C044EF">
            <w:pPr>
              <w:widowControl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誰當有生者？</w:t>
            </w: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 xml:space="preserve"> </w:t>
            </w:r>
          </w:p>
          <w:p w14:paraId="408C1827" w14:textId="77777777" w:rsidR="00787C86" w:rsidRPr="00080609" w:rsidRDefault="00787C86" w:rsidP="00C044EF">
            <w:pPr>
              <w:pStyle w:val="04"/>
              <w:rPr>
                <w:rFonts w:ascii="Times New Roman" w:hAnsi="Times New Roman"/>
                <w:bCs/>
              </w:rPr>
            </w:pPr>
            <w:r w:rsidRPr="00080609">
              <w:rPr>
                <w:rFonts w:ascii="Times New Roman" w:hAnsi="Times New Roman"/>
              </w:rPr>
              <w:t>丁三　長行釋</w:t>
            </w:r>
          </w:p>
          <w:p w14:paraId="59875600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  <w:bCs/>
              </w:rPr>
            </w:pPr>
            <w:r w:rsidRPr="00080609">
              <w:rPr>
                <w:rFonts w:ascii="Times New Roman" w:hAnsi="Times New Roman"/>
              </w:rPr>
              <w:t>戊</w:t>
            </w:r>
            <w:r w:rsidRPr="00080609">
              <w:rPr>
                <w:rFonts w:ascii="Times New Roman" w:hAnsi="Times New Roman"/>
                <w:bCs/>
              </w:rPr>
              <w:t>一</w:t>
            </w:r>
            <w:r w:rsidRPr="00080609">
              <w:rPr>
                <w:rFonts w:ascii="Times New Roman" w:hAnsi="Times New Roman"/>
              </w:rPr>
              <w:t xml:space="preserve">　前釋偈三句</w:t>
            </w:r>
          </w:p>
          <w:p w14:paraId="37FB22EE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  <w:bCs/>
              </w:rPr>
            </w:pPr>
            <w:r w:rsidRPr="00080609">
              <w:rPr>
                <w:rFonts w:ascii="Times New Roman" w:hAnsi="Times New Roman"/>
              </w:rPr>
              <w:t>己</w:t>
            </w:r>
            <w:r w:rsidRPr="00080609">
              <w:rPr>
                <w:rFonts w:ascii="Times New Roman" w:hAnsi="Times New Roman"/>
                <w:bCs/>
              </w:rPr>
              <w:t>一</w:t>
            </w:r>
            <w:r w:rsidRPr="00080609">
              <w:rPr>
                <w:rFonts w:ascii="Times New Roman" w:hAnsi="Times New Roman"/>
              </w:rPr>
              <w:t xml:space="preserve">　總唱三句不生</w:t>
            </w:r>
          </w:p>
          <w:p w14:paraId="3877D1A3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67B23780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若果因中先有則不應生，先無亦不應生，先有無亦不應生。</w:t>
            </w:r>
          </w:p>
        </w:tc>
        <w:tc>
          <w:tcPr>
            <w:tcW w:w="3021" w:type="dxa"/>
          </w:tcPr>
          <w:p w14:paraId="3B0808CF" w14:textId="77777777" w:rsidR="00787C86" w:rsidRPr="00080609" w:rsidRDefault="00787C86" w:rsidP="00C044EF">
            <w:pPr>
              <w:pStyle w:val="0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甲二　正宗分</w:t>
            </w:r>
          </w:p>
          <w:p w14:paraId="3E46C8D6" w14:textId="77777777" w:rsidR="00787C86" w:rsidRPr="00080609" w:rsidRDefault="00787C86" w:rsidP="00C044EF">
            <w:pPr>
              <w:pStyle w:val="02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乙一　明空門</w:t>
            </w:r>
          </w:p>
          <w:p w14:paraId="3C939934" w14:textId="77777777" w:rsidR="00787C86" w:rsidRPr="00080609" w:rsidRDefault="00787C86" w:rsidP="00C044EF">
            <w:pPr>
              <w:pStyle w:val="03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丙二　觀有果無果</w:t>
            </w:r>
          </w:p>
          <w:p w14:paraId="0569231B" w14:textId="77777777" w:rsidR="00787C86" w:rsidRPr="00080609" w:rsidRDefault="00787C86" w:rsidP="00C044EF">
            <w:pPr>
              <w:pStyle w:val="04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丁一　長行發起</w:t>
            </w:r>
          </w:p>
          <w:p w14:paraId="2D7473A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78604B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復次，諸法不生。何以故？</w:t>
            </w:r>
          </w:p>
          <w:p w14:paraId="1B6FD705" w14:textId="77777777" w:rsidR="00787C86" w:rsidRPr="00080609" w:rsidRDefault="00787C86" w:rsidP="00C044EF">
            <w:pPr>
              <w:pStyle w:val="04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丁二　偈本正破</w:t>
            </w:r>
          </w:p>
          <w:p w14:paraId="2C989BEE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</w:p>
          <w:p w14:paraId="75A2CD61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先有則不生，</w:t>
            </w: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  </w:t>
            </w:r>
          </w:p>
          <w:p w14:paraId="01ADECDE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先無亦不生，</w:t>
            </w: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 xml:space="preserve"> </w:t>
            </w:r>
          </w:p>
          <w:p w14:paraId="0864A00C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有無亦不生，</w:t>
            </w: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 </w:t>
            </w:r>
          </w:p>
          <w:p w14:paraId="175CA3F6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</w:p>
          <w:p w14:paraId="580AD64B" w14:textId="77777777" w:rsidR="00787C86" w:rsidRPr="00080609" w:rsidRDefault="00787C86" w:rsidP="00C044EF">
            <w:pPr>
              <w:widowControl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誰當有生者？</w:t>
            </w:r>
          </w:p>
          <w:p w14:paraId="32CBE635" w14:textId="77777777" w:rsidR="00787C86" w:rsidRPr="00080609" w:rsidRDefault="00787C86" w:rsidP="00C044EF">
            <w:pPr>
              <w:pStyle w:val="04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丁三　長行解釋</w:t>
            </w:r>
          </w:p>
          <w:p w14:paraId="534B5113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戊一　釋前三句以明不生</w:t>
            </w:r>
          </w:p>
          <w:p w14:paraId="0B722D3B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己一　總唱三句不生</w:t>
            </w:r>
          </w:p>
          <w:p w14:paraId="363DF66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若果因中先有則不應生，先無亦不應生，先有無亦不應生。</w:t>
            </w:r>
          </w:p>
        </w:tc>
        <w:tc>
          <w:tcPr>
            <w:tcW w:w="3021" w:type="dxa"/>
          </w:tcPr>
          <w:p w14:paraId="02233361" w14:textId="77777777" w:rsidR="00787C86" w:rsidRPr="00080609" w:rsidRDefault="00787C86" w:rsidP="00C044EF">
            <w:pPr>
              <w:pStyle w:val="0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甲二　正宗分</w:t>
            </w:r>
          </w:p>
          <w:p w14:paraId="1B76AED0" w14:textId="77777777" w:rsidR="00787C86" w:rsidRPr="00080609" w:rsidRDefault="00787C86" w:rsidP="00C044EF">
            <w:pPr>
              <w:pStyle w:val="02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乙二　觀有果無果門</w:t>
            </w:r>
          </w:p>
          <w:p w14:paraId="331D193D" w14:textId="77777777" w:rsidR="00787C86" w:rsidRPr="00080609" w:rsidRDefault="00787C86" w:rsidP="00C044EF">
            <w:pPr>
              <w:pStyle w:val="03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丙一　頌文總破</w:t>
            </w:r>
          </w:p>
          <w:p w14:paraId="7E5E0210" w14:textId="77777777" w:rsidR="00787C86" w:rsidRPr="00080609" w:rsidRDefault="00787C86" w:rsidP="00C044EF">
            <w:pPr>
              <w:pStyle w:val="04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丁一</w:t>
            </w:r>
            <w:r w:rsidRPr="00080609">
              <w:rPr>
                <w:rFonts w:ascii="Times New Roman" w:hAnsi="Times New Roman"/>
              </w:rPr>
              <w:t xml:space="preserve">　長行發起</w:t>
            </w:r>
            <w:r w:rsidRPr="00080609">
              <w:rPr>
                <w:rStyle w:val="a8"/>
                <w:rFonts w:ascii="Times New Roman" w:hAnsi="Times New Roman"/>
                <w:b w:val="0"/>
                <w:bCs/>
                <w:bdr w:val="none" w:sz="0" w:space="0" w:color="auto"/>
              </w:rPr>
              <w:footnoteReference w:id="132"/>
            </w:r>
          </w:p>
          <w:p w14:paraId="778215E5" w14:textId="77777777" w:rsidR="00787C86" w:rsidRPr="00080609" w:rsidRDefault="00787C86" w:rsidP="00C044EF">
            <w:pPr>
              <w:pStyle w:val="03"/>
              <w:rPr>
                <w:rFonts w:ascii="Times New Roman" w:hAnsi="Times New Roman"/>
              </w:rPr>
            </w:pPr>
          </w:p>
          <w:p w14:paraId="548EFC9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復次，諸法不生。何以故？</w:t>
            </w:r>
          </w:p>
          <w:p w14:paraId="0C7CCCDA" w14:textId="77777777" w:rsidR="00787C86" w:rsidRPr="00080609" w:rsidRDefault="00787C86" w:rsidP="00C044EF">
            <w:pPr>
              <w:pStyle w:val="04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丁二</w:t>
            </w:r>
            <w:r w:rsidRPr="00080609">
              <w:rPr>
                <w:rFonts w:ascii="Times New Roman" w:hAnsi="Times New Roman"/>
              </w:rPr>
              <w:t xml:space="preserve">　偈頌本破</w:t>
            </w:r>
          </w:p>
          <w:p w14:paraId="2ACB902D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</w:p>
          <w:p w14:paraId="5E66E50A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先有則不生，</w:t>
            </w: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  </w:t>
            </w:r>
          </w:p>
          <w:p w14:paraId="2C6D908B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先無亦不生，</w:t>
            </w: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 xml:space="preserve"> </w:t>
            </w:r>
          </w:p>
          <w:p w14:paraId="024EEB28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有無亦不生，</w:t>
            </w: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 </w:t>
            </w:r>
          </w:p>
          <w:p w14:paraId="28A01C06" w14:textId="77777777" w:rsidR="00787C86" w:rsidRPr="00080609" w:rsidRDefault="00787C86" w:rsidP="00C044EF">
            <w:pPr>
              <w:widowControl/>
              <w:rPr>
                <w:rFonts w:ascii="Times New Roman" w:eastAsia="標楷體" w:hAnsi="Times New Roman" w:cs="Times New Roman"/>
                <w:b/>
                <w:bCs/>
                <w:kern w:val="0"/>
              </w:rPr>
            </w:pPr>
          </w:p>
          <w:p w14:paraId="215FD864" w14:textId="77777777" w:rsidR="00787C86" w:rsidRPr="00080609" w:rsidRDefault="00787C86" w:rsidP="00C044EF">
            <w:pPr>
              <w:widowControl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080609">
              <w:rPr>
                <w:rFonts w:ascii="Times New Roman" w:eastAsia="標楷體" w:hAnsi="Times New Roman" w:cs="Times New Roman"/>
                <w:b/>
                <w:bCs/>
                <w:kern w:val="0"/>
              </w:rPr>
              <w:t>誰當有生者？</w:t>
            </w:r>
          </w:p>
          <w:p w14:paraId="74FD465F" w14:textId="77777777" w:rsidR="00787C86" w:rsidRPr="00080609" w:rsidRDefault="00787C86" w:rsidP="00C044EF">
            <w:pPr>
              <w:pStyle w:val="03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丙二　長行正釋</w:t>
            </w:r>
          </w:p>
          <w:p w14:paraId="3381A6BE" w14:textId="77777777" w:rsidR="00787C86" w:rsidRPr="00080609" w:rsidRDefault="00787C86" w:rsidP="00C044EF">
            <w:pPr>
              <w:pStyle w:val="04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丁一　釋頌初句</w:t>
            </w:r>
          </w:p>
          <w:p w14:paraId="0FE6A729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戊一　初番辯破</w:t>
            </w:r>
          </w:p>
          <w:p w14:paraId="1EA78519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己一</w:t>
            </w:r>
            <w:r w:rsidRPr="00080609">
              <w:rPr>
                <w:rFonts w:ascii="Times New Roman" w:hAnsi="Times New Roman"/>
              </w:rPr>
              <w:t xml:space="preserve">　破前總述</w:t>
            </w:r>
          </w:p>
          <w:p w14:paraId="1BA9C236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若果因中先有則不應生，先無亦不應生，先有無亦不應生。</w:t>
            </w:r>
          </w:p>
        </w:tc>
      </w:tr>
      <w:tr w:rsidR="00787C86" w:rsidRPr="00080609" w14:paraId="6F58B9F9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553D391E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  <w:bCs/>
              </w:rPr>
            </w:pPr>
            <w:r w:rsidRPr="00080609">
              <w:rPr>
                <w:rFonts w:ascii="Times New Roman" w:hAnsi="Times New Roman"/>
              </w:rPr>
              <w:t>己</w:t>
            </w:r>
            <w:r w:rsidRPr="00080609">
              <w:rPr>
                <w:rFonts w:ascii="Times New Roman" w:hAnsi="Times New Roman"/>
                <w:bCs/>
              </w:rPr>
              <w:t>二</w:t>
            </w:r>
            <w:r w:rsidRPr="00080609">
              <w:rPr>
                <w:rFonts w:ascii="Times New Roman" w:hAnsi="Times New Roman"/>
              </w:rPr>
              <w:t xml:space="preserve">　別釋三句不生</w:t>
            </w:r>
          </w:p>
          <w:p w14:paraId="28C521BF" w14:textId="77777777" w:rsidR="00787C86" w:rsidRPr="00080609" w:rsidRDefault="00787C86" w:rsidP="00C044EF">
            <w:pPr>
              <w:pStyle w:val="07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庚一　釋因中先有果不生</w:t>
            </w:r>
          </w:p>
          <w:p w14:paraId="2DAC5ACE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辛一　立</w:t>
            </w:r>
          </w:p>
          <w:p w14:paraId="48245013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3420CE6E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699C3085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27FE4100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何以故？若果因中先有而生，</w:t>
            </w:r>
          </w:p>
          <w:p w14:paraId="601058F1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6E30FB60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68288C4E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辛二　破</w:t>
            </w:r>
          </w:p>
          <w:p w14:paraId="769B850B" w14:textId="77777777" w:rsidR="00787C86" w:rsidRPr="00080609" w:rsidRDefault="00787C86" w:rsidP="00C044EF">
            <w:pPr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  <w:shd w:val="pct15" w:color="auto" w:fill="FFFFFF"/>
              </w:rPr>
            </w:pPr>
            <w:r w:rsidRPr="00080609">
              <w:rPr>
                <w:rFonts w:ascii="標楷體" w:eastAsia="標楷體" w:hAnsi="標楷體" w:cs="Times New Roman"/>
                <w:b/>
                <w:bCs/>
                <w:sz w:val="22"/>
                <w:bdr w:val="single" w:sz="4" w:space="0" w:color="auto"/>
              </w:rPr>
              <w:t>※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1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 xml:space="preserve">　就生不生門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(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有七破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)</w:t>
            </w:r>
            <w:r w:rsidRPr="00080609">
              <w:rPr>
                <w:rStyle w:val="a8"/>
                <w:rFonts w:ascii="Times New Roman" w:hAnsi="Times New Roman" w:cs="Times New Roman"/>
                <w:szCs w:val="24"/>
              </w:rPr>
              <w:footnoteReference w:id="133"/>
            </w:r>
          </w:p>
          <w:p w14:paraId="474BE8BD" w14:textId="77777777" w:rsidR="00787C86" w:rsidRPr="00080609" w:rsidRDefault="00787C86" w:rsidP="00C044EF">
            <w:pPr>
              <w:pStyle w:val="09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</w:rPr>
              <w:t>壬一　俱生破</w:t>
            </w:r>
          </w:p>
          <w:p w14:paraId="462C6A4F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標無窮</w:t>
            </w:r>
          </w:p>
          <w:p w14:paraId="30F735C3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是則無窮。</w:t>
            </w:r>
          </w:p>
          <w:p w14:paraId="16D6443F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顯無窮</w:t>
            </w:r>
          </w:p>
          <w:p w14:paraId="3504E686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如果先未生而生者，今生已復應更生。</w:t>
            </w:r>
          </w:p>
          <w:p w14:paraId="180C8104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癸三　釋無窮</w:t>
            </w:r>
          </w:p>
          <w:p w14:paraId="32BE443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何以故？因中常有故。從是有邊復應更生，</w:t>
            </w:r>
          </w:p>
          <w:p w14:paraId="484C53BD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癸四　結無窮</w:t>
            </w:r>
          </w:p>
          <w:p w14:paraId="33355E5D" w14:textId="77777777" w:rsidR="00787C86" w:rsidRPr="00080609" w:rsidRDefault="00787C86" w:rsidP="00C044EF">
            <w:pPr>
              <w:rPr>
                <w:rFonts w:ascii="Times New Roman" w:eastAsia="DengXian" w:hAnsi="Times New Roman" w:cs="Times New Roman"/>
                <w:b/>
                <w:bCs/>
              </w:rPr>
            </w:pPr>
            <w:r w:rsidRPr="00080609">
              <w:rPr>
                <w:rFonts w:ascii="Times New Roman" w:hAnsi="Times New Roman" w:cs="Times New Roman"/>
              </w:rPr>
              <w:t>是則無窮。</w:t>
            </w:r>
          </w:p>
        </w:tc>
        <w:tc>
          <w:tcPr>
            <w:tcW w:w="3021" w:type="dxa"/>
          </w:tcPr>
          <w:p w14:paraId="2171F46C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己二　別解三句</w:t>
            </w:r>
          </w:p>
          <w:p w14:paraId="2BBA9686" w14:textId="77777777" w:rsidR="00787C86" w:rsidRPr="00080609" w:rsidRDefault="00787C86" w:rsidP="00C044EF">
            <w:pPr>
              <w:pStyle w:val="07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庚一　釋因中先有果不生</w:t>
            </w:r>
          </w:p>
          <w:p w14:paraId="302D4A81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辛一　就生不生門有七破</w:t>
            </w:r>
          </w:p>
          <w:p w14:paraId="548FF6B4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bookmarkStart w:id="13" w:name="_Hlk104217304"/>
            <w:r w:rsidRPr="00080609">
              <w:rPr>
                <w:rFonts w:ascii="Times New Roman" w:hAnsi="Times New Roman"/>
              </w:rPr>
              <w:t>壬一　無窮過（亦名俱生過）</w:t>
            </w:r>
          </w:p>
          <w:bookmarkEnd w:id="13"/>
          <w:p w14:paraId="31F827F1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何以故？若果因中先有而生，</w:t>
            </w:r>
          </w:p>
          <w:p w14:paraId="18210625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5F578C1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526709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5EBAEB1C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3DA744D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2EAC93BA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2DAC13AC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是則無窮。</w:t>
            </w:r>
          </w:p>
          <w:p w14:paraId="3D7B83CD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67C32E7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如果先未生而生者，今生已復應更生。</w:t>
            </w:r>
          </w:p>
          <w:p w14:paraId="25B9A32F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5DB5FEB1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何以故？因中常有故。從是有邊復應更生，</w:t>
            </w:r>
          </w:p>
          <w:p w14:paraId="29F8A41E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2BCE83E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是則無窮。</w:t>
            </w:r>
          </w:p>
        </w:tc>
        <w:tc>
          <w:tcPr>
            <w:tcW w:w="3021" w:type="dxa"/>
          </w:tcPr>
          <w:p w14:paraId="64266817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lastRenderedPageBreak/>
              <w:t>己二</w:t>
            </w:r>
            <w:r w:rsidRPr="00080609">
              <w:rPr>
                <w:rFonts w:ascii="Times New Roman" w:hAnsi="Times New Roman"/>
              </w:rPr>
              <w:t xml:space="preserve">　俱生破</w:t>
            </w:r>
          </w:p>
          <w:p w14:paraId="307424D4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2B5B71F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03F25DC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519C3DAA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1F68D4E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A97CE6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CD693B2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何以故？若果因中先有而生，</w:t>
            </w:r>
          </w:p>
          <w:p w14:paraId="5EECEFAD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2B39BC9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F6C42FC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752BCFF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3C2981CA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F6505AA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01971817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是則無窮。</w:t>
            </w:r>
          </w:p>
          <w:p w14:paraId="1C83C8D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06BD2A44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如果先未生而生者，今生已復應更生。</w:t>
            </w:r>
          </w:p>
          <w:p w14:paraId="220B343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22DF7C23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何以故？因中常有故。從是有邊復應更生，</w:t>
            </w:r>
          </w:p>
          <w:p w14:paraId="72AA0B7D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0087A885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是則無窮。</w:t>
            </w:r>
          </w:p>
        </w:tc>
      </w:tr>
      <w:tr w:rsidR="00787C86" w:rsidRPr="00080609" w14:paraId="2794D44F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39E3867C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壬二　俱不生破</w:t>
            </w:r>
          </w:p>
          <w:p w14:paraId="68AB202E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取外意</w:t>
            </w:r>
          </w:p>
          <w:p w14:paraId="07FE7C7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若謂生已更不生，未生而生者，</w:t>
            </w:r>
          </w:p>
          <w:p w14:paraId="48F9054B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正破</w:t>
            </w:r>
          </w:p>
          <w:p w14:paraId="144CECF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是中無有生理；</w:t>
            </w:r>
          </w:p>
          <w:p w14:paraId="662B3D41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癸三　牒宗呵嘖</w:t>
            </w:r>
          </w:p>
          <w:p w14:paraId="23D9E70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是故先有而生，是事不然。</w:t>
            </w:r>
          </w:p>
        </w:tc>
        <w:tc>
          <w:tcPr>
            <w:tcW w:w="3021" w:type="dxa"/>
          </w:tcPr>
          <w:p w14:paraId="79815135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壬二　俱不生過</w:t>
            </w:r>
          </w:p>
          <w:p w14:paraId="711551A4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</w:p>
          <w:p w14:paraId="59E9F64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若謂生已更不生，未生而生者，</w:t>
            </w:r>
          </w:p>
          <w:p w14:paraId="7F9A5C8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FDBC91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是中無有生理；</w:t>
            </w:r>
          </w:p>
          <w:p w14:paraId="0DBE0D2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F0BB24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是故先有而生，是事不然。</w:t>
            </w:r>
          </w:p>
        </w:tc>
        <w:tc>
          <w:tcPr>
            <w:tcW w:w="3021" w:type="dxa"/>
          </w:tcPr>
          <w:p w14:paraId="0EC2A26A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己三</w:t>
            </w:r>
            <w:r w:rsidRPr="00080609">
              <w:rPr>
                <w:rFonts w:ascii="Times New Roman" w:hAnsi="Times New Roman"/>
              </w:rPr>
              <w:t xml:space="preserve">　俱不生破</w:t>
            </w:r>
          </w:p>
          <w:p w14:paraId="5BDD6977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</w:p>
          <w:p w14:paraId="5823D37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若謂生已更不生，未生而生者，</w:t>
            </w:r>
          </w:p>
          <w:p w14:paraId="7174893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EC209E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是中無有生理；</w:t>
            </w:r>
          </w:p>
          <w:p w14:paraId="1501EE6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623D451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是故先有而生，是事不然。</w:t>
            </w:r>
          </w:p>
        </w:tc>
      </w:tr>
      <w:tr w:rsidR="00787C86" w:rsidRPr="00080609" w14:paraId="3183D39E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13A1ACF9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壬三　以同嘖異破</w:t>
            </w:r>
          </w:p>
          <w:p w14:paraId="3C7590DE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牒外義</w:t>
            </w:r>
          </w:p>
          <w:p w14:paraId="05436846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復次，若因中先有果，而謂未生而生、生已不生者，</w:t>
            </w:r>
          </w:p>
          <w:p w14:paraId="0603EDD2" w14:textId="77777777" w:rsidR="00787C86" w:rsidRPr="00080609" w:rsidRDefault="00787C86" w:rsidP="00C044EF">
            <w:pPr>
              <w:pStyle w:val="10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</w:rPr>
              <w:t>癸二　破</w:t>
            </w:r>
          </w:p>
          <w:p w14:paraId="5FC74117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是亦二俱有而一生一不生，無有是處。</w:t>
            </w:r>
          </w:p>
          <w:p w14:paraId="7A190B35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2DCFFA20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壬三　將同責異過</w:t>
            </w:r>
          </w:p>
          <w:p w14:paraId="1EBB597F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</w:p>
          <w:p w14:paraId="146515A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復次，若因中先有果，而謂未生而生、生已不生者，</w:t>
            </w:r>
          </w:p>
          <w:p w14:paraId="04FBC00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90337D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是亦二俱有而一生一不生，無有是處。</w:t>
            </w:r>
          </w:p>
        </w:tc>
        <w:tc>
          <w:tcPr>
            <w:tcW w:w="3021" w:type="dxa"/>
          </w:tcPr>
          <w:p w14:paraId="1B813441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己四</w:t>
            </w:r>
            <w:r w:rsidRPr="00080609">
              <w:rPr>
                <w:rFonts w:ascii="Times New Roman" w:hAnsi="Times New Roman"/>
              </w:rPr>
              <w:t xml:space="preserve">　以同責異破</w:t>
            </w:r>
          </w:p>
          <w:p w14:paraId="46BE6799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1992516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復次，若因中先有果，而謂未生而生、生已不生者，</w:t>
            </w:r>
          </w:p>
          <w:p w14:paraId="3B3081ED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EF53F22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是亦二俱有而一生一不生，無有是處。</w:t>
            </w:r>
          </w:p>
        </w:tc>
      </w:tr>
      <w:tr w:rsidR="00787C86" w:rsidRPr="00080609" w14:paraId="61C19A0A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295A2D31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壬四　捉異並同破</w:t>
            </w:r>
          </w:p>
          <w:p w14:paraId="03846DA6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復次，若未生定有者，生已則應無。何以故？生、未生共相違故；生未生相違故，是二作相亦相違。</w:t>
            </w:r>
          </w:p>
        </w:tc>
        <w:tc>
          <w:tcPr>
            <w:tcW w:w="3021" w:type="dxa"/>
          </w:tcPr>
          <w:p w14:paraId="0A6F194D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壬四　將異責同過</w:t>
            </w:r>
          </w:p>
          <w:p w14:paraId="632A67F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復次，若未生定有者，生已則應無。何以故？生、未生共相違故；生未生相違故，是二作相亦相違。</w:t>
            </w:r>
          </w:p>
        </w:tc>
        <w:tc>
          <w:tcPr>
            <w:tcW w:w="3021" w:type="dxa"/>
          </w:tcPr>
          <w:p w14:paraId="6CE2D255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己五</w:t>
            </w:r>
            <w:r w:rsidRPr="00080609">
              <w:rPr>
                <w:rFonts w:ascii="Times New Roman" w:hAnsi="Times New Roman"/>
              </w:rPr>
              <w:t xml:space="preserve">　捉異並同破</w:t>
            </w:r>
          </w:p>
          <w:p w14:paraId="54ABE6C9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復次，若未生定有者，生已則應無。何以故？生、未生共相違故；生未生相違故，是二作相亦相違。</w:t>
            </w:r>
          </w:p>
        </w:tc>
      </w:tr>
      <w:tr w:rsidR="00787C86" w:rsidRPr="00080609" w14:paraId="0FF5AEF2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5B3F567C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壬五　無異破</w:t>
            </w:r>
          </w:p>
          <w:p w14:paraId="27E5BF9F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正難</w:t>
            </w:r>
          </w:p>
          <w:p w14:paraId="33F4F1CE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子一　牒</w:t>
            </w:r>
          </w:p>
          <w:p w14:paraId="56ED4AC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eastAsia="Yu Mincho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復次，有與無相違，無與有相違，</w:t>
            </w:r>
          </w:p>
          <w:p w14:paraId="685A46B9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子二　正難外</w:t>
            </w:r>
          </w:p>
          <w:p w14:paraId="6A581B4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eastAsia="Yu Mincho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若生已亦有、未生時亦有者，則生、未生不應有異。</w:t>
            </w:r>
          </w:p>
          <w:p w14:paraId="511B0DC4" w14:textId="77777777" w:rsidR="00787C86" w:rsidRPr="00080609" w:rsidRDefault="00787C86" w:rsidP="00C044EF">
            <w:pPr>
              <w:pStyle w:val="10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</w:rPr>
              <w:t>癸二　釋難</w:t>
            </w:r>
          </w:p>
          <w:p w14:paraId="15EC0108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子一　正釋</w:t>
            </w:r>
          </w:p>
          <w:p w14:paraId="19F047C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何以故？若有生，生已亦有、未生亦有，如是生、未生有何差別？</w:t>
            </w:r>
          </w:p>
          <w:p w14:paraId="31FF70A5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子二　傳破其無異</w:t>
            </w:r>
          </w:p>
          <w:p w14:paraId="2F91365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生、未生無差別，是事不然，是故有不生。</w:t>
            </w:r>
          </w:p>
        </w:tc>
        <w:tc>
          <w:tcPr>
            <w:tcW w:w="3021" w:type="dxa"/>
          </w:tcPr>
          <w:p w14:paraId="70DF987A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壬五　無差別過</w:t>
            </w:r>
          </w:p>
          <w:p w14:paraId="4CE9627A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</w:p>
          <w:p w14:paraId="3073BA5D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</w:p>
          <w:p w14:paraId="62C145A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復次，有與無相違，無與有相違，</w:t>
            </w:r>
          </w:p>
          <w:p w14:paraId="2B9AA0B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6136B8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若生已亦有、未生時亦有者，則生、未生不應有異。</w:t>
            </w:r>
          </w:p>
          <w:p w14:paraId="12113A5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9F6FD3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35CB48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何以故？若有生，生已亦有、未生亦有，如是生、未生有何差別？</w:t>
            </w:r>
          </w:p>
          <w:p w14:paraId="26870D9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622271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741614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生、未生無差別，是事不然，是故有不生。</w:t>
            </w:r>
          </w:p>
        </w:tc>
        <w:tc>
          <w:tcPr>
            <w:tcW w:w="3021" w:type="dxa"/>
          </w:tcPr>
          <w:p w14:paraId="723E0A81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己六</w:t>
            </w:r>
            <w:r w:rsidRPr="00080609">
              <w:rPr>
                <w:rFonts w:ascii="Times New Roman" w:hAnsi="Times New Roman"/>
              </w:rPr>
              <w:t xml:space="preserve">　無異破</w:t>
            </w:r>
          </w:p>
          <w:p w14:paraId="5125E0A9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35289F84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27C68E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復次，有與無相違，無與有相違，</w:t>
            </w:r>
          </w:p>
          <w:p w14:paraId="29D1AA4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B7F4F5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若生已亦有、未生時亦有者，則生、未生不應有異。</w:t>
            </w:r>
          </w:p>
          <w:p w14:paraId="0E12E69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624F49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2C908F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何以故？若有生，生已亦有、未生亦有，如是生、未生有何差別？</w:t>
            </w:r>
          </w:p>
          <w:p w14:paraId="056AEFF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28380B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9EE8F2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生、未生無差別，是事不然，是故有不生。</w:t>
            </w:r>
          </w:p>
        </w:tc>
      </w:tr>
      <w:tr w:rsidR="00787C86" w:rsidRPr="00080609" w14:paraId="34010D19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5F45381A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壬六　無用破</w:t>
            </w:r>
          </w:p>
          <w:p w14:paraId="7D863481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復次，有已先成，何用更生？如作已不應作，成已不應成，是故有法不應生。</w:t>
            </w:r>
          </w:p>
        </w:tc>
        <w:tc>
          <w:tcPr>
            <w:tcW w:w="3021" w:type="dxa"/>
          </w:tcPr>
          <w:p w14:paraId="20992AC2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壬六　無用過</w:t>
            </w:r>
          </w:p>
          <w:p w14:paraId="2F0A0B8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復次，有已先成，何用更生？如作已不應作，成已不應成，是故有法不應生。</w:t>
            </w:r>
          </w:p>
        </w:tc>
        <w:tc>
          <w:tcPr>
            <w:tcW w:w="3021" w:type="dxa"/>
          </w:tcPr>
          <w:p w14:paraId="2F69E71B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己七</w:t>
            </w:r>
            <w:r w:rsidRPr="00080609">
              <w:rPr>
                <w:rFonts w:ascii="Times New Roman" w:hAnsi="Times New Roman"/>
              </w:rPr>
              <w:t xml:space="preserve">　無用破</w:t>
            </w:r>
          </w:p>
          <w:p w14:paraId="0CD3CA35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復次，有已先成，何用更生？如作已不應作，成已不應成，是故有法不應生。</w:t>
            </w:r>
          </w:p>
        </w:tc>
      </w:tr>
      <w:tr w:rsidR="00787C86" w:rsidRPr="00080609" w14:paraId="2BD0BA15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27605A9D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壬七　嘖用破</w:t>
            </w:r>
          </w:p>
          <w:p w14:paraId="36810D68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Style w:val="a4"/>
                <w:rFonts w:ascii="Times New Roman" w:hAnsi="Times New Roman" w:cs="Times New Roman"/>
              </w:rPr>
              <w:t>復次，若有生，因中未生時果應可見，而實不可見；如泥中瓶、蒲中席，應可見而實不可見，是故有不生。</w:t>
            </w:r>
          </w:p>
        </w:tc>
        <w:tc>
          <w:tcPr>
            <w:tcW w:w="3021" w:type="dxa"/>
          </w:tcPr>
          <w:p w14:paraId="0FEC167E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壬七　不可見過</w:t>
            </w:r>
          </w:p>
          <w:p w14:paraId="6F278CB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Style w:val="a4"/>
                <w:rFonts w:ascii="Times New Roman" w:hAnsi="Times New Roman" w:cs="Times New Roman"/>
                <w:bCs/>
              </w:rPr>
              <w:t>復次，若有生，因中未生時果應可見，而實不可見；如泥中瓶、蒲中席，應可見而實不可見，是故有不生。</w:t>
            </w:r>
          </w:p>
        </w:tc>
        <w:tc>
          <w:tcPr>
            <w:tcW w:w="3021" w:type="dxa"/>
          </w:tcPr>
          <w:p w14:paraId="5B4EBB2C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己八</w:t>
            </w:r>
            <w:r w:rsidRPr="00080609">
              <w:rPr>
                <w:rFonts w:ascii="Times New Roman" w:hAnsi="Times New Roman"/>
              </w:rPr>
              <w:t xml:space="preserve">　責用破</w:t>
            </w:r>
          </w:p>
          <w:p w14:paraId="766F6DB5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Style w:val="a4"/>
                <w:rFonts w:ascii="Times New Roman" w:hAnsi="Times New Roman" w:cs="Times New Roman"/>
                <w:bCs/>
              </w:rPr>
              <w:t>復次，若有生，因中未生時果應可見，而實不可見；如泥中瓶、蒲中席，應可見而實不可見，是故有不生。</w:t>
            </w:r>
          </w:p>
        </w:tc>
      </w:tr>
      <w:tr w:rsidR="00787C86" w:rsidRPr="00080609" w14:paraId="6A303114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017F7EE4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辛三　外人救義</w:t>
            </w:r>
          </w:p>
          <w:p w14:paraId="13339A57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</w:p>
          <w:p w14:paraId="3DB4C736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</w:p>
          <w:p w14:paraId="5B4B2C2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問曰：果雖先有，以未變故不見。</w:t>
            </w:r>
          </w:p>
          <w:p w14:paraId="6DE9F244" w14:textId="77777777" w:rsidR="00787C86" w:rsidRPr="00080609" w:rsidRDefault="00787C86" w:rsidP="00C044EF"/>
          <w:p w14:paraId="42FFFE95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辛四　破救</w:t>
            </w:r>
          </w:p>
          <w:p w14:paraId="71D678E9" w14:textId="77777777" w:rsidR="00787C86" w:rsidRPr="00080609" w:rsidRDefault="00787C86" w:rsidP="00C044EF">
            <w:pPr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</w:pPr>
            <w:r w:rsidRPr="00080609">
              <w:rPr>
                <w:rFonts w:ascii="標楷體" w:eastAsia="標楷體" w:hAnsi="標楷體" w:cs="Times New Roman"/>
                <w:b/>
                <w:bCs/>
                <w:sz w:val="22"/>
                <w:bdr w:val="single" w:sz="4" w:space="0" w:color="auto"/>
              </w:rPr>
              <w:t>※</w:t>
            </w:r>
            <w:r w:rsidRPr="00080609">
              <w:rPr>
                <w:rFonts w:ascii="Times New Roman" w:eastAsia="DengXian" w:hAnsi="Times New Roman" w:cs="Times New Roman"/>
                <w:b/>
                <w:bCs/>
                <w:sz w:val="22"/>
                <w:bdr w:val="single" w:sz="4" w:space="0" w:color="auto"/>
              </w:rPr>
              <w:t>2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 xml:space="preserve">　據變不變門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(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有四破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)</w:t>
            </w:r>
            <w:r w:rsidRPr="00080609">
              <w:rPr>
                <w:rStyle w:val="a8"/>
                <w:rFonts w:ascii="Times New Roman" w:hAnsi="Times New Roman" w:cs="Times New Roman"/>
                <w:szCs w:val="24"/>
              </w:rPr>
              <w:footnoteReference w:id="134"/>
            </w:r>
          </w:p>
          <w:p w14:paraId="4BE97A3B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壬一　徵相破</w:t>
            </w:r>
          </w:p>
          <w:p w14:paraId="5702FF60" w14:textId="77777777" w:rsidR="00787C86" w:rsidRPr="00080609" w:rsidRDefault="00787C86" w:rsidP="00C044EF">
            <w:pPr>
              <w:pStyle w:val="10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</w:rPr>
              <w:t>癸一　牒</w:t>
            </w:r>
          </w:p>
          <w:p w14:paraId="290BECD4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答曰：若瓶未生時瓶體未變故不見者，</w:t>
            </w:r>
          </w:p>
          <w:p w14:paraId="49894A85" w14:textId="77777777" w:rsidR="00787C86" w:rsidRPr="00080609" w:rsidRDefault="00787C86" w:rsidP="00C044EF">
            <w:pPr>
              <w:pStyle w:val="10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</w:rPr>
              <w:t>癸二　正嘖相</w:t>
            </w:r>
          </w:p>
          <w:p w14:paraId="32FCB16D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以何相知言泥中先有瓶？為以瓶相有瓶？為以牛相、馬相故有瓶耶？若泥中無瓶相者，亦無牛相、馬相，是豈不名無耶？</w:t>
            </w:r>
          </w:p>
          <w:p w14:paraId="232F65A9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癸三　牒呵</w:t>
            </w:r>
          </w:p>
          <w:p w14:paraId="6C5BCDAC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是故汝說因中先有果而生者，是事不然。</w:t>
            </w:r>
          </w:p>
        </w:tc>
        <w:tc>
          <w:tcPr>
            <w:tcW w:w="3021" w:type="dxa"/>
          </w:tcPr>
          <w:p w14:paraId="18EE320D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辛二　據變不變門有四破</w:t>
            </w:r>
          </w:p>
          <w:p w14:paraId="0502EC3A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壬一　責相破</w:t>
            </w:r>
          </w:p>
          <w:p w14:paraId="5C2D15D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問曰：果雖先有，以未變故不見。</w:t>
            </w:r>
          </w:p>
          <w:p w14:paraId="48AB5F06" w14:textId="77777777" w:rsidR="00787C86" w:rsidRPr="00080609" w:rsidRDefault="00787C86" w:rsidP="00C044EF"/>
          <w:p w14:paraId="7169506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03F715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CEBE74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11566F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D1AE99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答曰：若瓶未生時瓶體未變故不見者，</w:t>
            </w:r>
          </w:p>
          <w:p w14:paraId="0C802EF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C97270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以何相知言泥中先有瓶？為以瓶相有瓶？為以牛相、馬相故有瓶耶？若泥中無瓶相者，亦無牛相、馬相，是豈不名無耶？</w:t>
            </w:r>
          </w:p>
          <w:p w14:paraId="3DC11B3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43D3D5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是故汝說因中先有果而生者，是事不然。</w:t>
            </w:r>
          </w:p>
        </w:tc>
        <w:tc>
          <w:tcPr>
            <w:tcW w:w="3021" w:type="dxa"/>
          </w:tcPr>
          <w:p w14:paraId="2C66BC7F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戊二　次番辯破</w:t>
            </w:r>
          </w:p>
          <w:p w14:paraId="7C5A2D13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己一</w:t>
            </w:r>
            <w:r w:rsidRPr="00080609">
              <w:rPr>
                <w:rFonts w:ascii="Times New Roman" w:hAnsi="Times New Roman"/>
              </w:rPr>
              <w:t xml:space="preserve">　外人救義</w:t>
            </w:r>
          </w:p>
          <w:p w14:paraId="2A80230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0CD41A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問曰：果雖先有，以未變故不見。</w:t>
            </w:r>
          </w:p>
          <w:p w14:paraId="2D5B6ECB" w14:textId="77777777" w:rsidR="00787C86" w:rsidRPr="00080609" w:rsidRDefault="00787C86" w:rsidP="00C044EF"/>
          <w:p w14:paraId="27B62928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lastRenderedPageBreak/>
              <w:t>己二</w:t>
            </w:r>
            <w:r w:rsidRPr="00080609">
              <w:rPr>
                <w:rFonts w:ascii="Times New Roman" w:hAnsi="Times New Roman"/>
              </w:rPr>
              <w:t xml:space="preserve">　徵相破</w:t>
            </w:r>
          </w:p>
          <w:p w14:paraId="12559AF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927528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49683A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D45598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答曰：若瓶未生時瓶體未變故不見者，</w:t>
            </w:r>
          </w:p>
          <w:p w14:paraId="7888BBB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095C78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以何相知言泥中先有瓶？為以瓶相有瓶？為以牛相、馬相故有瓶耶？若泥中無瓶相者，亦無牛相、馬相，是豈不名無耶？</w:t>
            </w:r>
          </w:p>
          <w:p w14:paraId="7D153A1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261BA2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是故汝說因中先有果而生者，是事不然。</w:t>
            </w:r>
          </w:p>
        </w:tc>
      </w:tr>
      <w:tr w:rsidR="00787C86" w:rsidRPr="00080609" w14:paraId="1753A1E0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55D7B936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壬二　捉變在因內</w:t>
            </w:r>
          </w:p>
          <w:p w14:paraId="4FE92A80" w14:textId="77777777" w:rsidR="00787C86" w:rsidRPr="00080609" w:rsidRDefault="00787C86" w:rsidP="00C044EF">
            <w:pPr>
              <w:pStyle w:val="10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</w:rPr>
              <w:t>癸一　破</w:t>
            </w:r>
          </w:p>
          <w:p w14:paraId="3F106131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復次，變法即是果者，即應因中先有變。</w:t>
            </w:r>
          </w:p>
          <w:p w14:paraId="726D75D5" w14:textId="77777777" w:rsidR="00787C86" w:rsidRPr="00080609" w:rsidRDefault="00787C86" w:rsidP="00C044EF">
            <w:pPr>
              <w:pStyle w:val="10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</w:rPr>
              <w:t>癸二　釋破</w:t>
            </w:r>
          </w:p>
          <w:p w14:paraId="6C4E4ED5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子一　明既前有果即是前有變</w:t>
            </w:r>
          </w:p>
          <w:p w14:paraId="1333354C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何以故？汝法因中先有果故。若瓶等先有，變亦先有，</w:t>
            </w:r>
          </w:p>
          <w:p w14:paraId="2E905816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子二　明既前有變則應可見</w:t>
            </w:r>
          </w:p>
          <w:p w14:paraId="729015A9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應當可見而實不可得，</w:t>
            </w:r>
          </w:p>
          <w:p w14:paraId="1C9BF426" w14:textId="77777777" w:rsidR="00787C86" w:rsidRPr="00080609" w:rsidRDefault="00787C86" w:rsidP="00C044EF">
            <w:pPr>
              <w:pStyle w:val="10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</w:rPr>
              <w:t>癸三　結呵</w:t>
            </w:r>
          </w:p>
          <w:p w14:paraId="25F2241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是故汝言未變故不見，是事不然。</w:t>
            </w:r>
          </w:p>
        </w:tc>
        <w:tc>
          <w:tcPr>
            <w:tcW w:w="3021" w:type="dxa"/>
          </w:tcPr>
          <w:p w14:paraId="555FF287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壬二　責先無變破</w:t>
            </w:r>
          </w:p>
          <w:p w14:paraId="5CE8134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E37D29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復次，變法即是果者，即應因中先有變。</w:t>
            </w:r>
          </w:p>
          <w:p w14:paraId="4E97089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330FD2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96D279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B93FAC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何以故？汝法因中先有果故。若瓶等先有，變亦先有，</w:t>
            </w:r>
          </w:p>
          <w:p w14:paraId="0708B65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4478F0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846E99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應當可見而實不可得，</w:t>
            </w:r>
          </w:p>
          <w:p w14:paraId="537B3A6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97CCD2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是故汝言未變故不見，是事不然。</w:t>
            </w:r>
          </w:p>
        </w:tc>
        <w:tc>
          <w:tcPr>
            <w:tcW w:w="3021" w:type="dxa"/>
          </w:tcPr>
          <w:p w14:paraId="03D70014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己三</w:t>
            </w:r>
            <w:r w:rsidRPr="00080609">
              <w:rPr>
                <w:rFonts w:ascii="Times New Roman" w:hAnsi="Times New Roman"/>
              </w:rPr>
              <w:t xml:space="preserve">　責變在因中破</w:t>
            </w:r>
          </w:p>
          <w:p w14:paraId="6A2AA780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0168C819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復次，變法即是果者，即應因中先有變。</w:t>
            </w:r>
          </w:p>
          <w:p w14:paraId="2BD11E75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08A2AE7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F9C87F8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5318FF16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何以故？汝法因中先有果故。若瓶等先有，變亦先有，</w:t>
            </w:r>
          </w:p>
          <w:p w14:paraId="00FEC3DA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8AC3DB0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2C76B53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應當可見而實不可得，</w:t>
            </w:r>
          </w:p>
          <w:p w14:paraId="076CFAB1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AD9F9DE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是故汝言未變故不見，是事不然。</w:t>
            </w:r>
          </w:p>
        </w:tc>
      </w:tr>
      <w:tr w:rsidR="00787C86" w:rsidRPr="00080609" w14:paraId="74ED0DC7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7E75DB53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壬三　捉變在因外</w:t>
            </w:r>
          </w:p>
          <w:p w14:paraId="0A6BEDE6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難</w:t>
            </w:r>
          </w:p>
          <w:p w14:paraId="69925603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子一　取外意</w:t>
            </w:r>
          </w:p>
          <w:p w14:paraId="2DFA998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若謂未變不名為果，</w:t>
            </w:r>
          </w:p>
          <w:p w14:paraId="01E124EB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子二　破</w:t>
            </w:r>
          </w:p>
          <w:p w14:paraId="3552006C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則果畢竟不可得。</w:t>
            </w:r>
          </w:p>
          <w:p w14:paraId="25E6F9CB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癸二　釋破</w:t>
            </w:r>
          </w:p>
          <w:p w14:paraId="2909A0F6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何以故？是變先無，後亦應無，</w:t>
            </w:r>
          </w:p>
          <w:p w14:paraId="7170CA64" w14:textId="77777777" w:rsidR="00787C86" w:rsidRPr="00080609" w:rsidRDefault="00787C86" w:rsidP="00C044EF">
            <w:pPr>
              <w:pStyle w:val="10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</w:rPr>
              <w:t>癸三　結呵</w:t>
            </w:r>
          </w:p>
          <w:p w14:paraId="0F11540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故瓶等果畢竟不可得。</w:t>
            </w:r>
          </w:p>
        </w:tc>
        <w:tc>
          <w:tcPr>
            <w:tcW w:w="3021" w:type="dxa"/>
          </w:tcPr>
          <w:p w14:paraId="26D1EB43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壬三　責未變之變不名為果破</w:t>
            </w:r>
          </w:p>
          <w:p w14:paraId="5E3B24D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E00E1C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若謂未變不名為果，</w:t>
            </w:r>
          </w:p>
          <w:p w14:paraId="22E1BC4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900996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則果畢竟不可得。</w:t>
            </w:r>
          </w:p>
          <w:p w14:paraId="3708F0C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D0B157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何以故？是變先無，後亦應無，</w:t>
            </w:r>
          </w:p>
          <w:p w14:paraId="5D43F92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3BB505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故瓶等果畢竟不可得。</w:t>
            </w:r>
          </w:p>
        </w:tc>
        <w:tc>
          <w:tcPr>
            <w:tcW w:w="3021" w:type="dxa"/>
          </w:tcPr>
          <w:p w14:paraId="1405483D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lastRenderedPageBreak/>
              <w:t>己四</w:t>
            </w:r>
            <w:r w:rsidRPr="00080609">
              <w:rPr>
                <w:rFonts w:ascii="Times New Roman" w:hAnsi="Times New Roman"/>
              </w:rPr>
              <w:t xml:space="preserve">　變在因外破</w:t>
            </w:r>
          </w:p>
          <w:p w14:paraId="29B0F599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04CAB33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F4A2D8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若謂未變不名為果，</w:t>
            </w:r>
          </w:p>
          <w:p w14:paraId="0BC0969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65EDC7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則果畢竟不可得。</w:t>
            </w:r>
          </w:p>
          <w:p w14:paraId="303D0D3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12FAE6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何以故？是變先無，後亦應無，</w:t>
            </w:r>
          </w:p>
          <w:p w14:paraId="0D424F3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3E64B8C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故瓶等果畢竟不可得。</w:t>
            </w:r>
          </w:p>
        </w:tc>
      </w:tr>
      <w:tr w:rsidR="00787C86" w:rsidRPr="00080609" w14:paraId="3B3083BC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453675EA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壬四　不定破</w:t>
            </w:r>
          </w:p>
          <w:p w14:paraId="55567E21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取外意</w:t>
            </w:r>
          </w:p>
          <w:p w14:paraId="723195F2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若謂變已是果者，</w:t>
            </w:r>
          </w:p>
          <w:p w14:paraId="73525C92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破</w:t>
            </w:r>
          </w:p>
          <w:p w14:paraId="39B65064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則因中先無，</w:t>
            </w:r>
          </w:p>
          <w:p w14:paraId="2236CFD7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癸三　結成不定過</w:t>
            </w:r>
          </w:p>
          <w:p w14:paraId="2BD037D5" w14:textId="77777777" w:rsidR="00787C86" w:rsidRPr="00080609" w:rsidRDefault="00787C86" w:rsidP="00C044EF">
            <w:pPr>
              <w:rPr>
                <w:rFonts w:ascii="Times New Roman" w:eastAsia="DengXi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如是則不定：或因中先有果，或先無果。</w:t>
            </w:r>
          </w:p>
        </w:tc>
        <w:tc>
          <w:tcPr>
            <w:tcW w:w="3021" w:type="dxa"/>
          </w:tcPr>
          <w:p w14:paraId="6DFAC037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壬四　不定破</w:t>
            </w:r>
          </w:p>
          <w:p w14:paraId="47ACF60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166D0F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若謂變已是果者，</w:t>
            </w:r>
          </w:p>
          <w:p w14:paraId="706C7C6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CEE983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則因中先無，</w:t>
            </w:r>
          </w:p>
          <w:p w14:paraId="3851A95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FD9DC5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3E629B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eastAsia="DengXi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如是則不定：或因中先有果，或先無果。</w:t>
            </w:r>
          </w:p>
        </w:tc>
        <w:tc>
          <w:tcPr>
            <w:tcW w:w="3021" w:type="dxa"/>
          </w:tcPr>
          <w:p w14:paraId="3FDAB828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己五</w:t>
            </w:r>
            <w:r w:rsidRPr="00080609">
              <w:rPr>
                <w:rFonts w:ascii="Times New Roman" w:hAnsi="Times New Roman"/>
              </w:rPr>
              <w:t xml:space="preserve">　不定破</w:t>
            </w:r>
          </w:p>
          <w:p w14:paraId="44D7A13C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F51584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若謂變已是果者，</w:t>
            </w:r>
          </w:p>
          <w:p w14:paraId="0EB59C8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8439C7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則因中先無，</w:t>
            </w:r>
          </w:p>
          <w:p w14:paraId="04D794B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D7135D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B2BD252" w14:textId="77777777" w:rsidR="00787C86" w:rsidRPr="00080609" w:rsidRDefault="00787C86" w:rsidP="00C044EF">
            <w:pPr>
              <w:rPr>
                <w:rFonts w:ascii="Times New Roman" w:eastAsia="DengXi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如是則不定：或因中先有果，或先無果。</w:t>
            </w:r>
          </w:p>
        </w:tc>
      </w:tr>
      <w:tr w:rsidR="00787C86" w:rsidRPr="00080609" w14:paraId="6AD134AE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4F3A8502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辛五　重救，立因中前有變</w:t>
            </w:r>
          </w:p>
          <w:p w14:paraId="130D8308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壬一　總標二義</w:t>
            </w:r>
          </w:p>
          <w:p w14:paraId="08689391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明先有變以立義宗</w:t>
            </w:r>
          </w:p>
          <w:p w14:paraId="2EF1C3F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問曰：先有變，</w:t>
            </w:r>
          </w:p>
          <w:p w14:paraId="0BF8C875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明不可得以防論主可見之嘖</w:t>
            </w:r>
          </w:p>
          <w:p w14:paraId="622EFA8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eastAsia="DengXi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但不可得見。</w:t>
            </w:r>
          </w:p>
          <w:p w14:paraId="3F4E1EEE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壬二　別釋二義</w:t>
            </w:r>
          </w:p>
          <w:p w14:paraId="33055D0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凡物自有有而不可得者，如物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[1]</w:t>
            </w:r>
            <w:r w:rsidRPr="00080609">
              <w:rPr>
                <w:rFonts w:ascii="Times New Roman" w:hAnsi="Times New Roman" w:cs="Times New Roman"/>
              </w:rPr>
              <w:t>或有近而不可知；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2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或有遠而不可知；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3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或根壞故不可知；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4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或心不住故不可知；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5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障故不可知；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6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同故不可知；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7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勝故不可知；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8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微細故不可知。</w:t>
            </w:r>
          </w:p>
          <w:p w14:paraId="6FCF1488" w14:textId="77777777" w:rsidR="00787C86" w:rsidRPr="00080609" w:rsidRDefault="00787C86" w:rsidP="00C044EF"/>
          <w:p w14:paraId="7653A5A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[1]</w:t>
            </w:r>
            <w:r w:rsidRPr="00080609">
              <w:rPr>
                <w:rFonts w:ascii="Times New Roman" w:hAnsi="Times New Roman" w:cs="Times New Roman"/>
              </w:rPr>
              <w:t>近而不可知者，如眼中藥。</w:t>
            </w:r>
          </w:p>
          <w:p w14:paraId="0208033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2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遠而不可知者，如鳥飛虛空高翔遠逝。</w:t>
            </w:r>
          </w:p>
          <w:p w14:paraId="08702A5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3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根壞故不可知者，如盲不</w:t>
            </w:r>
            <w:r w:rsidRPr="00080609">
              <w:rPr>
                <w:rFonts w:ascii="Times New Roman" w:hAnsi="Times New Roman" w:cs="Times New Roman"/>
              </w:rPr>
              <w:lastRenderedPageBreak/>
              <w:t>見色、聾不聞聲、鼻塞不聞香、口爽不知味、身頑不知觸、心狂不知實。</w:t>
            </w:r>
          </w:p>
          <w:p w14:paraId="521487B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4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心不住故不可知者，如心在色等則不知聲。</w:t>
            </w:r>
          </w:p>
          <w:p w14:paraId="78A79F4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5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障故不可知者，如地障大水、壁障外物。</w:t>
            </w:r>
          </w:p>
          <w:p w14:paraId="519785D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6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同故不可知者，如黑上墨點。</w:t>
            </w:r>
          </w:p>
          <w:p w14:paraId="3CF5A75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7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勝故不可知者，如有鍾鼓音，不聞捎拂聲。</w:t>
            </w:r>
          </w:p>
          <w:p w14:paraId="3720F36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8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細微故不可知者，如微塵等不現。</w:t>
            </w:r>
          </w:p>
          <w:p w14:paraId="062728AA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壬三　結成二義以非論主</w:t>
            </w:r>
          </w:p>
          <w:p w14:paraId="274FBE9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如是諸法雖有，以八因緣故不可知。</w:t>
            </w:r>
          </w:p>
          <w:p w14:paraId="394FE04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85CD95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汝說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因中變不可得、瓶等不可得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者</w:t>
            </w:r>
            <w:r w:rsidRPr="00080609">
              <w:rPr>
                <w:rFonts w:ascii="Times New Roman" w:hAnsi="Times New Roman" w:cs="Times New Roman"/>
              </w:rPr>
              <w:t>，是事不然。何以故？是事雖有，以八因緣故不可得。</w:t>
            </w:r>
          </w:p>
        </w:tc>
        <w:tc>
          <w:tcPr>
            <w:tcW w:w="3021" w:type="dxa"/>
          </w:tcPr>
          <w:p w14:paraId="2D09CF1F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辛三　就果粗細門有四破</w:t>
            </w:r>
          </w:p>
          <w:p w14:paraId="6C5B91C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FF578D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72A4E7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D11DE9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問曰：先有變，</w:t>
            </w:r>
          </w:p>
          <w:p w14:paraId="0194FDC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BD89A9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FAFE19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96DFC0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eastAsia="DengXi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但不可得見。</w:t>
            </w:r>
          </w:p>
          <w:p w14:paraId="7B6B604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15970A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凡物自有有而不可得者，如物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[1]</w:t>
            </w:r>
            <w:r w:rsidRPr="00080609">
              <w:rPr>
                <w:rFonts w:ascii="Times New Roman" w:hAnsi="Times New Roman" w:cs="Times New Roman"/>
              </w:rPr>
              <w:t>或有近而不可知；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2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或有遠而不可知；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3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或根壞故不可知；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4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或心不住故不可知；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5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障故不可知；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6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同故不可知；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7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勝故不可知；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8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微細故不可知。</w:t>
            </w:r>
          </w:p>
          <w:p w14:paraId="3F4400C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EDD9B2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[1]</w:t>
            </w:r>
            <w:r w:rsidRPr="00080609">
              <w:rPr>
                <w:rFonts w:ascii="Times New Roman" w:hAnsi="Times New Roman" w:cs="Times New Roman"/>
              </w:rPr>
              <w:t>近而不可知者，如眼中藥。</w:t>
            </w:r>
          </w:p>
          <w:p w14:paraId="06969D2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2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遠而不可知者，如鳥飛虛空高翔遠逝。</w:t>
            </w:r>
          </w:p>
          <w:p w14:paraId="5B17EDE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3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根壞故不可知者，如盲不</w:t>
            </w:r>
            <w:r w:rsidRPr="00080609">
              <w:rPr>
                <w:rFonts w:ascii="Times New Roman" w:hAnsi="Times New Roman" w:cs="Times New Roman"/>
              </w:rPr>
              <w:lastRenderedPageBreak/>
              <w:t>見色、聾不聞聲、鼻塞不聞香、口爽不知味、身頑不知觸、心狂不知實。</w:t>
            </w:r>
          </w:p>
          <w:p w14:paraId="400DD59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4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心不住故不可知者，如心在色等則不知聲。</w:t>
            </w:r>
          </w:p>
          <w:p w14:paraId="6DC7B73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5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障故不可知者，如地障大水、壁障外物。</w:t>
            </w:r>
          </w:p>
          <w:p w14:paraId="21CC2C5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6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同故不可知者，如黑上墨點。</w:t>
            </w:r>
          </w:p>
          <w:p w14:paraId="30CD04F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7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勝故不可知者，如有鍾鼓音，不聞捎拂聲。</w:t>
            </w:r>
          </w:p>
          <w:p w14:paraId="4443E33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8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細微故不可知者，如微塵等不現。</w:t>
            </w:r>
          </w:p>
          <w:p w14:paraId="7B6FFE3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278199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47968C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如是諸法雖有，以八因緣故不可知。</w:t>
            </w:r>
          </w:p>
          <w:p w14:paraId="60B56E5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B57B7F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汝說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因中變不可得、瓶等不可得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者</w:t>
            </w:r>
            <w:r w:rsidRPr="00080609">
              <w:rPr>
                <w:rFonts w:ascii="Times New Roman" w:hAnsi="Times New Roman" w:cs="Times New Roman"/>
              </w:rPr>
              <w:t>，是事不然。何以故？是事雖有，以八因緣故不可得。</w:t>
            </w:r>
          </w:p>
        </w:tc>
        <w:tc>
          <w:tcPr>
            <w:tcW w:w="3021" w:type="dxa"/>
          </w:tcPr>
          <w:p w14:paraId="5F39FBFD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戊三　三番辯破</w:t>
            </w:r>
          </w:p>
          <w:p w14:paraId="4E84F0A7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己一</w:t>
            </w:r>
            <w:r w:rsidRPr="00080609">
              <w:rPr>
                <w:rFonts w:ascii="Times New Roman" w:hAnsi="Times New Roman"/>
              </w:rPr>
              <w:t xml:space="preserve">　外申八門救</w:t>
            </w:r>
          </w:p>
          <w:p w14:paraId="5D11050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0FB50A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45333A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6F22F1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問曰：先有變，</w:t>
            </w:r>
          </w:p>
          <w:p w14:paraId="04065F7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388988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A50D73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A5C9D0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eastAsia="DengXi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但不可得見。</w:t>
            </w:r>
          </w:p>
          <w:p w14:paraId="4E01567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45FA26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凡物自有有而不可得者，如物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[1]</w:t>
            </w:r>
            <w:r w:rsidRPr="00080609">
              <w:rPr>
                <w:rFonts w:ascii="Times New Roman" w:hAnsi="Times New Roman" w:cs="Times New Roman"/>
              </w:rPr>
              <w:t>或有近而不可知；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2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或有遠而不可知；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3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或根壞故不可知；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4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或心不住故不可知；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5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障故不可知；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6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同故不可知；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7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勝故不可知；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8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微細故不可知。</w:t>
            </w:r>
          </w:p>
          <w:p w14:paraId="03E5E43F" w14:textId="77777777" w:rsidR="00787C86" w:rsidRPr="00080609" w:rsidRDefault="00787C86" w:rsidP="00C044EF">
            <w:pPr>
              <w:pStyle w:val="06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己二</w:t>
            </w:r>
            <w:r w:rsidRPr="00080609">
              <w:rPr>
                <w:rFonts w:ascii="Times New Roman" w:hAnsi="Times New Roman"/>
              </w:rPr>
              <w:t xml:space="preserve">　外舉例證</w:t>
            </w:r>
          </w:p>
          <w:p w14:paraId="2571F96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[1]</w:t>
            </w:r>
            <w:r w:rsidRPr="00080609">
              <w:rPr>
                <w:rFonts w:ascii="Times New Roman" w:hAnsi="Times New Roman" w:cs="Times New Roman"/>
              </w:rPr>
              <w:t>近而不可知者，如眼中藥。</w:t>
            </w:r>
          </w:p>
          <w:p w14:paraId="207A17A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2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遠而不可知者，如鳥飛虛空高翔遠逝。</w:t>
            </w:r>
          </w:p>
          <w:p w14:paraId="06EA015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3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根壞故不可知者，如盲不</w:t>
            </w:r>
            <w:r w:rsidRPr="00080609">
              <w:rPr>
                <w:rFonts w:ascii="Times New Roman" w:hAnsi="Times New Roman" w:cs="Times New Roman"/>
              </w:rPr>
              <w:lastRenderedPageBreak/>
              <w:t>見色、聾不聞聲、鼻塞不聞香、口爽不知味、身頑不知觸、心狂不知實。</w:t>
            </w:r>
          </w:p>
          <w:p w14:paraId="5A43204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4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心不住故不可知者，如心在色等則不知聲。</w:t>
            </w:r>
          </w:p>
          <w:p w14:paraId="5C3944C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5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障故不可知者，如地障大水、壁障外物。</w:t>
            </w:r>
          </w:p>
          <w:p w14:paraId="1C10D7C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6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同故不可知者，如黑上墨點。</w:t>
            </w:r>
          </w:p>
          <w:p w14:paraId="4D335B7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7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勝故不可知者，如有鍾鼓音，不聞捎拂聲。</w:t>
            </w:r>
          </w:p>
          <w:p w14:paraId="4649B4F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8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細微故不可知者，如微塵等不現。</w:t>
            </w:r>
          </w:p>
          <w:p w14:paraId="14B0001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F0000B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E294E1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如是諸法雖有，以八因緣故不可知。</w:t>
            </w:r>
          </w:p>
          <w:p w14:paraId="11A4C23D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己三</w:t>
            </w:r>
            <w:r w:rsidRPr="00080609">
              <w:rPr>
                <w:rFonts w:ascii="Times New Roman" w:hAnsi="Times New Roman"/>
              </w:rPr>
              <w:t xml:space="preserve">　外結救義</w:t>
            </w:r>
          </w:p>
          <w:p w14:paraId="78BC4C8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汝說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因中變不可得、瓶等不可得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者</w:t>
            </w:r>
            <w:r w:rsidRPr="00080609">
              <w:rPr>
                <w:rFonts w:ascii="Times New Roman" w:hAnsi="Times New Roman" w:cs="Times New Roman"/>
              </w:rPr>
              <w:t>，是事不然。何以故？是事雖有，以八因緣故不可得。</w:t>
            </w:r>
          </w:p>
        </w:tc>
      </w:tr>
      <w:tr w:rsidR="00787C86" w:rsidRPr="00080609" w14:paraId="0C468575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76DEDC70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辛六　重破</w:t>
            </w:r>
          </w:p>
          <w:p w14:paraId="5EBB9DCF" w14:textId="77777777" w:rsidR="00787C86" w:rsidRPr="00080609" w:rsidRDefault="00787C86" w:rsidP="00C044EF">
            <w:pPr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</w:pPr>
            <w:r w:rsidRPr="00080609">
              <w:rPr>
                <w:rFonts w:ascii="標楷體" w:eastAsia="標楷體" w:hAnsi="標楷體" w:cs="Times New Roman"/>
                <w:b/>
                <w:bCs/>
                <w:sz w:val="22"/>
                <w:bdr w:val="single" w:sz="4" w:space="0" w:color="auto"/>
              </w:rPr>
              <w:t>※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3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 xml:space="preserve">　就果麁細門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(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有四破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)</w:t>
            </w:r>
            <w:r w:rsidRPr="00080609">
              <w:rPr>
                <w:rStyle w:val="a8"/>
                <w:rFonts w:ascii="Times New Roman" w:hAnsi="Times New Roman" w:cs="Times New Roman"/>
                <w:sz w:val="22"/>
              </w:rPr>
              <w:footnoteReference w:id="135"/>
            </w:r>
          </w:p>
          <w:p w14:paraId="5EA20868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壬一　奪破</w:t>
            </w:r>
          </w:p>
          <w:p w14:paraId="09296171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總明不同八緣</w:t>
            </w:r>
          </w:p>
          <w:p w14:paraId="138BCF7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答曰：變法及瓶等果，不同八因緣不可得。</w:t>
            </w:r>
          </w:p>
          <w:p w14:paraId="75A3EB63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別釋不同八緣</w:t>
            </w:r>
          </w:p>
          <w:p w14:paraId="2C8A3445" w14:textId="7F2AFD26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何以故？若變法及瓶等</w:t>
            </w:r>
            <w:r w:rsidR="00A07292" w:rsidRPr="00080609">
              <w:rPr>
                <w:rFonts w:ascii="Times New Roman" w:hAnsi="Times New Roman" w:cs="Times New Roman"/>
              </w:rPr>
              <w:t>果</w:t>
            </w:r>
            <w:r w:rsidRPr="00080609">
              <w:rPr>
                <w:rFonts w:ascii="Times New Roman" w:hAnsi="Times New Roman" w:cs="Times New Roman"/>
              </w:rPr>
              <w:t>，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[1]</w:t>
            </w:r>
            <w:r w:rsidRPr="00080609">
              <w:rPr>
                <w:rFonts w:ascii="Times New Roman" w:hAnsi="Times New Roman" w:cs="Times New Roman"/>
              </w:rPr>
              <w:t>極近不可得者，小遠應可得；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2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極遠不可得者，小近應可得；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3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若根壞不可</w:t>
            </w:r>
            <w:r w:rsidRPr="00080609">
              <w:rPr>
                <w:rFonts w:ascii="Times New Roman" w:hAnsi="Times New Roman" w:cs="Times New Roman"/>
              </w:rPr>
              <w:lastRenderedPageBreak/>
              <w:t>得者，根淨應可得；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4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若心不住不可得者，心住應可得；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5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若障不可得者，變法及瓶法無障應可得；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6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若同不可得者，異時應可得；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7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若勝不可得者，勝止應可得；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8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若細微不可得者，而瓶等果麁應可得。</w:t>
            </w:r>
          </w:p>
          <w:p w14:paraId="4D0405EB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壬二　縱同第八則始終常細</w:t>
            </w:r>
          </w:p>
          <w:p w14:paraId="2E63F3D2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正難</w:t>
            </w:r>
          </w:p>
          <w:p w14:paraId="4B8D84E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eastAsia="Yu Mincho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若瓶細故不可得者，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生已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亦應不可得。</w:t>
            </w:r>
          </w:p>
          <w:p w14:paraId="0F303B95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釋難</w:t>
            </w:r>
          </w:p>
          <w:p w14:paraId="486A764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生已、未生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細相一故，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生已、未生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俱定有故。</w:t>
            </w:r>
          </w:p>
        </w:tc>
        <w:tc>
          <w:tcPr>
            <w:tcW w:w="3021" w:type="dxa"/>
          </w:tcPr>
          <w:p w14:paraId="37496A80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壬一　奪破</w:t>
            </w:r>
          </w:p>
          <w:p w14:paraId="1687740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57A63D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35422C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DC68AD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4CA8CC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答曰：變法及瓶等果，不同八因緣不可得。</w:t>
            </w:r>
          </w:p>
          <w:p w14:paraId="1987098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C846CA8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2F495E38" w14:textId="2F3EA1D4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何以故？若變法及瓶等</w:t>
            </w:r>
            <w:r w:rsidR="00A07292" w:rsidRPr="00080609">
              <w:rPr>
                <w:rFonts w:ascii="Times New Roman" w:hAnsi="Times New Roman" w:cs="Times New Roman"/>
              </w:rPr>
              <w:t>果</w:t>
            </w:r>
            <w:r w:rsidRPr="00080609">
              <w:rPr>
                <w:rFonts w:ascii="Times New Roman" w:hAnsi="Times New Roman" w:cs="Times New Roman"/>
              </w:rPr>
              <w:t>，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[1]</w:t>
            </w:r>
            <w:r w:rsidRPr="00080609">
              <w:rPr>
                <w:rFonts w:ascii="Times New Roman" w:hAnsi="Times New Roman" w:cs="Times New Roman"/>
              </w:rPr>
              <w:t>極近不可得者，小遠應可得；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2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極遠不可得者，小近應可得；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3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若根壞不可</w:t>
            </w:r>
            <w:r w:rsidRPr="00080609">
              <w:rPr>
                <w:rFonts w:ascii="Times New Roman" w:hAnsi="Times New Roman" w:cs="Times New Roman"/>
              </w:rPr>
              <w:lastRenderedPageBreak/>
              <w:t>得者，根淨應可得；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4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若心不住不可得者，心住應可得；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5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若障不可得者，變法及瓶法無障應可得；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6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若同不可得者，異時應可得；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7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若勝不可得者，勝止應可得；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8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若細微不可得者，而瓶等果麁應可得。</w:t>
            </w:r>
          </w:p>
          <w:p w14:paraId="2CB0677B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壬二　縱破</w:t>
            </w:r>
          </w:p>
          <w:p w14:paraId="067EAB0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4751BF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BBEB17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eastAsia="Yu Mincho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若瓶細故不可得者，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生已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亦應不可得。</w:t>
            </w:r>
          </w:p>
          <w:p w14:paraId="3DAA064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EC0B86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生已、未生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細相一故，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生已、未生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俱定有故。</w:t>
            </w:r>
          </w:p>
        </w:tc>
        <w:tc>
          <w:tcPr>
            <w:tcW w:w="3021" w:type="dxa"/>
          </w:tcPr>
          <w:p w14:paraId="026F07A3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lastRenderedPageBreak/>
              <w:t>己四</w:t>
            </w:r>
            <w:r w:rsidRPr="00080609">
              <w:rPr>
                <w:rFonts w:ascii="Times New Roman" w:hAnsi="Times New Roman"/>
              </w:rPr>
              <w:t xml:space="preserve">　奪破外救</w:t>
            </w:r>
          </w:p>
          <w:p w14:paraId="78849EE0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</w:p>
          <w:p w14:paraId="12CFED18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</w:p>
          <w:p w14:paraId="4DC7638C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</w:p>
          <w:p w14:paraId="7542C3AE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</w:p>
          <w:p w14:paraId="1D59D18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答曰：變法及瓶等果，不同八因緣不可得。</w:t>
            </w:r>
          </w:p>
          <w:p w14:paraId="19C8613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7456846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CBE063D" w14:textId="10D301C8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何以故？若變法及瓶等</w:t>
            </w:r>
            <w:r w:rsidR="00A07292" w:rsidRPr="00080609">
              <w:rPr>
                <w:rFonts w:ascii="Times New Roman" w:hAnsi="Times New Roman" w:cs="Times New Roman"/>
              </w:rPr>
              <w:t>果</w:t>
            </w:r>
            <w:r w:rsidRPr="00080609">
              <w:rPr>
                <w:rFonts w:ascii="Times New Roman" w:hAnsi="Times New Roman" w:cs="Times New Roman"/>
              </w:rPr>
              <w:t>，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[1]</w:t>
            </w:r>
            <w:r w:rsidRPr="00080609">
              <w:rPr>
                <w:rFonts w:ascii="Times New Roman" w:hAnsi="Times New Roman" w:cs="Times New Roman"/>
              </w:rPr>
              <w:t>極近不可得者，小遠應可得；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2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極遠不可得者，小近應可得；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3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若根壞不可</w:t>
            </w:r>
            <w:r w:rsidRPr="00080609">
              <w:rPr>
                <w:rFonts w:ascii="Times New Roman" w:hAnsi="Times New Roman" w:cs="Times New Roman"/>
              </w:rPr>
              <w:lastRenderedPageBreak/>
              <w:t>得者，根淨應可得；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4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若心不住不可得者，心住應可得；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5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若障不可得者，變法及瓶法無障應可得；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6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若同不可得者，異時應可得；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7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若勝不可得者，勝止應可得；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[</w:t>
            </w:r>
            <w:r w:rsidRPr="00080609">
              <w:rPr>
                <w:rFonts w:ascii="Times New Roman" w:eastAsia="DengXian" w:hAnsi="Times New Roman" w:cs="Times New Roman"/>
                <w:shd w:val="pct15" w:color="auto" w:fill="FFFFFF"/>
                <w:vertAlign w:val="superscript"/>
              </w:rPr>
              <w:t>8</w:t>
            </w:r>
            <w:r w:rsidRPr="00080609">
              <w:rPr>
                <w:rFonts w:ascii="Times New Roman" w:hAnsi="Times New Roman" w:cs="Times New Roman"/>
                <w:shd w:val="pct15" w:color="auto" w:fill="FFFFFF"/>
                <w:vertAlign w:val="superscript"/>
              </w:rPr>
              <w:t>]</w:t>
            </w:r>
            <w:r w:rsidRPr="00080609">
              <w:rPr>
                <w:rFonts w:ascii="Times New Roman" w:hAnsi="Times New Roman" w:cs="Times New Roman"/>
              </w:rPr>
              <w:t>若細微不可得者，而瓶等果麁應可得。</w:t>
            </w:r>
          </w:p>
          <w:p w14:paraId="210256EF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己五</w:t>
            </w:r>
            <w:r w:rsidRPr="00080609">
              <w:rPr>
                <w:rFonts w:ascii="Times New Roman" w:hAnsi="Times New Roman"/>
              </w:rPr>
              <w:t xml:space="preserve">　縱破外救</w:t>
            </w:r>
          </w:p>
          <w:p w14:paraId="71CDE391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</w:p>
          <w:p w14:paraId="02A01C3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3679BE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eastAsia="Yu Mincho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若瓶細故不可得者，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生已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亦應不可得。</w:t>
            </w:r>
          </w:p>
          <w:p w14:paraId="48D608E0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561F5D2E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生已、未生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細相一故，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生已、未生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俱定有故。</w:t>
            </w:r>
          </w:p>
        </w:tc>
      </w:tr>
      <w:tr w:rsidR="00787C86" w:rsidRPr="00080609" w14:paraId="3E6A703D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087A8185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辛七　重救（救上二難）</w:t>
            </w:r>
          </w:p>
          <w:p w14:paraId="5EC77EA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時細，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生已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轉麁，是故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生已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可得，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不可得。</w:t>
            </w:r>
          </w:p>
          <w:p w14:paraId="265243AE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辛八　破（有十一難）</w:t>
            </w:r>
          </w:p>
          <w:p w14:paraId="3CFB257B" w14:textId="77777777" w:rsidR="00787C86" w:rsidRPr="00080609" w:rsidRDefault="00787C86" w:rsidP="00C044EF">
            <w:pPr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</w:pPr>
            <w:r w:rsidRPr="00080609">
              <w:rPr>
                <w:rFonts w:ascii="標楷體" w:eastAsia="標楷體" w:hAnsi="標楷體" w:cs="Times New Roman"/>
                <w:b/>
                <w:bCs/>
                <w:sz w:val="22"/>
                <w:bdr w:val="single" w:sz="4" w:space="0" w:color="auto"/>
              </w:rPr>
              <w:t>※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3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 xml:space="preserve">　就果麁細門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(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有四破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)</w:t>
            </w:r>
            <w:r w:rsidRPr="00080609">
              <w:rPr>
                <w:rStyle w:val="a8"/>
                <w:rFonts w:ascii="Times New Roman" w:hAnsi="Times New Roman" w:cs="Times New Roman"/>
                <w:szCs w:val="24"/>
              </w:rPr>
              <w:footnoteReference w:id="136"/>
            </w:r>
          </w:p>
          <w:p w14:paraId="09D9AD2A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壬一　因中無果難</w:t>
            </w:r>
          </w:p>
          <w:p w14:paraId="7ED4D0B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答曰：若爾者，因中則無果。何以故？因中無麁故。</w:t>
            </w:r>
          </w:p>
          <w:p w14:paraId="4556E520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壬二　相違難</w:t>
            </w:r>
          </w:p>
          <w:p w14:paraId="31A0D9C3" w14:textId="77777777" w:rsidR="00787C86" w:rsidRPr="00080609" w:rsidRDefault="00787C86" w:rsidP="00C044EF">
            <w:pPr>
              <w:pStyle w:val="a3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又因中先無麁</w:t>
            </w:r>
            <w:r w:rsidRPr="00080609">
              <w:rPr>
                <w:rFonts w:cs="Times New Roman" w:hint="eastAsia"/>
              </w:rPr>
              <w:t>。</w:t>
            </w:r>
            <w:r w:rsidRPr="00080609">
              <w:rPr>
                <w:rFonts w:ascii="Times New Roman" w:hAnsi="Times New Roman" w:cs="Times New Roman"/>
              </w:rPr>
              <w:t>若因中先有麁者，則不應言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細故不可得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 w:hint="eastAsia"/>
              </w:rPr>
              <w:t>。</w:t>
            </w:r>
            <w:r w:rsidRPr="00080609">
              <w:rPr>
                <w:rFonts w:ascii="Times New Roman" w:hAnsi="Times New Roman" w:cs="Times New Roman"/>
              </w:rPr>
              <w:t>今果是麁</w:t>
            </w:r>
            <w:r w:rsidRPr="00080609">
              <w:rPr>
                <w:rFonts w:ascii="Times New Roman" w:hAnsi="Times New Roman" w:cs="Times New Roman" w:hint="eastAsia"/>
              </w:rPr>
              <w:t>；</w:t>
            </w:r>
            <w:r w:rsidRPr="00080609">
              <w:rPr>
                <w:rFonts w:ascii="Times New Roman" w:hAnsi="Times New Roman" w:cs="Times New Roman"/>
              </w:rPr>
              <w:t>汝言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細故不可得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，是麁不名為果。今果畢竟不應可得，而果實可得，是故不以細故不</w:t>
            </w:r>
            <w:r w:rsidRPr="00080609">
              <w:rPr>
                <w:rFonts w:ascii="Times New Roman" w:hAnsi="Times New Roman" w:cs="Times New Roman"/>
              </w:rPr>
              <w:lastRenderedPageBreak/>
              <w:t>可得。</w:t>
            </w:r>
          </w:p>
          <w:p w14:paraId="02CEDF3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</w:t>
            </w:r>
            <w:r w:rsidRPr="00080609">
              <w:rPr>
                <w:rFonts w:ascii="Times New Roman" w:hAnsi="Times New Roman"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有法因中先有果，以八因緣故不可得</w:t>
            </w:r>
            <w:r w:rsidRPr="00080609">
              <w:rPr>
                <w:rFonts w:ascii="Times New Roman" w:hAnsi="Times New Roman" w:cs="Times New Roman" w:hint="eastAsia"/>
              </w:rPr>
              <w:t>」</w:t>
            </w:r>
            <w:r w:rsidRPr="00080609">
              <w:rPr>
                <w:rFonts w:cs="Times New Roman" w:hint="eastAsia"/>
              </w:rPr>
              <w:t>，</w:t>
            </w:r>
            <w:r w:rsidRPr="00080609">
              <w:rPr>
                <w:rFonts w:ascii="Times New Roman" w:hAnsi="Times New Roman" w:cs="Times New Roman"/>
              </w:rPr>
              <w:t>先因中有果，是事不然。</w:t>
            </w:r>
          </w:p>
        </w:tc>
        <w:tc>
          <w:tcPr>
            <w:tcW w:w="3021" w:type="dxa"/>
          </w:tcPr>
          <w:p w14:paraId="5555FE7F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壬三　責因中無果破</w:t>
            </w:r>
          </w:p>
          <w:p w14:paraId="5F112CD9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時細，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生已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轉麁，是故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生已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可得，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不可得。</w:t>
            </w:r>
          </w:p>
          <w:p w14:paraId="30F2621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DA9DD5A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589DAD18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3406650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45ED2A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答曰：若爾者，因中則無果。何以故？因中無麁故。</w:t>
            </w:r>
          </w:p>
          <w:p w14:paraId="74C415F9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壬四　相違過</w:t>
            </w:r>
          </w:p>
          <w:p w14:paraId="218BF269" w14:textId="77777777" w:rsidR="00787C86" w:rsidRPr="00080609" w:rsidRDefault="00787C86" w:rsidP="00C044EF">
            <w:pPr>
              <w:pStyle w:val="a3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又因中先無麁</w:t>
            </w:r>
            <w:r w:rsidRPr="00080609">
              <w:rPr>
                <w:rFonts w:cs="Times New Roman" w:hint="eastAsia"/>
              </w:rPr>
              <w:t>。</w:t>
            </w:r>
            <w:r w:rsidRPr="00080609">
              <w:rPr>
                <w:rFonts w:ascii="Times New Roman" w:hAnsi="Times New Roman" w:cs="Times New Roman"/>
              </w:rPr>
              <w:t>若因中先有麁者，則不應言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細故不可得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 w:hint="eastAsia"/>
              </w:rPr>
              <w:t>。</w:t>
            </w:r>
            <w:r w:rsidRPr="00080609">
              <w:rPr>
                <w:rFonts w:ascii="Times New Roman" w:hAnsi="Times New Roman" w:cs="Times New Roman"/>
              </w:rPr>
              <w:t>今果是麁</w:t>
            </w:r>
            <w:r w:rsidRPr="00080609">
              <w:rPr>
                <w:rFonts w:ascii="Times New Roman" w:hAnsi="Times New Roman" w:cs="Times New Roman" w:hint="eastAsia"/>
              </w:rPr>
              <w:t>；</w:t>
            </w:r>
            <w:r w:rsidRPr="00080609">
              <w:rPr>
                <w:rFonts w:ascii="Times New Roman" w:hAnsi="Times New Roman" w:cs="Times New Roman"/>
              </w:rPr>
              <w:t>汝言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細故不可得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，是麁不名為果。今果畢竟不應可得，而果實可得，是故不以細故不</w:t>
            </w:r>
            <w:r w:rsidRPr="00080609">
              <w:rPr>
                <w:rFonts w:ascii="Times New Roman" w:hAnsi="Times New Roman" w:cs="Times New Roman"/>
              </w:rPr>
              <w:lastRenderedPageBreak/>
              <w:t>可得。</w:t>
            </w:r>
          </w:p>
          <w:p w14:paraId="10DF70D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</w:t>
            </w:r>
            <w:r w:rsidRPr="00080609">
              <w:rPr>
                <w:rFonts w:ascii="Times New Roman" w:hAnsi="Times New Roman"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有法因中先有果，以八因緣故不可得</w:t>
            </w:r>
            <w:r w:rsidRPr="00080609">
              <w:rPr>
                <w:rFonts w:ascii="Times New Roman" w:hAnsi="Times New Roman" w:cs="Times New Roman" w:hint="eastAsia"/>
              </w:rPr>
              <w:t>」</w:t>
            </w:r>
            <w:r w:rsidRPr="00080609">
              <w:rPr>
                <w:rFonts w:cs="Times New Roman" w:hint="eastAsia"/>
              </w:rPr>
              <w:t>，</w:t>
            </w:r>
            <w:r w:rsidRPr="00080609">
              <w:rPr>
                <w:rFonts w:ascii="Times New Roman" w:hAnsi="Times New Roman" w:cs="Times New Roman"/>
              </w:rPr>
              <w:t>先因中有果，是事不然。</w:t>
            </w:r>
          </w:p>
        </w:tc>
        <w:tc>
          <w:tcPr>
            <w:tcW w:w="3021" w:type="dxa"/>
          </w:tcPr>
          <w:p w14:paraId="66F91257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戊四　四番辯破</w:t>
            </w:r>
          </w:p>
          <w:p w14:paraId="7C4187D1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己一</w:t>
            </w:r>
            <w:r w:rsidRPr="00080609">
              <w:rPr>
                <w:rFonts w:ascii="Times New Roman" w:hAnsi="Times New Roman"/>
              </w:rPr>
              <w:t xml:space="preserve">　外人救難</w:t>
            </w:r>
          </w:p>
          <w:p w14:paraId="7904528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時細，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生已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轉麁，是故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生已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可得，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未生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不可得。</w:t>
            </w:r>
          </w:p>
          <w:p w14:paraId="35E03F0C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己二</w:t>
            </w:r>
            <w:r w:rsidRPr="00080609">
              <w:rPr>
                <w:rFonts w:ascii="Times New Roman" w:hAnsi="Times New Roman"/>
              </w:rPr>
              <w:t xml:space="preserve">　因中無果難</w:t>
            </w:r>
          </w:p>
          <w:p w14:paraId="76DF7604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5BF5C4E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945090F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8794D8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答曰：若爾者，因中則無果。何以故？因中無麁故。</w:t>
            </w:r>
          </w:p>
          <w:p w14:paraId="609F2B86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己三</w:t>
            </w:r>
            <w:r w:rsidRPr="00080609">
              <w:rPr>
                <w:rFonts w:ascii="Times New Roman" w:hAnsi="Times New Roman"/>
              </w:rPr>
              <w:t xml:space="preserve">　粗細相違難</w:t>
            </w:r>
          </w:p>
          <w:p w14:paraId="55558F9E" w14:textId="77777777" w:rsidR="00787C86" w:rsidRPr="00080609" w:rsidRDefault="00787C86" w:rsidP="00C044EF">
            <w:pPr>
              <w:pStyle w:val="a3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又因中先無麁</w:t>
            </w:r>
            <w:r w:rsidRPr="00080609">
              <w:rPr>
                <w:rFonts w:cs="Times New Roman" w:hint="eastAsia"/>
              </w:rPr>
              <w:t>。</w:t>
            </w:r>
            <w:r w:rsidRPr="00080609">
              <w:rPr>
                <w:rFonts w:ascii="Times New Roman" w:hAnsi="Times New Roman" w:cs="Times New Roman"/>
              </w:rPr>
              <w:t>若因中先有麁者，則不應言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細故不可得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 w:hint="eastAsia"/>
              </w:rPr>
              <w:t>。</w:t>
            </w:r>
            <w:r w:rsidRPr="00080609">
              <w:rPr>
                <w:rFonts w:ascii="Times New Roman" w:hAnsi="Times New Roman" w:cs="Times New Roman"/>
              </w:rPr>
              <w:t>今果是麁</w:t>
            </w:r>
            <w:r w:rsidRPr="00080609">
              <w:rPr>
                <w:rFonts w:ascii="Times New Roman" w:hAnsi="Times New Roman" w:cs="Times New Roman" w:hint="eastAsia"/>
              </w:rPr>
              <w:t>；</w:t>
            </w:r>
            <w:r w:rsidRPr="00080609">
              <w:rPr>
                <w:rFonts w:ascii="Times New Roman" w:hAnsi="Times New Roman" w:cs="Times New Roman"/>
              </w:rPr>
              <w:t>汝言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細故不可得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，是麁不名為果。今果畢竟不應可得，而果實可得，是故不以細故不</w:t>
            </w:r>
            <w:r w:rsidRPr="00080609">
              <w:rPr>
                <w:rFonts w:ascii="Times New Roman" w:hAnsi="Times New Roman" w:cs="Times New Roman"/>
              </w:rPr>
              <w:lastRenderedPageBreak/>
              <w:t>可得。</w:t>
            </w:r>
          </w:p>
          <w:p w14:paraId="4E73755E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</w:t>
            </w:r>
            <w:r w:rsidRPr="00080609">
              <w:rPr>
                <w:rFonts w:ascii="Times New Roman" w:hAnsi="Times New Roman"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有法因中先有果，以八因緣故不可得</w:t>
            </w:r>
            <w:r w:rsidRPr="00080609">
              <w:rPr>
                <w:rFonts w:ascii="Times New Roman" w:hAnsi="Times New Roman" w:cs="Times New Roman" w:hint="eastAsia"/>
              </w:rPr>
              <w:t>」</w:t>
            </w:r>
            <w:r w:rsidRPr="00080609">
              <w:rPr>
                <w:rFonts w:cs="Times New Roman" w:hint="eastAsia"/>
              </w:rPr>
              <w:t>，</w:t>
            </w:r>
            <w:r w:rsidRPr="00080609">
              <w:rPr>
                <w:rFonts w:ascii="Times New Roman" w:hAnsi="Times New Roman" w:cs="Times New Roman"/>
              </w:rPr>
              <w:t>先因中有果，是事不然。</w:t>
            </w:r>
          </w:p>
        </w:tc>
      </w:tr>
      <w:tr w:rsidR="00787C86" w:rsidRPr="00080609" w14:paraId="455250C8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1460ACE1" w14:textId="77777777" w:rsidR="00787C86" w:rsidRPr="00080609" w:rsidRDefault="00787C86" w:rsidP="00C044EF">
            <w:pPr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  <w:shd w:val="pct15" w:color="auto" w:fill="FFFFFF"/>
              </w:rPr>
            </w:pPr>
            <w:r w:rsidRPr="00080609">
              <w:rPr>
                <w:rFonts w:ascii="標楷體" w:eastAsia="標楷體" w:hAnsi="標楷體" w:cs="Times New Roman"/>
                <w:b/>
                <w:bCs/>
                <w:sz w:val="22"/>
                <w:bdr w:val="single" w:sz="4" w:space="0" w:color="auto"/>
              </w:rPr>
              <w:lastRenderedPageBreak/>
              <w:t>※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4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 xml:space="preserve">　嘖果不成門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(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有五破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)</w:t>
            </w:r>
            <w:r w:rsidRPr="00080609">
              <w:rPr>
                <w:rStyle w:val="a8"/>
                <w:rFonts w:ascii="Times New Roman" w:hAnsi="Times New Roman" w:cs="Times New Roman"/>
                <w:szCs w:val="24"/>
              </w:rPr>
              <w:footnoteReference w:id="137"/>
            </w:r>
          </w:p>
          <w:p w14:paraId="5BD4E99C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壬三　明因用廢</w:t>
            </w:r>
          </w:p>
          <w:p w14:paraId="1212F684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正破</w:t>
            </w:r>
          </w:p>
          <w:p w14:paraId="7C87EE8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5D7BE2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復次，若因中先有果生者，是則因因相壞，果果相壞。</w:t>
            </w:r>
          </w:p>
          <w:p w14:paraId="40A71F69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釋破</w:t>
            </w:r>
          </w:p>
          <w:p w14:paraId="666CC3E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何以故？如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疊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在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縷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，如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在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器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，但是住處，不名為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75A5518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縷、器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非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疊、果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因故。若因壞，果亦壞，是故縷等非疊等因。</w:t>
            </w:r>
          </w:p>
          <w:p w14:paraId="6236BB7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因無故，果亦無。</w:t>
            </w:r>
          </w:p>
          <w:p w14:paraId="68C24F8B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癸三　傳釋因無故果亦無</w:t>
            </w:r>
          </w:p>
          <w:p w14:paraId="017271C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何以故？因因故有果成，因不成，果云何成？</w:t>
            </w:r>
          </w:p>
          <w:p w14:paraId="1E827598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壬四　明果相壞</w:t>
            </w:r>
          </w:p>
          <w:p w14:paraId="0DE60D75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正難</w:t>
            </w:r>
          </w:p>
          <w:p w14:paraId="4D9EFA3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復次，若不作不名果，縷等因不能作疊等果。</w:t>
            </w:r>
          </w:p>
          <w:p w14:paraId="66F0D9DD" w14:textId="77777777" w:rsidR="00787C86" w:rsidRPr="00080609" w:rsidRDefault="00787C86" w:rsidP="00C044EF">
            <w:pPr>
              <w:tabs>
                <w:tab w:val="left" w:pos="907"/>
              </w:tabs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ab/>
            </w:r>
          </w:p>
          <w:p w14:paraId="40E2F450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釋難</w:t>
            </w:r>
          </w:p>
          <w:p w14:paraId="5DC372A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何以故？如縷等不以疊等住故能作疊等果，</w:t>
            </w:r>
            <w:r w:rsidRPr="00080609">
              <w:rPr>
                <w:rFonts w:ascii="Times New Roman" w:hAnsi="Times New Roman" w:cs="Times New Roman"/>
              </w:rPr>
              <w:t xml:space="preserve"> </w:t>
            </w:r>
          </w:p>
          <w:p w14:paraId="2E128FD1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癸三　總結</w:t>
            </w:r>
          </w:p>
          <w:p w14:paraId="1924174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如是則無因無果。若因果俱無，則不應求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因中若先有果、若先無果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189DA3CF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壬五　嘖標相</w:t>
            </w:r>
          </w:p>
          <w:p w14:paraId="72A20BB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DA7A127" w14:textId="77777777" w:rsidR="00787C86" w:rsidRPr="00080609" w:rsidRDefault="00787C86" w:rsidP="00C044EF">
            <w:pPr>
              <w:pStyle w:val="a3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lastRenderedPageBreak/>
              <w:t>復次，若因中有果而不可得，應有相現，如聞香知有華、聞聲知有鳥、聞笑知有人、見烟知有火、見鵠知有池。</w:t>
            </w:r>
          </w:p>
          <w:p w14:paraId="32DE27D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如是因中若先有果，應有相現；今果體亦不可得，相亦不可得，如是當</w:t>
            </w:r>
            <w:r w:rsidRPr="00080609">
              <w:rPr>
                <w:rFonts w:cs="Times New Roman"/>
              </w:rPr>
              <w:t>知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因中先無果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0FAA3DD1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壬六　遍檢果</w:t>
            </w:r>
          </w:p>
          <w:p w14:paraId="111239F2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是因中無果</w:t>
            </w:r>
          </w:p>
          <w:p w14:paraId="0345A32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復次，若因中先有果生，則不應言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因縷有疊、因蒲有席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2191B9E9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明他因無果</w:t>
            </w:r>
          </w:p>
          <w:p w14:paraId="6E95DAD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若因不作，他亦不作。如疊非縷所作，可從蒲作耶？</w:t>
            </w:r>
          </w:p>
          <w:p w14:paraId="05F9479F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癸三　明無因不得有果</w:t>
            </w:r>
          </w:p>
          <w:p w14:paraId="473D464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若縷不作，蒲亦不作，可得言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無所從作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耶？若無所從作，則不名為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14BCD487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癸四　乘無果勢破因</w:t>
            </w:r>
          </w:p>
          <w:p w14:paraId="37345E5A" w14:textId="0F26538A" w:rsidR="00787C86" w:rsidRPr="00080609" w:rsidRDefault="00787C86" w:rsidP="00350995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若果無，因亦無，如先說。</w:t>
            </w:r>
          </w:p>
          <w:p w14:paraId="6F146275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癸五　結非因中有果</w:t>
            </w:r>
          </w:p>
          <w:p w14:paraId="7C12127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從因中先有果生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，是則不然。</w:t>
            </w:r>
          </w:p>
          <w:p w14:paraId="5C5A87A3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壬七　有常過</w:t>
            </w:r>
          </w:p>
          <w:p w14:paraId="18126B88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明果常</w:t>
            </w:r>
          </w:p>
          <w:p w14:paraId="15B408CA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復次，若果無所從作，則為是常，如涅槃性。</w:t>
            </w:r>
          </w:p>
          <w:p w14:paraId="36C1F2B1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明一切皆常</w:t>
            </w:r>
          </w:p>
          <w:p w14:paraId="15E91029" w14:textId="28FCE243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若果是常，諸有為法則皆是</w:t>
            </w:r>
            <w:r w:rsidRPr="00080609">
              <w:rPr>
                <w:rFonts w:ascii="Times New Roman" w:hAnsi="Times New Roman" w:cs="Times New Roman"/>
              </w:rPr>
              <w:lastRenderedPageBreak/>
              <w:t>常。何以故？一切有為法皆是果故。</w:t>
            </w:r>
          </w:p>
          <w:p w14:paraId="291DA021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癸三　明常無常俱無</w:t>
            </w:r>
          </w:p>
          <w:p w14:paraId="7094E468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若一切法皆常，則無無常；若無無常，亦無有常。何以故？因常有無常、因無常有常，</w:t>
            </w:r>
          </w:p>
          <w:p w14:paraId="1B0B627E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癸四　呵嘖其俱無</w:t>
            </w:r>
          </w:p>
          <w:p w14:paraId="1ECE473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常</w:t>
            </w:r>
            <w:r w:rsidRPr="00080609">
              <w:rPr>
                <w:rFonts w:cs="Times New Roman" w:hint="eastAsia"/>
              </w:rPr>
              <w:t>、</w:t>
            </w:r>
            <w:r w:rsidRPr="00080609">
              <w:rPr>
                <w:rFonts w:cs="Times New Roman"/>
              </w:rPr>
              <w:t>無常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二俱無者，是事不然。</w:t>
            </w:r>
          </w:p>
          <w:p w14:paraId="6A8F5289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癸五　結非本宗</w:t>
            </w:r>
          </w:p>
          <w:p w14:paraId="175E4324" w14:textId="77777777" w:rsidR="00787C86" w:rsidRPr="00080609" w:rsidRDefault="00787C86" w:rsidP="00C044EF">
            <w:pPr>
              <w:rPr>
                <w:rFonts w:ascii="Times New Roman" w:eastAsia="DengXi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是故不得言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</w:tc>
        <w:tc>
          <w:tcPr>
            <w:tcW w:w="3021" w:type="dxa"/>
          </w:tcPr>
          <w:p w14:paraId="164268BD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辛四　就責因果不成門有五破</w:t>
            </w:r>
          </w:p>
          <w:p w14:paraId="0CB8D808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壬一　因壞果亦壞破</w:t>
            </w:r>
          </w:p>
          <w:p w14:paraId="2A44555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復次，若因中先有果生者，是則因因相壞，果果相壞。</w:t>
            </w:r>
          </w:p>
          <w:p w14:paraId="1A89D6E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506F50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何以故？如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疊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在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縷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，如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在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器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，但是住處，不名為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66F3BAF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縷、器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非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疊、果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因故。若因壞，果亦壞，是故縷等非疊等因。</w:t>
            </w:r>
          </w:p>
          <w:p w14:paraId="2F58FF0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因無故，果亦無。</w:t>
            </w:r>
          </w:p>
          <w:p w14:paraId="043DAE0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D4B0D2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3436DC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何以故？因因故有果成，因不成，果云何成？</w:t>
            </w:r>
          </w:p>
          <w:p w14:paraId="5CD63285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壬二　果不由因作破</w:t>
            </w:r>
          </w:p>
          <w:p w14:paraId="205CF50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復次，若不作不名果，縷等因不能作疊等果。</w:t>
            </w:r>
          </w:p>
          <w:p w14:paraId="292FF54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FE1EE20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09791E1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何以故？如縷等不以疊等住故能作疊等果，</w:t>
            </w:r>
          </w:p>
          <w:p w14:paraId="0684116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39B727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如是則無因無果。若因果俱無，則不應求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因中若先有果、若先無果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4D83B405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壬三　無標相則無果破</w:t>
            </w:r>
          </w:p>
          <w:p w14:paraId="509E0DC4" w14:textId="77777777" w:rsidR="00787C86" w:rsidRPr="00080609" w:rsidRDefault="00787C86" w:rsidP="00C044EF">
            <w:pPr>
              <w:pStyle w:val="a3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lastRenderedPageBreak/>
              <w:t>復次，若因中有果而不可得，應有相現，如聞香知有華、聞聲知有鳥、聞笑知有人、見烟知有火、見鵠知有池。</w:t>
            </w:r>
          </w:p>
          <w:p w14:paraId="5A82EBE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如是因中若先有果，應有相現；今果體亦不可得，相亦不可得，如是當</w:t>
            </w:r>
            <w:r w:rsidRPr="00080609">
              <w:rPr>
                <w:rFonts w:cs="Times New Roman"/>
              </w:rPr>
              <w:t>知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因中先無果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6BA0AC45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壬四　果無因亦無破</w:t>
            </w:r>
          </w:p>
          <w:p w14:paraId="0DFDCB7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  <w:dstrike/>
                <w:color w:val="FF0000"/>
              </w:rPr>
            </w:pPr>
          </w:p>
          <w:p w14:paraId="5C73DD4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復次，若因中先有果生，則不應言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因縷有疊、因蒲有席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63FC3A4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E5518C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1A35ED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若因不作，他亦不作。如疊非縷所作，可從蒲作耶？</w:t>
            </w:r>
          </w:p>
          <w:p w14:paraId="737AE0F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C15ECD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02B58C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若縷不作，蒲亦不作，可得言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無所從作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耶？若無所從作，則不名為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19F8D8D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AA3FCE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EB73974" w14:textId="4C5F9EA3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若果無，因亦無，如先說。</w:t>
            </w:r>
          </w:p>
          <w:p w14:paraId="6623FCB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DA3F8F1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6691E8F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從因中先有果生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，是則不然。</w:t>
            </w:r>
          </w:p>
          <w:p w14:paraId="06A2A359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壬五　無常破</w:t>
            </w:r>
          </w:p>
          <w:p w14:paraId="2861447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68CF08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復次，若果無所從作，則為是常，如涅槃性。</w:t>
            </w:r>
          </w:p>
          <w:p w14:paraId="57F4870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AED919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07E5407" w14:textId="559E93A9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若果是常，諸有為法則皆是</w:t>
            </w:r>
            <w:r w:rsidRPr="00080609">
              <w:rPr>
                <w:rFonts w:ascii="Times New Roman" w:hAnsi="Times New Roman" w:cs="Times New Roman"/>
              </w:rPr>
              <w:lastRenderedPageBreak/>
              <w:t>常。何以故？一切有為法皆是果故。</w:t>
            </w:r>
          </w:p>
          <w:p w14:paraId="196A789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4A22AB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C4D050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若一切法皆常，則無無常；若無無常，亦無有常。何以故？因常有無常、因無常有常，</w:t>
            </w:r>
          </w:p>
          <w:p w14:paraId="31C7660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9A26EF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787D1B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常</w:t>
            </w:r>
            <w:r w:rsidRPr="00080609">
              <w:rPr>
                <w:rFonts w:cs="Times New Roman" w:hint="eastAsia"/>
              </w:rPr>
              <w:t>、</w:t>
            </w:r>
            <w:r w:rsidRPr="00080609">
              <w:rPr>
                <w:rFonts w:cs="Times New Roman"/>
              </w:rPr>
              <w:t>無常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二俱無者，是事不然。</w:t>
            </w:r>
          </w:p>
          <w:p w14:paraId="30847CF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5BA1D5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是故不得言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</w:tc>
        <w:tc>
          <w:tcPr>
            <w:tcW w:w="3021" w:type="dxa"/>
          </w:tcPr>
          <w:p w14:paraId="30037841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lastRenderedPageBreak/>
              <w:t>己四</w:t>
            </w:r>
            <w:r w:rsidRPr="00080609">
              <w:rPr>
                <w:rFonts w:ascii="Times New Roman" w:hAnsi="Times New Roman"/>
              </w:rPr>
              <w:t xml:space="preserve">　因用廢壞難</w:t>
            </w:r>
          </w:p>
          <w:p w14:paraId="10292890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605D2B7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8716502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313CF63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復次，若因中先有果生者，是則因因相壞，果果相壞。</w:t>
            </w:r>
          </w:p>
          <w:p w14:paraId="0ABE527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26E080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何以故？如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疊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在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縷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，如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在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器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，但是住處，不名為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1235DC5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縷、器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非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疊、果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因故。若因壞，果亦壞，是故縷等非疊等因。</w:t>
            </w:r>
          </w:p>
          <w:p w14:paraId="3753B8F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因無故，果亦無。</w:t>
            </w:r>
          </w:p>
          <w:p w14:paraId="21ECE6F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865E49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7FEE0D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何以故？因因故有果成，因不成，果云何成？</w:t>
            </w:r>
          </w:p>
          <w:p w14:paraId="2804D1EE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己五</w:t>
            </w:r>
            <w:r w:rsidRPr="00080609">
              <w:rPr>
                <w:rFonts w:ascii="Times New Roman" w:hAnsi="Times New Roman"/>
              </w:rPr>
              <w:t xml:space="preserve">　果相廢壞難</w:t>
            </w:r>
          </w:p>
          <w:p w14:paraId="5BF65CE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5578BD3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復次，若不作不名果，縷等因不能作疊等果。</w:t>
            </w:r>
          </w:p>
          <w:p w14:paraId="5A9BD912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27E362F4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5957F531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何以故？如縷等不以疊等住故能作疊等果，</w:t>
            </w:r>
          </w:p>
          <w:p w14:paraId="1E664EBE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55E77EC0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如是則無因無果。若因果俱無，則不應求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因中若先有果、若先無果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2CF680A4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己六</w:t>
            </w:r>
            <w:r w:rsidRPr="00080609">
              <w:rPr>
                <w:rFonts w:ascii="Times New Roman" w:hAnsi="Times New Roman"/>
              </w:rPr>
              <w:t xml:space="preserve">　標相不可得難</w:t>
            </w:r>
          </w:p>
          <w:p w14:paraId="07B1D4D8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C3F1DF6" w14:textId="77777777" w:rsidR="00787C86" w:rsidRPr="00080609" w:rsidRDefault="00787C86" w:rsidP="00C044EF">
            <w:pPr>
              <w:pStyle w:val="a3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lastRenderedPageBreak/>
              <w:t>復次，若因中有果而不可得，應有相現，如聞香知有華、聞聲知有鳥、聞笑知有人、見烟知有火、見鵠知有池。</w:t>
            </w:r>
          </w:p>
          <w:p w14:paraId="2C6D48C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如是因中若先有果，應有相現；今果體亦不可得，相亦不可得，如是當</w:t>
            </w:r>
            <w:r w:rsidRPr="00080609">
              <w:rPr>
                <w:rFonts w:cs="Times New Roman"/>
              </w:rPr>
              <w:t>知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因中先無果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778CB42E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己七</w:t>
            </w:r>
            <w:r w:rsidRPr="00080609">
              <w:rPr>
                <w:rFonts w:ascii="Times New Roman" w:hAnsi="Times New Roman"/>
              </w:rPr>
              <w:t xml:space="preserve">　遍檢果法不可得難</w:t>
            </w:r>
          </w:p>
          <w:p w14:paraId="6BE93F05" w14:textId="77777777" w:rsidR="00787C86" w:rsidRPr="00080609" w:rsidRDefault="00787C86" w:rsidP="00C044EF">
            <w:pPr>
              <w:pStyle w:val="06"/>
              <w:ind w:leftChars="300" w:left="720"/>
              <w:rPr>
                <w:rFonts w:ascii="Times New Roman" w:hAnsi="Times New Roman"/>
                <w:shd w:val="pct15" w:color="auto" w:fill="FFFFFF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庚一</w:t>
            </w:r>
            <w:r w:rsidRPr="00080609">
              <w:rPr>
                <w:rFonts w:ascii="Times New Roman" w:hAnsi="Times New Roman"/>
              </w:rPr>
              <w:t xml:space="preserve"> </w:t>
            </w:r>
            <w:r w:rsidRPr="00080609">
              <w:rPr>
                <w:rFonts w:ascii="Times New Roman" w:hAnsi="Times New Roman"/>
              </w:rPr>
              <w:t>自因無果難</w:t>
            </w:r>
          </w:p>
          <w:p w14:paraId="6E239BD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復次，若因中先有果生，則不應言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因縷有疊、因蒲有席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671DD4FA" w14:textId="77777777" w:rsidR="00787C86" w:rsidRPr="00080609" w:rsidRDefault="00787C86" w:rsidP="00C044EF">
            <w:pPr>
              <w:pStyle w:val="06"/>
              <w:ind w:leftChars="300" w:left="720"/>
              <w:rPr>
                <w:rFonts w:ascii="Times New Roman" w:hAnsi="Times New Roman"/>
                <w:shd w:val="pct15" w:color="auto" w:fill="FFFFFF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庚二</w:t>
            </w:r>
            <w:r w:rsidRPr="00080609">
              <w:rPr>
                <w:rFonts w:ascii="Times New Roman" w:hAnsi="Times New Roman"/>
              </w:rPr>
              <w:t xml:space="preserve"> </w:t>
            </w:r>
            <w:r w:rsidRPr="00080609">
              <w:rPr>
                <w:rFonts w:ascii="Times New Roman" w:hAnsi="Times New Roman"/>
              </w:rPr>
              <w:t>他因無果難</w:t>
            </w:r>
          </w:p>
          <w:p w14:paraId="7E80673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F0588F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若因不作，他亦不作。如疊非縷所作，可從蒲作耶？</w:t>
            </w:r>
          </w:p>
          <w:p w14:paraId="32655F9A" w14:textId="77777777" w:rsidR="00787C86" w:rsidRPr="00080609" w:rsidRDefault="00787C86" w:rsidP="00C044EF">
            <w:pPr>
              <w:pStyle w:val="06"/>
              <w:ind w:leftChars="300" w:left="720"/>
              <w:rPr>
                <w:rFonts w:ascii="Times New Roman" w:hAnsi="Times New Roman"/>
                <w:shd w:val="pct15" w:color="auto" w:fill="FFFFFF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庚三</w:t>
            </w:r>
            <w:r w:rsidRPr="00080609">
              <w:rPr>
                <w:rFonts w:ascii="Times New Roman" w:hAnsi="Times New Roman"/>
              </w:rPr>
              <w:t xml:space="preserve"> </w:t>
            </w:r>
            <w:r w:rsidRPr="00080609">
              <w:rPr>
                <w:rFonts w:ascii="Times New Roman" w:hAnsi="Times New Roman"/>
              </w:rPr>
              <w:t>無因不得果難</w:t>
            </w:r>
          </w:p>
          <w:p w14:paraId="76115CE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326E2F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若縷不作，蒲亦不作，可得言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無所從作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耶？若無所從作，則不名為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55DDE2BD" w14:textId="77777777" w:rsidR="00787C86" w:rsidRPr="00080609" w:rsidRDefault="00787C86" w:rsidP="00C044EF">
            <w:pPr>
              <w:pStyle w:val="06"/>
              <w:ind w:leftChars="300" w:left="720"/>
              <w:rPr>
                <w:rFonts w:ascii="Times New Roman" w:hAnsi="Times New Roman"/>
                <w:shd w:val="pct15" w:color="auto" w:fill="FFFFFF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庚四</w:t>
            </w:r>
            <w:r w:rsidRPr="00080609">
              <w:rPr>
                <w:rFonts w:ascii="Times New Roman" w:hAnsi="Times New Roman"/>
              </w:rPr>
              <w:t xml:space="preserve"> </w:t>
            </w:r>
            <w:r w:rsidRPr="00080609">
              <w:rPr>
                <w:rFonts w:ascii="Times New Roman" w:hAnsi="Times New Roman"/>
              </w:rPr>
              <w:t>乘勢破因難</w:t>
            </w:r>
          </w:p>
          <w:p w14:paraId="3C5051A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D640915" w14:textId="0B55B453" w:rsidR="00787C86" w:rsidRPr="00080609" w:rsidRDefault="00787C86" w:rsidP="00350995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若果無，因亦無，如先說。</w:t>
            </w:r>
          </w:p>
          <w:p w14:paraId="41BD4A76" w14:textId="77777777" w:rsidR="00787C86" w:rsidRPr="00080609" w:rsidRDefault="00787C86" w:rsidP="00C044EF">
            <w:pPr>
              <w:pStyle w:val="06"/>
              <w:ind w:leftChars="300" w:left="720"/>
              <w:rPr>
                <w:rFonts w:ascii="Times New Roman" w:eastAsia="DengXian" w:hAnsi="Times New Roman"/>
                <w:shd w:val="pct15" w:color="auto" w:fill="FFFFFF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庚五</w:t>
            </w:r>
            <w:r w:rsidRPr="00080609">
              <w:rPr>
                <w:rFonts w:ascii="Times New Roman" w:hAnsi="Times New Roman"/>
              </w:rPr>
              <w:t xml:space="preserve"> </w:t>
            </w:r>
            <w:r w:rsidRPr="00080609">
              <w:rPr>
                <w:rFonts w:ascii="Times New Roman" w:hAnsi="Times New Roman"/>
              </w:rPr>
              <w:t>結破因中先有果</w:t>
            </w:r>
          </w:p>
          <w:p w14:paraId="15DE76E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從因中先有果生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，是則不然。</w:t>
            </w:r>
          </w:p>
          <w:p w14:paraId="1284FE59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己八</w:t>
            </w:r>
            <w:r w:rsidRPr="00080609">
              <w:rPr>
                <w:rFonts w:ascii="Times New Roman" w:hAnsi="Times New Roman"/>
              </w:rPr>
              <w:t xml:space="preserve">　有為法是常難</w:t>
            </w:r>
          </w:p>
          <w:p w14:paraId="131E622B" w14:textId="77777777" w:rsidR="00787C86" w:rsidRPr="00080609" w:rsidRDefault="00787C86" w:rsidP="00C044EF">
            <w:pPr>
              <w:pStyle w:val="06"/>
              <w:ind w:leftChars="300" w:left="720"/>
              <w:rPr>
                <w:rFonts w:ascii="Times New Roman" w:hAnsi="Times New Roman"/>
                <w:shd w:val="pct15" w:color="auto" w:fill="FFFFFF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庚一</w:t>
            </w:r>
            <w:r w:rsidRPr="00080609">
              <w:rPr>
                <w:rFonts w:ascii="Times New Roman" w:hAnsi="Times New Roman"/>
              </w:rPr>
              <w:t xml:space="preserve">　從果常難</w:t>
            </w:r>
          </w:p>
          <w:p w14:paraId="0FA8CA3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復次，若果無所從作，則為是常，如涅槃性。</w:t>
            </w:r>
          </w:p>
          <w:p w14:paraId="5961609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7C44453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6007E94D" w14:textId="1D87BE01" w:rsidR="00787C86" w:rsidRPr="00080609" w:rsidRDefault="00787C86" w:rsidP="00350995">
            <w:pPr>
              <w:pStyle w:val="a3"/>
              <w:spacing w:afterLines="0" w:after="0"/>
            </w:pPr>
            <w:r w:rsidRPr="00080609">
              <w:rPr>
                <w:rFonts w:ascii="Times New Roman" w:hAnsi="Times New Roman" w:cs="Times New Roman"/>
              </w:rPr>
              <w:t>若果是常，諸有為法則皆是</w:t>
            </w:r>
            <w:r w:rsidRPr="00080609">
              <w:rPr>
                <w:rFonts w:ascii="Times New Roman" w:hAnsi="Times New Roman" w:cs="Times New Roman"/>
              </w:rPr>
              <w:lastRenderedPageBreak/>
              <w:t>常。何以故？一切有為法皆是果故。</w:t>
            </w:r>
          </w:p>
          <w:p w14:paraId="2A8E188C" w14:textId="77777777" w:rsidR="00787C86" w:rsidRPr="00080609" w:rsidRDefault="00787C86" w:rsidP="00C044EF">
            <w:pPr>
              <w:pStyle w:val="06"/>
              <w:ind w:leftChars="300" w:left="720"/>
              <w:rPr>
                <w:rFonts w:ascii="Times New Roman" w:hAnsi="Times New Roman"/>
                <w:shd w:val="pct15" w:color="auto" w:fill="FFFFFF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庚二</w:t>
            </w:r>
            <w:r w:rsidRPr="00080609">
              <w:rPr>
                <w:rFonts w:ascii="Times New Roman" w:hAnsi="Times New Roman"/>
              </w:rPr>
              <w:t xml:space="preserve">　一切常難</w:t>
            </w:r>
          </w:p>
          <w:p w14:paraId="28508A1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4CDE53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若一切法皆常，則無無常；若無無常，亦無有常。何以故？因常有無常、因無常有常，</w:t>
            </w:r>
          </w:p>
          <w:p w14:paraId="59DFB23E" w14:textId="77777777" w:rsidR="00787C86" w:rsidRPr="00080609" w:rsidRDefault="00787C86" w:rsidP="00C044EF">
            <w:pPr>
              <w:pStyle w:val="06"/>
              <w:ind w:leftChars="300" w:left="720"/>
              <w:rPr>
                <w:rFonts w:ascii="Times New Roman" w:hAnsi="Times New Roman"/>
                <w:shd w:val="pct15" w:color="auto" w:fill="FFFFFF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庚三</w:t>
            </w:r>
            <w:r w:rsidRPr="00080609">
              <w:rPr>
                <w:rFonts w:ascii="Times New Roman" w:hAnsi="Times New Roman"/>
              </w:rPr>
              <w:t xml:space="preserve">　常無常俱無難</w:t>
            </w:r>
          </w:p>
          <w:p w14:paraId="75C5DBF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295BFE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常</w:t>
            </w:r>
            <w:r w:rsidRPr="00080609">
              <w:rPr>
                <w:rFonts w:cs="Times New Roman" w:hint="eastAsia"/>
              </w:rPr>
              <w:t>、</w:t>
            </w:r>
            <w:r w:rsidRPr="00080609">
              <w:rPr>
                <w:rFonts w:cs="Times New Roman"/>
              </w:rPr>
              <w:t>無常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二俱無者，是事不然。</w:t>
            </w:r>
          </w:p>
          <w:p w14:paraId="05F084F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72AF051" w14:textId="77777777" w:rsidR="00787C86" w:rsidRPr="00080609" w:rsidRDefault="00787C86" w:rsidP="00C044EF">
            <w:pPr>
              <w:rPr>
                <w:rFonts w:ascii="Times New Roman" w:eastAsia="Yu Mincho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是故不得言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</w:tc>
      </w:tr>
      <w:tr w:rsidR="00787C86" w:rsidRPr="00080609" w14:paraId="1ECB1D1C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01F1DE27" w14:textId="77777777" w:rsidR="00787C86" w:rsidRPr="00080609" w:rsidRDefault="00787C86" w:rsidP="00C044EF">
            <w:pPr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  <w:shd w:val="pct15" w:color="auto" w:fill="FFFFFF"/>
              </w:rPr>
            </w:pPr>
            <w:r w:rsidRPr="00080609">
              <w:rPr>
                <w:rFonts w:ascii="標楷體" w:eastAsia="標楷體" w:hAnsi="標楷體" w:cs="Times New Roman"/>
                <w:b/>
                <w:bCs/>
                <w:sz w:val="22"/>
                <w:bdr w:val="single" w:sz="4" w:space="0" w:color="auto"/>
              </w:rPr>
              <w:lastRenderedPageBreak/>
              <w:t>※</w:t>
            </w:r>
            <w:r w:rsidRPr="00080609">
              <w:rPr>
                <w:rFonts w:ascii="Times New Roman" w:eastAsia="DengXian" w:hAnsi="Times New Roman" w:cs="Times New Roman"/>
                <w:b/>
                <w:bCs/>
                <w:sz w:val="22"/>
                <w:bdr w:val="single" w:sz="4" w:space="0" w:color="auto"/>
              </w:rPr>
              <w:t>5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 xml:space="preserve">　嘖異果門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(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有四破</w:t>
            </w:r>
            <w:r w:rsidRPr="00080609">
              <w:rPr>
                <w:rFonts w:ascii="Times New Roman" w:hAnsi="Times New Roman" w:cs="Times New Roman"/>
                <w:b/>
                <w:bCs/>
                <w:sz w:val="22"/>
                <w:bdr w:val="single" w:sz="4" w:space="0" w:color="auto"/>
              </w:rPr>
              <w:t>)</w:t>
            </w:r>
            <w:r w:rsidRPr="00080609">
              <w:rPr>
                <w:rStyle w:val="a8"/>
                <w:rFonts w:ascii="Times New Roman" w:hAnsi="Times New Roman" w:cs="Times New Roman"/>
                <w:szCs w:val="24"/>
              </w:rPr>
              <w:footnoteReference w:id="138"/>
            </w:r>
          </w:p>
          <w:p w14:paraId="36E43B4F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壬八　重過</w:t>
            </w:r>
          </w:p>
          <w:p w14:paraId="6CC427E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350FE5B" w14:textId="7B90E5D4" w:rsidR="00787C86" w:rsidRPr="00080609" w:rsidRDefault="00787C86" w:rsidP="00350995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復次，若因中先有果生，則果</w:t>
            </w:r>
            <w:r w:rsidRPr="00080609">
              <w:rPr>
                <w:rFonts w:cs="Times New Roman"/>
              </w:rPr>
              <w:t>更與異果作因，如疊與著為因</w:t>
            </w:r>
            <w:r w:rsidRPr="00080609">
              <w:rPr>
                <w:rFonts w:cs="Times New Roman"/>
                <w:lang w:val="en-GB"/>
              </w:rPr>
              <w:t>；</w:t>
            </w:r>
            <w:r w:rsidRPr="00080609">
              <w:rPr>
                <w:rFonts w:cs="Times New Roman"/>
              </w:rPr>
              <w:t>如席與障為因；如車與載為因，而實不與異果作因，是故不得言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553A9C4F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壬九　作為果</w:t>
            </w:r>
          </w:p>
          <w:p w14:paraId="448B65D5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取外意</w:t>
            </w:r>
          </w:p>
          <w:p w14:paraId="32CE72C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若謂如地先有香，不以水灑，香則不發；果亦如是，若未有緣會，則不能作因。</w:t>
            </w:r>
          </w:p>
          <w:p w14:paraId="3515D9F7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論主破</w:t>
            </w:r>
          </w:p>
          <w:p w14:paraId="2257AFE0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子一　總非</w:t>
            </w:r>
          </w:p>
          <w:p w14:paraId="1902E15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是事不然，</w:t>
            </w:r>
          </w:p>
          <w:p w14:paraId="1E8CA772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子二　釋非</w:t>
            </w:r>
          </w:p>
          <w:p w14:paraId="15008128" w14:textId="77777777" w:rsidR="00787C86" w:rsidRPr="00080609" w:rsidRDefault="00787C86" w:rsidP="00C044EF">
            <w:pPr>
              <w:pStyle w:val="12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丑一　正釋</w:t>
            </w:r>
          </w:p>
          <w:p w14:paraId="4F678C9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何以故？如汝所</w:t>
            </w:r>
            <w:r w:rsidRPr="00080609">
              <w:rPr>
                <w:rFonts w:cs="Times New Roman"/>
              </w:rPr>
              <w:t>說，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可了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時名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，瓶等物</w:t>
            </w:r>
            <w:r w:rsidRPr="00080609">
              <w:rPr>
                <w:rFonts w:ascii="Times New Roman" w:hAnsi="Times New Roman" w:cs="Times New Roman"/>
              </w:rPr>
              <w:t>非果。</w:t>
            </w:r>
          </w:p>
          <w:p w14:paraId="528A1589" w14:textId="77777777" w:rsidR="00787C86" w:rsidRPr="00080609" w:rsidRDefault="00787C86" w:rsidP="00C044EF">
            <w:pPr>
              <w:pStyle w:val="12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丑二　傳釋</w:t>
            </w:r>
          </w:p>
          <w:p w14:paraId="166912F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可了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是作</w:t>
            </w:r>
            <w:r w:rsidRPr="00080609">
              <w:rPr>
                <w:rFonts w:cs="Times New Roman"/>
              </w:rPr>
              <w:t>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瓶等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先有、非作。是則以作為果</w:t>
            </w:r>
            <w:r w:rsidRPr="00080609">
              <w:rPr>
                <w:rFonts w:cs="Times New Roman"/>
              </w:rPr>
              <w:t>，</w:t>
            </w:r>
          </w:p>
          <w:p w14:paraId="58089026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癸三　結非</w:t>
            </w:r>
          </w:p>
          <w:p w14:paraId="5B8EF18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</w:t>
            </w:r>
            <w:r w:rsidRPr="00080609">
              <w:rPr>
                <w:rFonts w:cs="Times New Roman"/>
              </w:rPr>
              <w:t>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，是事不然。</w:t>
            </w:r>
          </w:p>
          <w:p w14:paraId="15D474DA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壬十　正二因</w:t>
            </w:r>
          </w:p>
          <w:p w14:paraId="12939A8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復次，了因但能顯發，不能生物，如為照闇中瓶故然燈，亦能照餘臥具等物；為作瓶故和合眾緣，不能生餘臥具等物，是故當知非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先因中有果生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439AE908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壬十一　二作壞</w:t>
            </w:r>
          </w:p>
          <w:p w14:paraId="28EAAB2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DB4C97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復次，若因中先有果生，則不應有今作、當作差別。而汝受今作、當作</w:t>
            </w:r>
            <w:r w:rsidRPr="00080609">
              <w:rPr>
                <w:rFonts w:cs="Times New Roman"/>
              </w:rPr>
              <w:t>，是故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非先因中有果生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</w:tc>
        <w:tc>
          <w:tcPr>
            <w:tcW w:w="3021" w:type="dxa"/>
          </w:tcPr>
          <w:p w14:paraId="2BA0B876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辛五　就責異果門有四破</w:t>
            </w:r>
          </w:p>
          <w:p w14:paraId="4FD15A7D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壬一　異果破</w:t>
            </w:r>
          </w:p>
          <w:p w14:paraId="04D5C711" w14:textId="00CE026F" w:rsidR="00787C86" w:rsidRPr="00080609" w:rsidRDefault="00787C86" w:rsidP="00350995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復次，若因中先有果生，則果</w:t>
            </w:r>
            <w:r w:rsidRPr="00080609">
              <w:rPr>
                <w:rFonts w:cs="Times New Roman"/>
              </w:rPr>
              <w:t>更與異果作因，如疊與著為因</w:t>
            </w:r>
            <w:r w:rsidRPr="00080609">
              <w:rPr>
                <w:rFonts w:cs="Times New Roman"/>
                <w:lang w:val="en-GB"/>
              </w:rPr>
              <w:t>；</w:t>
            </w:r>
            <w:r w:rsidRPr="00080609">
              <w:rPr>
                <w:rFonts w:cs="Times New Roman"/>
              </w:rPr>
              <w:t>如席與障為因；如車與載為因，而實不與異果作因，是故不得言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1842864F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壬二　作為果破</w:t>
            </w:r>
          </w:p>
          <w:p w14:paraId="4B2741D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C15B75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若謂如地先有香，不以水灑，香則不發；果亦如是，若未有緣會，則不能作因。</w:t>
            </w:r>
          </w:p>
          <w:p w14:paraId="28273D1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45FE6A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E1FCD0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是事不然，</w:t>
            </w:r>
          </w:p>
          <w:p w14:paraId="5509B99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121E8A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CE6AF0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何以故？如汝所</w:t>
            </w:r>
            <w:r w:rsidRPr="00080609">
              <w:rPr>
                <w:rFonts w:cs="Times New Roman"/>
              </w:rPr>
              <w:t>說，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可了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時名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，瓶等物</w:t>
            </w:r>
            <w:r w:rsidRPr="00080609">
              <w:rPr>
                <w:rFonts w:ascii="Times New Roman" w:hAnsi="Times New Roman" w:cs="Times New Roman"/>
              </w:rPr>
              <w:t>非果。</w:t>
            </w:r>
          </w:p>
          <w:p w14:paraId="78D646A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F6293E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可了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是作</w:t>
            </w:r>
            <w:r w:rsidRPr="00080609">
              <w:rPr>
                <w:rFonts w:cs="Times New Roman"/>
              </w:rPr>
              <w:t>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瓶等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先有、非作。是則以作為果</w:t>
            </w:r>
            <w:r w:rsidRPr="00080609">
              <w:rPr>
                <w:rFonts w:cs="Times New Roman"/>
              </w:rPr>
              <w:t>，</w:t>
            </w:r>
          </w:p>
          <w:p w14:paraId="13D1916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9C355D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</w:t>
            </w:r>
            <w:r w:rsidRPr="00080609">
              <w:rPr>
                <w:rFonts w:cs="Times New Roman"/>
              </w:rPr>
              <w:t>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，是事不然。</w:t>
            </w:r>
          </w:p>
          <w:p w14:paraId="05C0C88A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壬三　責了因破</w:t>
            </w:r>
          </w:p>
          <w:p w14:paraId="4FDA08C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復次，了因但能顯發，不能生物，如為照闇中瓶故然燈，亦能照餘臥具等物；為作瓶故和合眾緣，不能生餘臥具等物，是故當知非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先因中有果生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7A8FD8C3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壬四　壞二造作破</w:t>
            </w:r>
          </w:p>
          <w:p w14:paraId="7B7BB78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43DD99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復次，若因中先有果生，則不應有今作、當作差別。而汝受今作、當作</w:t>
            </w:r>
            <w:r w:rsidRPr="00080609">
              <w:rPr>
                <w:rFonts w:cs="Times New Roman"/>
              </w:rPr>
              <w:t>，是故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非先因中有果生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</w:tc>
        <w:tc>
          <w:tcPr>
            <w:tcW w:w="3021" w:type="dxa"/>
          </w:tcPr>
          <w:p w14:paraId="63D069D0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lastRenderedPageBreak/>
              <w:t>己九</w:t>
            </w:r>
            <w:r w:rsidRPr="00080609">
              <w:rPr>
                <w:rFonts w:ascii="Times New Roman" w:hAnsi="Times New Roman"/>
              </w:rPr>
              <w:t xml:space="preserve">　作重果破</w:t>
            </w:r>
          </w:p>
          <w:p w14:paraId="4D783E1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8F3811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4F1ECF0" w14:textId="7A401F15" w:rsidR="00787C86" w:rsidRPr="00080609" w:rsidRDefault="00787C86" w:rsidP="00350995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復次，若因中先有果生，則果</w:t>
            </w:r>
            <w:r w:rsidRPr="00080609">
              <w:rPr>
                <w:rFonts w:cs="Times New Roman"/>
              </w:rPr>
              <w:t>更與異果作因，如疊與著為因</w:t>
            </w:r>
            <w:r w:rsidRPr="00080609">
              <w:rPr>
                <w:rFonts w:cs="Times New Roman"/>
                <w:lang w:val="en-GB"/>
              </w:rPr>
              <w:t>；</w:t>
            </w:r>
            <w:r w:rsidRPr="00080609">
              <w:rPr>
                <w:rFonts w:cs="Times New Roman"/>
              </w:rPr>
              <w:t>如席與障為因；如車與載為因，而實不與異果作因，是故不得言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301B9FD6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己十</w:t>
            </w:r>
            <w:r w:rsidRPr="00080609">
              <w:rPr>
                <w:rFonts w:ascii="Times New Roman" w:hAnsi="Times New Roman"/>
              </w:rPr>
              <w:t xml:space="preserve">　以作為果難</w:t>
            </w:r>
          </w:p>
          <w:p w14:paraId="2ECF96C1" w14:textId="77777777" w:rsidR="00787C86" w:rsidRPr="00080609" w:rsidRDefault="00787C86" w:rsidP="00C044EF">
            <w:pPr>
              <w:pStyle w:val="07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庚一</w:t>
            </w:r>
            <w:r w:rsidRPr="00080609">
              <w:rPr>
                <w:rFonts w:ascii="Times New Roman" w:hAnsi="Times New Roman"/>
              </w:rPr>
              <w:t xml:space="preserve">　外興救義</w:t>
            </w:r>
          </w:p>
          <w:p w14:paraId="6CD744E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若謂如地先有香，不以水灑，香則不發；果亦如是，若未有緣會，則不能作因。</w:t>
            </w:r>
          </w:p>
          <w:p w14:paraId="197C17A2" w14:textId="77777777" w:rsidR="00787C86" w:rsidRPr="00080609" w:rsidRDefault="00787C86" w:rsidP="00C044EF">
            <w:pPr>
              <w:pStyle w:val="07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庚二</w:t>
            </w:r>
            <w:r w:rsidRPr="00080609">
              <w:rPr>
                <w:rFonts w:ascii="Times New Roman" w:hAnsi="Times New Roman"/>
              </w:rPr>
              <w:t xml:space="preserve">　論主正釋</w:t>
            </w:r>
          </w:p>
          <w:p w14:paraId="48A36C1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07721D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是事不然，</w:t>
            </w:r>
          </w:p>
          <w:p w14:paraId="355B4E9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AE2C3E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881847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何以故？如汝所</w:t>
            </w:r>
            <w:r w:rsidRPr="00080609">
              <w:rPr>
                <w:rFonts w:cs="Times New Roman"/>
              </w:rPr>
              <w:t>說，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可了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時名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果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cs="Times New Roman"/>
              </w:rPr>
              <w:t>，瓶等物</w:t>
            </w:r>
            <w:r w:rsidRPr="00080609">
              <w:rPr>
                <w:rFonts w:ascii="Times New Roman" w:hAnsi="Times New Roman" w:cs="Times New Roman"/>
              </w:rPr>
              <w:t>非果。</w:t>
            </w:r>
          </w:p>
          <w:p w14:paraId="5BC31754" w14:textId="77777777" w:rsidR="00787C86" w:rsidRPr="00080609" w:rsidRDefault="00787C86" w:rsidP="00C044EF">
            <w:pPr>
              <w:pStyle w:val="07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lastRenderedPageBreak/>
              <w:t>庚三</w:t>
            </w:r>
            <w:r w:rsidRPr="00080609">
              <w:rPr>
                <w:rFonts w:ascii="Times New Roman" w:hAnsi="Times New Roman"/>
              </w:rPr>
              <w:t xml:space="preserve">　論主傳釋</w:t>
            </w:r>
          </w:p>
          <w:p w14:paraId="6662CC6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ascii="Times New Roman" w:hAnsi="Times New Roman" w:cs="Times New Roman"/>
              </w:rPr>
              <w:t>可了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是作</w:t>
            </w:r>
            <w:r w:rsidRPr="00080609">
              <w:rPr>
                <w:rFonts w:cs="Times New Roman"/>
              </w:rPr>
              <w:t>，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瓶等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先有、非作。是則以作為果</w:t>
            </w:r>
            <w:r w:rsidRPr="00080609">
              <w:rPr>
                <w:rFonts w:cs="Times New Roman"/>
              </w:rPr>
              <w:t>，</w:t>
            </w:r>
          </w:p>
          <w:p w14:paraId="774871E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14730C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</w:t>
            </w:r>
            <w:r w:rsidRPr="00080609">
              <w:rPr>
                <w:rFonts w:cs="Times New Roman"/>
              </w:rPr>
              <w:t>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因中先有果生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，是事不然。</w:t>
            </w:r>
          </w:p>
          <w:p w14:paraId="1327AF4B" w14:textId="77777777" w:rsidR="00787C86" w:rsidRPr="00080609" w:rsidRDefault="00787C86" w:rsidP="00C044EF">
            <w:pPr>
              <w:pStyle w:val="06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己十一</w:t>
            </w:r>
            <w:r w:rsidRPr="00080609">
              <w:rPr>
                <w:rFonts w:ascii="Times New Roman" w:hAnsi="Times New Roman"/>
              </w:rPr>
              <w:t xml:space="preserve">　正二因難</w:t>
            </w:r>
          </w:p>
          <w:p w14:paraId="747C980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復次，了因但能顯發，不能生物，如為照闇中瓶故然燈，亦能照餘臥具等物；為作瓶故和合眾緣，不能生餘臥具等物，是故當知非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先因中有果生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  <w:p w14:paraId="6AE11ED4" w14:textId="77777777" w:rsidR="00787C86" w:rsidRPr="00080609" w:rsidRDefault="00787C86" w:rsidP="00C044EF">
            <w:pPr>
              <w:pStyle w:val="06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己十二</w:t>
            </w:r>
            <w:r w:rsidRPr="00080609">
              <w:rPr>
                <w:rFonts w:ascii="Times New Roman" w:hAnsi="Times New Roman"/>
              </w:rPr>
              <w:t xml:space="preserve">　現、未二作壞難</w:t>
            </w:r>
          </w:p>
          <w:p w14:paraId="5968A69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復次，若因中先有果生，則不應有今作、當作差別。而汝受今作、當作</w:t>
            </w:r>
            <w:r w:rsidRPr="00080609">
              <w:rPr>
                <w:rFonts w:cs="Times New Roman"/>
              </w:rPr>
              <w:t>，是故</w:t>
            </w:r>
            <w:r w:rsidRPr="00080609">
              <w:rPr>
                <w:rFonts w:cs="Times New Roman" w:hint="eastAsia"/>
              </w:rPr>
              <w:t>「</w:t>
            </w:r>
            <w:r w:rsidRPr="00080609">
              <w:rPr>
                <w:rFonts w:cs="Times New Roman"/>
              </w:rPr>
              <w:t>非先因中有果生</w:t>
            </w:r>
            <w:r w:rsidRPr="00080609">
              <w:rPr>
                <w:rFonts w:cs="Times New Roman" w:hint="eastAsia"/>
              </w:rPr>
              <w:t>」</w:t>
            </w:r>
            <w:r w:rsidRPr="00080609">
              <w:rPr>
                <w:rFonts w:ascii="Times New Roman" w:hAnsi="Times New Roman" w:cs="Times New Roman"/>
              </w:rPr>
              <w:t>。</w:t>
            </w:r>
          </w:p>
        </w:tc>
      </w:tr>
      <w:tr w:rsidR="00787C86" w:rsidRPr="00080609" w14:paraId="43E44EF7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71288E7D" w14:textId="77777777" w:rsidR="00787C86" w:rsidRPr="00080609" w:rsidRDefault="00787C86" w:rsidP="00C044EF">
            <w:pPr>
              <w:pStyle w:val="07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庚二　次破因中無果</w:t>
            </w:r>
          </w:p>
          <w:p w14:paraId="3BEF5103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辛一　破</w:t>
            </w:r>
          </w:p>
          <w:p w14:paraId="6703C6D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6EF1AE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若謂因中先無果而果生者，是亦不然。何以故？若無而生者，應有第二頭、第三手生。何以故？無而生故。</w:t>
            </w:r>
          </w:p>
          <w:p w14:paraId="6DE763EF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辛二　救</w:t>
            </w:r>
          </w:p>
          <w:p w14:paraId="60F1B01F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問曰：瓶等物有因緣，第二頭、第三手無因緣，云何得生？是故汝說不然。</w:t>
            </w:r>
          </w:p>
        </w:tc>
        <w:tc>
          <w:tcPr>
            <w:tcW w:w="3021" w:type="dxa"/>
          </w:tcPr>
          <w:p w14:paraId="32FE8F79" w14:textId="77777777" w:rsidR="00787C86" w:rsidRPr="00080609" w:rsidRDefault="00787C86" w:rsidP="00C044EF">
            <w:pPr>
              <w:pStyle w:val="07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庚二　釋因中先無果不生</w:t>
            </w:r>
          </w:p>
          <w:p w14:paraId="6AD2D23F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辛一　正破</w:t>
            </w:r>
          </w:p>
          <w:p w14:paraId="34D8AB0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若謂因中先無果而果生者，是亦不然。何以故？若無而生者，應有第二頭、第三手生。何以故？無而生故。</w:t>
            </w:r>
          </w:p>
          <w:p w14:paraId="77270EC6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辛二　救破</w:t>
            </w:r>
          </w:p>
          <w:p w14:paraId="306EC83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問曰：瓶等物有因緣，第二頭、第三手無因緣，云何得生？是故汝說不然。</w:t>
            </w:r>
          </w:p>
        </w:tc>
        <w:tc>
          <w:tcPr>
            <w:tcW w:w="3021" w:type="dxa"/>
          </w:tcPr>
          <w:p w14:paraId="2503398D" w14:textId="77777777" w:rsidR="00787C86" w:rsidRPr="00080609" w:rsidRDefault="00787C86" w:rsidP="00C044EF">
            <w:pPr>
              <w:pStyle w:val="04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丁二　釋頌次句</w:t>
            </w:r>
          </w:p>
          <w:p w14:paraId="07C394B7" w14:textId="77777777" w:rsidR="00787C86" w:rsidRPr="00080609" w:rsidRDefault="00787C86" w:rsidP="00C044EF">
            <w:pPr>
              <w:pStyle w:val="05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戊一</w:t>
            </w:r>
            <w:r w:rsidRPr="00080609">
              <w:rPr>
                <w:rFonts w:ascii="Times New Roman" w:hAnsi="Times New Roman"/>
              </w:rPr>
              <w:t xml:space="preserve">　論主正破</w:t>
            </w:r>
          </w:p>
          <w:p w14:paraId="752CF6A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9009F5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若謂因中先無果而果生者，是亦不然。何以故？若無而生者，應有第二頭、第三手生。何以故？無而生故。</w:t>
            </w:r>
          </w:p>
          <w:p w14:paraId="07EDD1E8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戊二</w:t>
            </w:r>
            <w:r w:rsidRPr="00080609">
              <w:rPr>
                <w:rFonts w:ascii="Times New Roman" w:hAnsi="Times New Roman"/>
              </w:rPr>
              <w:t xml:space="preserve">　外人救辯</w:t>
            </w:r>
          </w:p>
          <w:p w14:paraId="499A6A14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問曰：瓶等物有因緣，第二頭、第三手無因緣，云何得生？是故汝說不然。</w:t>
            </w:r>
          </w:p>
        </w:tc>
      </w:tr>
      <w:tr w:rsidR="00787C86" w:rsidRPr="00080609" w14:paraId="08BCC432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28B6416F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辛三　破救</w:t>
            </w:r>
          </w:p>
          <w:p w14:paraId="72F901C8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壬一　多因過</w:t>
            </w:r>
          </w:p>
          <w:p w14:paraId="55C65A4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答曰：第二頭、第三手及瓶等果，因中俱無。如泥團中無瓶，石中亦無瓶，何故名泥團為瓶因，不名石為瓶</w:t>
            </w:r>
            <w:r w:rsidRPr="00080609">
              <w:rPr>
                <w:rFonts w:ascii="Times New Roman" w:hAnsi="Times New Roman" w:cs="Times New Roman"/>
              </w:rPr>
              <w:lastRenderedPageBreak/>
              <w:t>因？何故名乳為酪因、縷為疊因，不名蒲為因？</w:t>
            </w:r>
          </w:p>
          <w:p w14:paraId="3582431D" w14:textId="77777777" w:rsidR="00787C86" w:rsidRPr="00080609" w:rsidRDefault="00787C86" w:rsidP="00C044EF"/>
          <w:p w14:paraId="615589E6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壬二　多果咎</w:t>
            </w:r>
          </w:p>
          <w:p w14:paraId="299818A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無果而果生者，則一一物應生一切物，如指端應生車、馬、飲食等；如是縷不應但出疊，亦應出車、馬、飲食等物。何以故？若無而能生者，何故縷但能生疊，而不生車、馬、飲食等物？以俱無故。</w:t>
            </w:r>
          </w:p>
          <w:p w14:paraId="4AF62E7C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壬三　俱無嘖</w:t>
            </w:r>
          </w:p>
          <w:p w14:paraId="61621BE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若因中先無果而果生者，則諸因不應各各有力能生果。如須油者要從麻取，不笮於沙；若俱無者，何故麻中求，而不笮沙？</w:t>
            </w:r>
          </w:p>
          <w:p w14:paraId="0BD4F9A9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壬四　生相壞</w:t>
            </w:r>
          </w:p>
          <w:p w14:paraId="047A773B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取外意</w:t>
            </w:r>
          </w:p>
          <w:p w14:paraId="693CB3B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若謂曾見麻出油、不見從沙出，是故麻中求而不笮沙。</w:t>
            </w:r>
          </w:p>
          <w:p w14:paraId="58C6CCBE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總非</w:t>
            </w:r>
          </w:p>
          <w:p w14:paraId="5DA9726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是事不然。</w:t>
            </w:r>
          </w:p>
          <w:p w14:paraId="4895FFE1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癸三　釋非</w:t>
            </w:r>
          </w:p>
          <w:p w14:paraId="3D86324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何以故？若生相成者，應言餘時見麻出油、不見沙出，</w:t>
            </w:r>
          </w:p>
          <w:p w14:paraId="6042C772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癸四　結呵外人</w:t>
            </w:r>
          </w:p>
          <w:p w14:paraId="7CEA467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是故於麻中求，不取沙；而一切法生相不成，故不得言餘時見麻出油，故麻中求，不取於沙。</w:t>
            </w:r>
          </w:p>
          <w:p w14:paraId="429E2C35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壬五　同疑因</w:t>
            </w:r>
          </w:p>
          <w:p w14:paraId="004D8FCE" w14:textId="48DABB11" w:rsidR="00787C86" w:rsidRPr="00080609" w:rsidRDefault="00787C86" w:rsidP="00350995">
            <w:pPr>
              <w:pStyle w:val="a3"/>
              <w:spacing w:afterLines="0" w:after="0"/>
            </w:pPr>
            <w:r w:rsidRPr="00080609">
              <w:rPr>
                <w:rFonts w:ascii="Times New Roman" w:hAnsi="Times New Roman" w:cs="Times New Roman"/>
              </w:rPr>
              <w:t>復次，我今不但破一事，皆總破一切因果。若因中先有果生、先無果生、先有果無果生，是三生皆不成；是故汝言餘時見麻出油，則墮同</w:t>
            </w:r>
            <w:r w:rsidRPr="00080609">
              <w:rPr>
                <w:rFonts w:ascii="Times New Roman" w:hAnsi="Times New Roman" w:cs="Times New Roman"/>
              </w:rPr>
              <w:lastRenderedPageBreak/>
              <w:t>疑因。</w:t>
            </w:r>
          </w:p>
          <w:p w14:paraId="3A928935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壬六　三作癈</w:t>
            </w:r>
          </w:p>
          <w:p w14:paraId="22A69903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牒外義</w:t>
            </w:r>
          </w:p>
          <w:p w14:paraId="6C48D96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復次，若先因中無果而果生者，</w:t>
            </w:r>
          </w:p>
          <w:p w14:paraId="41C887E0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癸二　標因不成</w:t>
            </w:r>
          </w:p>
          <w:p w14:paraId="45117F3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諸因相則不成。</w:t>
            </w:r>
          </w:p>
          <w:p w14:paraId="4B49DE22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癸三　釋因不成</w:t>
            </w:r>
          </w:p>
          <w:p w14:paraId="6BDB9BE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何以故？諸因若無，法何能作？何能成？若無作、無成，云何名為因？</w:t>
            </w:r>
          </w:p>
          <w:p w14:paraId="62FA1B01" w14:textId="77777777" w:rsidR="00787C86" w:rsidRPr="00080609" w:rsidRDefault="00787C86" w:rsidP="00C044EF">
            <w:pPr>
              <w:pStyle w:val="10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</w:rPr>
              <w:t>癸四　結無三作</w:t>
            </w:r>
          </w:p>
          <w:p w14:paraId="2FEAE6E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如是作者不得有所作，使作者亦不得有所作。</w:t>
            </w:r>
          </w:p>
          <w:p w14:paraId="61A826B2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壬七　懸搆嘖</w:t>
            </w:r>
          </w:p>
          <w:p w14:paraId="0AE15628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癸一　假作外難內</w:t>
            </w:r>
          </w:p>
          <w:p w14:paraId="01B2E7B2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子一　難論主因中有果</w:t>
            </w:r>
          </w:p>
          <w:p w14:paraId="117A8E96" w14:textId="3F93C821" w:rsidR="00787C86" w:rsidRPr="00080609" w:rsidRDefault="00787C86" w:rsidP="00350995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若謂因中先有果，</w:t>
            </w:r>
          </w:p>
          <w:p w14:paraId="25BCCC23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子二　難內同無三作</w:t>
            </w:r>
          </w:p>
          <w:p w14:paraId="56F024A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則不應有作、作者、作法別異。何以故？若先有果，何須復作？</w:t>
            </w:r>
          </w:p>
          <w:p w14:paraId="55BB98AD" w14:textId="77777777" w:rsidR="00787C86" w:rsidRPr="00080609" w:rsidRDefault="00787C86" w:rsidP="00C044EF">
            <w:pPr>
              <w:pStyle w:val="10"/>
              <w:rPr>
                <w:rFonts w:ascii="Times New Roman" w:hAnsi="Times New Roman"/>
                <w:szCs w:val="22"/>
              </w:rPr>
            </w:pPr>
            <w:r w:rsidRPr="00080609">
              <w:rPr>
                <w:rFonts w:ascii="Times New Roman" w:hAnsi="Times New Roman"/>
                <w:szCs w:val="22"/>
              </w:rPr>
              <w:t>癸二　明內通外難</w:t>
            </w:r>
          </w:p>
          <w:p w14:paraId="18DCF58C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  <w:szCs w:val="22"/>
              </w:rPr>
            </w:pPr>
            <w:r w:rsidRPr="00080609">
              <w:rPr>
                <w:rFonts w:ascii="Times New Roman" w:hAnsi="Times New Roman"/>
                <w:szCs w:val="22"/>
              </w:rPr>
              <w:t>子一　總非</w:t>
            </w:r>
          </w:p>
          <w:p w14:paraId="6FC4C762" w14:textId="77777777" w:rsidR="00787C86" w:rsidRPr="00080609" w:rsidRDefault="00787C86" w:rsidP="00C044EF">
            <w:pPr>
              <w:pStyle w:val="12"/>
              <w:rPr>
                <w:rFonts w:ascii="Times New Roman" w:hAnsi="Times New Roman"/>
                <w:szCs w:val="22"/>
              </w:rPr>
            </w:pPr>
            <w:r w:rsidRPr="00080609">
              <w:rPr>
                <w:rFonts w:ascii="Times New Roman" w:hAnsi="Times New Roman"/>
                <w:szCs w:val="22"/>
                <w:shd w:val="clear" w:color="auto" w:fill="FFFFFF"/>
              </w:rPr>
              <w:t>丑一</w:t>
            </w:r>
            <w:r w:rsidRPr="00080609">
              <w:rPr>
                <w:rFonts w:ascii="Times New Roman" w:hAnsi="Times New Roman"/>
                <w:szCs w:val="22"/>
              </w:rPr>
              <w:t xml:space="preserve">　牒外（無三作難）</w:t>
            </w:r>
          </w:p>
          <w:p w14:paraId="6B21FE6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是故汝說作、作者、作法諸因皆不可得。</w:t>
            </w:r>
          </w:p>
          <w:p w14:paraId="12297C61" w14:textId="77777777" w:rsidR="00787C86" w:rsidRPr="00080609" w:rsidRDefault="00787C86" w:rsidP="00C044EF">
            <w:pPr>
              <w:pStyle w:val="12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zCs w:val="22"/>
                <w:shd w:val="clear" w:color="auto" w:fill="FFFFFF"/>
              </w:rPr>
              <w:t>丑二</w:t>
            </w:r>
            <w:r w:rsidRPr="00080609">
              <w:rPr>
                <w:rFonts w:ascii="Times New Roman" w:hAnsi="Times New Roman"/>
                <w:szCs w:val="22"/>
              </w:rPr>
              <w:t xml:space="preserve">　敘外</w:t>
            </w:r>
            <w:r w:rsidRPr="00080609">
              <w:rPr>
                <w:rFonts w:ascii="Times New Roman" w:hAnsi="Times New Roman"/>
              </w:rPr>
              <w:t>難意（責因中無果）</w:t>
            </w:r>
          </w:p>
          <w:p w14:paraId="03760EB0" w14:textId="283F50EB" w:rsidR="00787C86" w:rsidRPr="00080609" w:rsidRDefault="00787C86" w:rsidP="00350995">
            <w:pPr>
              <w:pStyle w:val="a3"/>
              <w:spacing w:afterLines="0" w:after="0"/>
            </w:pPr>
            <w:r w:rsidRPr="00080609">
              <w:rPr>
                <w:rFonts w:ascii="Times New Roman" w:hAnsi="Times New Roman" w:cs="Times New Roman"/>
              </w:rPr>
              <w:t>因中先無果者，</w:t>
            </w:r>
          </w:p>
          <w:p w14:paraId="631E20CB" w14:textId="77777777" w:rsidR="00787C86" w:rsidRPr="00080609" w:rsidRDefault="00787C86" w:rsidP="00C044EF">
            <w:pPr>
              <w:pStyle w:val="12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zCs w:val="22"/>
                <w:shd w:val="clear" w:color="auto" w:fill="FFFFFF"/>
              </w:rPr>
              <w:t>丑三</w:t>
            </w:r>
            <w:r w:rsidRPr="00080609">
              <w:rPr>
                <w:rFonts w:ascii="Times New Roman" w:hAnsi="Times New Roman"/>
                <w:szCs w:val="22"/>
              </w:rPr>
              <w:t xml:space="preserve">　</w:t>
            </w:r>
            <w:r w:rsidRPr="00080609">
              <w:rPr>
                <w:rFonts w:ascii="Times New Roman" w:hAnsi="Times New Roman"/>
              </w:rPr>
              <w:t>論主非其破有立無</w:t>
            </w:r>
          </w:p>
          <w:p w14:paraId="15DD080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lastRenderedPageBreak/>
              <w:t>是亦不然。</w:t>
            </w:r>
          </w:p>
          <w:p w14:paraId="5B8AC1AC" w14:textId="77777777" w:rsidR="00787C86" w:rsidRPr="00080609" w:rsidRDefault="00787C86" w:rsidP="00C044EF">
            <w:pPr>
              <w:pStyle w:val="11"/>
              <w:rPr>
                <w:rFonts w:ascii="Times New Roman" w:hAnsi="Times New Roman"/>
                <w:szCs w:val="22"/>
              </w:rPr>
            </w:pPr>
            <w:r w:rsidRPr="00080609">
              <w:rPr>
                <w:rFonts w:ascii="Times New Roman" w:hAnsi="Times New Roman"/>
                <w:szCs w:val="22"/>
              </w:rPr>
              <w:t>子二　別答</w:t>
            </w:r>
          </w:p>
          <w:p w14:paraId="7534D359" w14:textId="77777777" w:rsidR="00787C86" w:rsidRPr="00080609" w:rsidRDefault="00787C86" w:rsidP="00C044EF">
            <w:pPr>
              <w:pStyle w:val="12"/>
              <w:rPr>
                <w:rFonts w:ascii="Times New Roman" w:hAnsi="Times New Roman"/>
                <w:szCs w:val="22"/>
              </w:rPr>
            </w:pPr>
            <w:r w:rsidRPr="00080609">
              <w:rPr>
                <w:rFonts w:ascii="Times New Roman" w:hAnsi="Times New Roman"/>
                <w:szCs w:val="22"/>
                <w:shd w:val="clear" w:color="auto" w:fill="FFFFFF"/>
              </w:rPr>
              <w:t>丑一</w:t>
            </w:r>
            <w:r w:rsidRPr="00080609">
              <w:rPr>
                <w:rFonts w:ascii="Times New Roman" w:hAnsi="Times New Roman"/>
                <w:szCs w:val="22"/>
              </w:rPr>
              <w:t xml:space="preserve">　近答第二齊難</w:t>
            </w:r>
          </w:p>
          <w:p w14:paraId="069D04C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/>
              </w:rPr>
              <w:t>何以故？若人受作、作者分別有因果，應作是難</w:t>
            </w:r>
            <w:r w:rsidRPr="00080609">
              <w:rPr>
                <w:rFonts w:ascii="標楷體" w:eastAsia="標楷體" w:hAnsi="標楷體" w:hint="eastAsia"/>
              </w:rPr>
              <w:t>；</w:t>
            </w:r>
            <w:r w:rsidRPr="00080609">
              <w:rPr>
                <w:rFonts w:ascii="Times New Roman" w:hAnsi="Times New Roman"/>
              </w:rPr>
              <w:t>我說</w:t>
            </w:r>
            <w:r w:rsidRPr="00080609">
              <w:rPr>
                <w:rFonts w:ascii="Times New Roman" w:hAnsi="Times New Roman" w:hint="eastAsia"/>
              </w:rPr>
              <w:t>「</w:t>
            </w:r>
            <w:r w:rsidRPr="00080609">
              <w:rPr>
                <w:rFonts w:ascii="Times New Roman" w:hAnsi="Times New Roman"/>
              </w:rPr>
              <w:t>作、作者及因果皆空」，若汝破作、作者及因果，則成我法，不名為難。是故因中先無果而果生，是事不然。</w:t>
            </w:r>
          </w:p>
          <w:p w14:paraId="50CE15E5" w14:textId="77777777" w:rsidR="00787C86" w:rsidRPr="00080609" w:rsidRDefault="00787C86" w:rsidP="00C044EF">
            <w:pPr>
              <w:pStyle w:val="12"/>
              <w:rPr>
                <w:rFonts w:ascii="Times New Roman" w:hAnsi="Times New Roman"/>
                <w:szCs w:val="22"/>
              </w:rPr>
            </w:pPr>
            <w:r w:rsidRPr="00080609">
              <w:rPr>
                <w:rFonts w:ascii="Times New Roman" w:hAnsi="Times New Roman"/>
                <w:szCs w:val="22"/>
                <w:shd w:val="clear" w:color="auto" w:fill="FFFFFF"/>
              </w:rPr>
              <w:t>丑二</w:t>
            </w:r>
            <w:r w:rsidRPr="00080609">
              <w:rPr>
                <w:rFonts w:ascii="Times New Roman" w:hAnsi="Times New Roman"/>
                <w:szCs w:val="22"/>
              </w:rPr>
              <w:t xml:space="preserve">　答其初難</w:t>
            </w:r>
          </w:p>
          <w:p w14:paraId="0D2AE1D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/>
              </w:rPr>
              <w:t>復次，若人受因中先有果，應作是難</w:t>
            </w:r>
            <w:r w:rsidRPr="00080609">
              <w:rPr>
                <w:rFonts w:ascii="標楷體" w:eastAsia="標楷體" w:hAnsi="標楷體" w:hint="eastAsia"/>
              </w:rPr>
              <w:t>；</w:t>
            </w:r>
            <w:r w:rsidRPr="00080609">
              <w:rPr>
                <w:rFonts w:ascii="Times New Roman" w:hAnsi="Times New Roman"/>
              </w:rPr>
              <w:t>我不說因中先有果，故不受此難，亦不受因中先無果。</w:t>
            </w:r>
          </w:p>
        </w:tc>
        <w:tc>
          <w:tcPr>
            <w:tcW w:w="3021" w:type="dxa"/>
          </w:tcPr>
          <w:p w14:paraId="41269AF2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辛三　破救</w:t>
            </w:r>
          </w:p>
          <w:p w14:paraId="01130558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壬一　多因破</w:t>
            </w:r>
          </w:p>
          <w:p w14:paraId="51C0A2C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答曰：第二頭、第三手及瓶等果，因中俱無。如泥團中無瓶，石中亦無瓶，何故名泥團為瓶因，不名石為瓶</w:t>
            </w:r>
            <w:r w:rsidRPr="00080609">
              <w:rPr>
                <w:rFonts w:ascii="Times New Roman" w:hAnsi="Times New Roman" w:cs="Times New Roman"/>
              </w:rPr>
              <w:lastRenderedPageBreak/>
              <w:t>因？何故名乳為酪因、縷為疊因，不名蒲為因？</w:t>
            </w:r>
          </w:p>
          <w:p w14:paraId="6630E99B" w14:textId="77777777" w:rsidR="00787C86" w:rsidRPr="00080609" w:rsidRDefault="00787C86" w:rsidP="00C044EF"/>
          <w:p w14:paraId="7D7ED1A5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壬二　多果破</w:t>
            </w:r>
          </w:p>
          <w:p w14:paraId="053DAE3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無果而果生者，則一一物應生一切物，如指端應生車、馬、飲食等；如是縷不應但出疊，亦應出車、馬、飲食等物。何以故？若無而能生者，何故縷但能生疊，而不生車、馬、飲食等物？以俱無故。</w:t>
            </w:r>
          </w:p>
          <w:p w14:paraId="2A503C08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壬三　俱無破</w:t>
            </w:r>
          </w:p>
          <w:p w14:paraId="631BDB8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若因中先無果而果生者，則諸因不應各各有力能生果。如須油者要從麻取，不笮於沙；若俱無者，何故麻中求，而不笮沙？</w:t>
            </w:r>
          </w:p>
          <w:p w14:paraId="3EC14446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壬四　生相壞破</w:t>
            </w:r>
          </w:p>
          <w:p w14:paraId="17650BC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A8246D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若謂曾見麻出油、不見從沙出，是故麻中求而不笮沙。</w:t>
            </w:r>
          </w:p>
          <w:p w14:paraId="12E43C4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8E98D5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是事不然。</w:t>
            </w:r>
          </w:p>
          <w:p w14:paraId="12E1289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2DFE43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何以故？若生相成者，應言餘時見麻出油、不見沙出，</w:t>
            </w:r>
          </w:p>
          <w:p w14:paraId="4243731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0A21F8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是故於麻中求，不取沙；而一切法生相不成，故不得言餘時見麻出油，故麻中求，不取於沙。</w:t>
            </w:r>
          </w:p>
          <w:p w14:paraId="56A05B67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壬五　同疑因破</w:t>
            </w:r>
          </w:p>
          <w:p w14:paraId="6E403C8B" w14:textId="6BA4027F" w:rsidR="00787C86" w:rsidRPr="00080609" w:rsidRDefault="00787C86" w:rsidP="00350995">
            <w:pPr>
              <w:pStyle w:val="a3"/>
              <w:spacing w:afterLines="0" w:after="0"/>
            </w:pPr>
            <w:r w:rsidRPr="00080609">
              <w:rPr>
                <w:rFonts w:ascii="Times New Roman" w:hAnsi="Times New Roman" w:cs="Times New Roman"/>
              </w:rPr>
              <w:t>復次，我今不但破一事，皆總破一切因果。若因中先有果生、先無果生、先有果無果生，是三生皆不成；是故汝言餘時見麻出油，則墮同</w:t>
            </w:r>
            <w:r w:rsidRPr="00080609">
              <w:rPr>
                <w:rFonts w:ascii="Times New Roman" w:hAnsi="Times New Roman" w:cs="Times New Roman"/>
              </w:rPr>
              <w:lastRenderedPageBreak/>
              <w:t>疑因。</w:t>
            </w:r>
          </w:p>
          <w:p w14:paraId="315F86A0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壬六　作壞破</w:t>
            </w:r>
          </w:p>
          <w:p w14:paraId="38BC71C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065CE5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復次，若先因中無果而果生者，</w:t>
            </w:r>
          </w:p>
          <w:p w14:paraId="4CA99A6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19611A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諸因相則不成。</w:t>
            </w:r>
          </w:p>
          <w:p w14:paraId="152F12A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9EB36E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何以故？諸因若無，法何能作？何能成？若無作、無成，云何名為因？</w:t>
            </w:r>
          </w:p>
          <w:p w14:paraId="5FA5480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2C8284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如是作者不得有所作，使作者亦不得有所作。</w:t>
            </w:r>
          </w:p>
          <w:p w14:paraId="33BE046F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BBCEB98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39A6F4D2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550AE485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DEDA00E" w14:textId="77777777" w:rsidR="00787C86" w:rsidRPr="00080609" w:rsidRDefault="00787C86" w:rsidP="00C044EF">
            <w:pPr>
              <w:pStyle w:val="09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壬七　反責難破</w:t>
            </w:r>
          </w:p>
          <w:p w14:paraId="71D33298" w14:textId="237162E5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若謂因中先有果，</w:t>
            </w:r>
          </w:p>
          <w:p w14:paraId="4E48D2E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AD0A28A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0F87D2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則不應有作、作者、作法別異。何以故？若先有果，何須復作？</w:t>
            </w:r>
          </w:p>
          <w:p w14:paraId="27E6D02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CCD74B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102671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438DCE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480638F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7C7861A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是故汝說作、作者、作法諸因皆不可得。</w:t>
            </w:r>
          </w:p>
          <w:p w14:paraId="314640E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F3552B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BB2D3B3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168DCD2" w14:textId="2244CF6B" w:rsidR="00787C86" w:rsidRPr="00080609" w:rsidRDefault="00787C86" w:rsidP="00350995">
            <w:pPr>
              <w:pStyle w:val="a3"/>
              <w:spacing w:afterLines="0" w:after="0"/>
            </w:pPr>
            <w:r w:rsidRPr="00080609">
              <w:rPr>
                <w:rFonts w:ascii="Times New Roman" w:hAnsi="Times New Roman" w:cs="Times New Roman"/>
              </w:rPr>
              <w:t>因中先無果者，</w:t>
            </w:r>
          </w:p>
          <w:p w14:paraId="7EEC106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13ED88D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2306607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lastRenderedPageBreak/>
              <w:t>是亦不然。</w:t>
            </w:r>
          </w:p>
          <w:p w14:paraId="46B01E8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D911F8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737448A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F130B4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/>
              </w:rPr>
              <w:t>何以故？若人受作、作者分別有因果，應作是難</w:t>
            </w:r>
            <w:r w:rsidRPr="00080609">
              <w:rPr>
                <w:rFonts w:ascii="標楷體" w:eastAsia="標楷體" w:hAnsi="標楷體" w:hint="eastAsia"/>
              </w:rPr>
              <w:t>；</w:t>
            </w:r>
            <w:r w:rsidRPr="00080609">
              <w:rPr>
                <w:rFonts w:ascii="Times New Roman" w:hAnsi="Times New Roman"/>
              </w:rPr>
              <w:t>我說</w:t>
            </w:r>
            <w:r w:rsidRPr="00080609">
              <w:rPr>
                <w:rFonts w:ascii="Times New Roman" w:hAnsi="Times New Roman" w:hint="eastAsia"/>
              </w:rPr>
              <w:t>「</w:t>
            </w:r>
            <w:r w:rsidRPr="00080609">
              <w:rPr>
                <w:rFonts w:ascii="Times New Roman" w:hAnsi="Times New Roman"/>
              </w:rPr>
              <w:t>作、作者及因果皆空」，若汝破作、作者及因果，則成我法，不名為難。是故因中先無果而果生，是事不然。</w:t>
            </w:r>
          </w:p>
          <w:p w14:paraId="28A36A19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2029FE6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61072A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/>
              </w:rPr>
              <w:t>復次，若人受因中先有果，應作是難</w:t>
            </w:r>
            <w:r w:rsidRPr="00080609">
              <w:rPr>
                <w:rFonts w:ascii="標楷體" w:eastAsia="標楷體" w:hAnsi="標楷體" w:hint="eastAsia"/>
              </w:rPr>
              <w:t>；</w:t>
            </w:r>
            <w:r w:rsidRPr="00080609">
              <w:rPr>
                <w:rFonts w:ascii="Times New Roman" w:hAnsi="Times New Roman"/>
              </w:rPr>
              <w:t>我不說因中先有果，故不受此難，亦不受因中先無果。</w:t>
            </w:r>
          </w:p>
        </w:tc>
        <w:tc>
          <w:tcPr>
            <w:tcW w:w="3021" w:type="dxa"/>
          </w:tcPr>
          <w:p w14:paraId="400C53D4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lastRenderedPageBreak/>
              <w:t>戊三</w:t>
            </w:r>
            <w:r w:rsidRPr="00080609">
              <w:rPr>
                <w:rFonts w:ascii="Times New Roman" w:hAnsi="Times New Roman"/>
              </w:rPr>
              <w:t xml:space="preserve">　多因過難</w:t>
            </w:r>
          </w:p>
          <w:p w14:paraId="33F8C4F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9A8B5C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答曰：第二頭、第三手及瓶等果，因中俱無。如泥團中無瓶，石中亦無瓶，何故名泥團為瓶因，不名石為瓶</w:t>
            </w:r>
            <w:r w:rsidRPr="00080609">
              <w:rPr>
                <w:rFonts w:ascii="Times New Roman" w:hAnsi="Times New Roman" w:cs="Times New Roman"/>
              </w:rPr>
              <w:lastRenderedPageBreak/>
              <w:t>因？何故名乳為酪因、縷為疊因，不名蒲為因？</w:t>
            </w:r>
          </w:p>
          <w:p w14:paraId="08529E24" w14:textId="77777777" w:rsidR="00787C86" w:rsidRPr="00080609" w:rsidRDefault="00787C86" w:rsidP="00C044EF"/>
          <w:p w14:paraId="64896E71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戊四</w:t>
            </w:r>
            <w:r w:rsidRPr="00080609">
              <w:rPr>
                <w:rFonts w:ascii="Times New Roman" w:hAnsi="Times New Roman"/>
              </w:rPr>
              <w:t xml:space="preserve">　多果過難</w:t>
            </w:r>
          </w:p>
          <w:p w14:paraId="075EDB1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因中先無果而果生者，則一一物應生一切物，如指端應生車、馬、飲食等；如是縷不應但出疊，亦應出車、馬、飲食等物。何以故？若無而能生者，何故縷但能生疊，而不生車、馬、飲食等物？以俱無故。</w:t>
            </w:r>
          </w:p>
          <w:p w14:paraId="5D06D1DF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戊五</w:t>
            </w:r>
            <w:r w:rsidRPr="00080609">
              <w:rPr>
                <w:rFonts w:ascii="Times New Roman" w:hAnsi="Times New Roman"/>
              </w:rPr>
              <w:t xml:space="preserve">　俱無責難</w:t>
            </w:r>
          </w:p>
          <w:p w14:paraId="69AE48C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若因中先無果而果生者，則諸因不應各各有力能生果。如須油者要從麻取，不笮於沙；若俱無者，何故麻中求，而不笮沙？</w:t>
            </w:r>
          </w:p>
          <w:p w14:paraId="5E2AE24B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戊六</w:t>
            </w:r>
            <w:r w:rsidRPr="00080609">
              <w:rPr>
                <w:rFonts w:ascii="Times New Roman" w:hAnsi="Times New Roman"/>
              </w:rPr>
              <w:t xml:space="preserve">　生相壞難</w:t>
            </w:r>
          </w:p>
          <w:p w14:paraId="2E383595" w14:textId="77777777" w:rsidR="00787C86" w:rsidRPr="00080609" w:rsidRDefault="00787C86" w:rsidP="00C044EF">
            <w:pPr>
              <w:pStyle w:val="06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己一</w:t>
            </w:r>
            <w:r w:rsidRPr="00080609">
              <w:rPr>
                <w:rFonts w:ascii="Times New Roman" w:hAnsi="Times New Roman"/>
              </w:rPr>
              <w:t xml:space="preserve">　外人反質</w:t>
            </w:r>
          </w:p>
          <w:p w14:paraId="3D6C62E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若謂曾見麻出油、不見從沙出，是故麻中求而不笮沙。</w:t>
            </w:r>
          </w:p>
          <w:p w14:paraId="021B2697" w14:textId="77777777" w:rsidR="00787C86" w:rsidRPr="00080609" w:rsidRDefault="00787C86" w:rsidP="00C044EF">
            <w:pPr>
              <w:pStyle w:val="06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己二</w:t>
            </w:r>
            <w:r w:rsidRPr="00080609">
              <w:rPr>
                <w:rFonts w:ascii="Times New Roman" w:hAnsi="Times New Roman"/>
              </w:rPr>
              <w:t xml:space="preserve">　論主遮破</w:t>
            </w:r>
          </w:p>
          <w:p w14:paraId="66A42D3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是事不然。</w:t>
            </w:r>
          </w:p>
          <w:p w14:paraId="4366B5C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65953C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何以故？若生相成者，應言餘時見麻出油、不見沙出，</w:t>
            </w:r>
          </w:p>
          <w:p w14:paraId="3BEF34F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2CF8207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是故於麻中求，不取沙；而一切法生相不成，故不得言餘時見麻出油，故麻中求，不取於沙。</w:t>
            </w:r>
          </w:p>
          <w:p w14:paraId="4DBC3D61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戊七</w:t>
            </w:r>
            <w:r w:rsidRPr="00080609">
              <w:rPr>
                <w:rFonts w:ascii="Times New Roman" w:hAnsi="Times New Roman"/>
              </w:rPr>
              <w:t xml:space="preserve">　同疑因難</w:t>
            </w:r>
          </w:p>
          <w:p w14:paraId="1949ABFD" w14:textId="4BB6D199" w:rsidR="00787C86" w:rsidRPr="00080609" w:rsidRDefault="00787C86" w:rsidP="00350995">
            <w:pPr>
              <w:pStyle w:val="a3"/>
              <w:spacing w:afterLines="0" w:after="0"/>
            </w:pPr>
            <w:r w:rsidRPr="00080609">
              <w:rPr>
                <w:rFonts w:ascii="Times New Roman" w:hAnsi="Times New Roman" w:cs="Times New Roman"/>
              </w:rPr>
              <w:t>復次，我今不但破一事，皆總破一切因果。若因中先有果生、先無果生、先有果無果生，是三生皆不成；是故汝言餘時見麻出油，則墮同</w:t>
            </w:r>
            <w:r w:rsidRPr="00080609">
              <w:rPr>
                <w:rFonts w:ascii="Times New Roman" w:hAnsi="Times New Roman" w:cs="Times New Roman"/>
              </w:rPr>
              <w:lastRenderedPageBreak/>
              <w:t>疑因。</w:t>
            </w:r>
          </w:p>
          <w:p w14:paraId="3A57C082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戊八</w:t>
            </w:r>
            <w:r w:rsidRPr="00080609">
              <w:rPr>
                <w:rFonts w:ascii="Times New Roman" w:hAnsi="Times New Roman"/>
              </w:rPr>
              <w:t xml:space="preserve">　三作廢難</w:t>
            </w:r>
          </w:p>
          <w:p w14:paraId="53810C8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8CA4D9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復次，若先因中無果而果生者，</w:t>
            </w:r>
          </w:p>
          <w:p w14:paraId="240F7CB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012F35D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諸因相則不成。</w:t>
            </w:r>
          </w:p>
          <w:p w14:paraId="0B307084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C592669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何以故？諸因若無，法何能作？何能成？若無作、無成，云何名為因？</w:t>
            </w:r>
          </w:p>
          <w:p w14:paraId="632360C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F4561C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如是作者不得有所作，使作者亦不得有所作。</w:t>
            </w:r>
          </w:p>
          <w:p w14:paraId="03C3F552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0FA6F3DA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2E5BA5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22AE577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戊九</w:t>
            </w:r>
            <w:r w:rsidRPr="00080609">
              <w:rPr>
                <w:rFonts w:ascii="Times New Roman" w:hAnsi="Times New Roman"/>
              </w:rPr>
              <w:t xml:space="preserve">　懸搆責難</w:t>
            </w:r>
          </w:p>
          <w:p w14:paraId="12B1C6BF" w14:textId="77777777" w:rsidR="00787C86" w:rsidRPr="00080609" w:rsidRDefault="00787C86" w:rsidP="00C044EF">
            <w:pPr>
              <w:pStyle w:val="06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己一</w:t>
            </w:r>
            <w:r w:rsidRPr="00080609">
              <w:rPr>
                <w:rFonts w:ascii="Times New Roman" w:hAnsi="Times New Roman"/>
              </w:rPr>
              <w:t xml:space="preserve">　假設外難</w:t>
            </w:r>
          </w:p>
          <w:p w14:paraId="4460F5F6" w14:textId="4FEBBAEA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若謂因中先有果，</w:t>
            </w:r>
          </w:p>
          <w:p w14:paraId="56C8C76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F9720AC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3CD474B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則不應有作、作者、作法別異。何以故？若先有果，何須復作？</w:t>
            </w:r>
          </w:p>
          <w:p w14:paraId="4534D5CC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6FACCE0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2E927814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41574C7" w14:textId="77777777" w:rsidR="00787C86" w:rsidRPr="00080609" w:rsidRDefault="00787C86" w:rsidP="00C044EF">
            <w:pPr>
              <w:pStyle w:val="06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己二</w:t>
            </w:r>
            <w:r w:rsidRPr="00080609">
              <w:rPr>
                <w:rFonts w:ascii="Times New Roman" w:hAnsi="Times New Roman"/>
              </w:rPr>
              <w:t xml:space="preserve">　明通外難</w:t>
            </w:r>
          </w:p>
          <w:p w14:paraId="062DC426" w14:textId="77777777" w:rsidR="00787C86" w:rsidRPr="00080609" w:rsidRDefault="00787C86" w:rsidP="00C044EF">
            <w:pPr>
              <w:pStyle w:val="07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庚一</w:t>
            </w:r>
            <w:r w:rsidRPr="00080609">
              <w:rPr>
                <w:rFonts w:ascii="Times New Roman" w:hAnsi="Times New Roman"/>
              </w:rPr>
              <w:t xml:space="preserve">　總非</w:t>
            </w:r>
          </w:p>
          <w:p w14:paraId="24CA8EB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是故汝說作、作者、作法諸因皆不可得。</w:t>
            </w:r>
          </w:p>
          <w:p w14:paraId="09D1E31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400BBD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B324D6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1820AA80" w14:textId="5F26712C" w:rsidR="00787C86" w:rsidRPr="00080609" w:rsidRDefault="00787C86" w:rsidP="00350995">
            <w:pPr>
              <w:pStyle w:val="a3"/>
              <w:spacing w:afterLines="0" w:after="0"/>
            </w:pPr>
            <w:r w:rsidRPr="00080609">
              <w:rPr>
                <w:rFonts w:ascii="Times New Roman" w:hAnsi="Times New Roman" w:cs="Times New Roman"/>
              </w:rPr>
              <w:t>因中先無果者，</w:t>
            </w:r>
          </w:p>
          <w:p w14:paraId="3839BA2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19A75937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4164DC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lastRenderedPageBreak/>
              <w:t>是亦不然。</w:t>
            </w:r>
          </w:p>
          <w:p w14:paraId="26B37B8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E95C906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634DB7C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378F596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/>
              </w:rPr>
              <w:t>何以故？若人受作、作者分別有因果，應作是難</w:t>
            </w:r>
            <w:r w:rsidRPr="00080609">
              <w:rPr>
                <w:rFonts w:ascii="標楷體" w:eastAsia="標楷體" w:hAnsi="標楷體" w:hint="eastAsia"/>
              </w:rPr>
              <w:t>；</w:t>
            </w:r>
            <w:r w:rsidRPr="00080609">
              <w:rPr>
                <w:rFonts w:ascii="Times New Roman" w:hAnsi="Times New Roman"/>
              </w:rPr>
              <w:t>我說</w:t>
            </w:r>
            <w:r w:rsidRPr="00080609">
              <w:rPr>
                <w:rFonts w:ascii="Times New Roman" w:hAnsi="Times New Roman" w:hint="eastAsia"/>
              </w:rPr>
              <w:t>「</w:t>
            </w:r>
            <w:r w:rsidRPr="00080609">
              <w:rPr>
                <w:rFonts w:ascii="Times New Roman" w:hAnsi="Times New Roman"/>
              </w:rPr>
              <w:t>作、作者及因果皆空」，若汝破作、作者及因果，則成我法，不名為難。是故因中先無果而果生，是事不然。</w:t>
            </w:r>
          </w:p>
          <w:p w14:paraId="1164B828" w14:textId="77777777" w:rsidR="00787C86" w:rsidRPr="00080609" w:rsidRDefault="00787C86" w:rsidP="00C044EF">
            <w:pPr>
              <w:pStyle w:val="07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庚二</w:t>
            </w:r>
            <w:r w:rsidRPr="00080609">
              <w:rPr>
                <w:rFonts w:ascii="Times New Roman" w:hAnsi="Times New Roman"/>
              </w:rPr>
              <w:t xml:space="preserve">　別答</w:t>
            </w:r>
          </w:p>
          <w:p w14:paraId="5FF988CE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03024279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/>
              </w:rPr>
              <w:t>復次，若人受因中先有果，應作是難</w:t>
            </w:r>
            <w:r w:rsidRPr="00080609">
              <w:rPr>
                <w:rFonts w:ascii="標楷體" w:eastAsia="標楷體" w:hAnsi="標楷體" w:hint="eastAsia"/>
              </w:rPr>
              <w:t>；</w:t>
            </w:r>
            <w:r w:rsidRPr="00080609">
              <w:rPr>
                <w:rFonts w:ascii="Times New Roman" w:hAnsi="Times New Roman"/>
              </w:rPr>
              <w:t>我不說因中先有果，故不受此難，亦不受因中先無果。</w:t>
            </w:r>
          </w:p>
        </w:tc>
      </w:tr>
      <w:tr w:rsidR="00787C86" w:rsidRPr="00080609" w14:paraId="42F0C97D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4CBF7A66" w14:textId="77777777" w:rsidR="00787C86" w:rsidRPr="00080609" w:rsidRDefault="00787C86" w:rsidP="00C044EF">
            <w:pPr>
              <w:pStyle w:val="07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庚三　次破亦有亦無</w:t>
            </w:r>
          </w:p>
          <w:p w14:paraId="68C7696B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辛一　相違破</w:t>
            </w:r>
          </w:p>
          <w:p w14:paraId="45241EA3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若謂因中先亦有果亦無果而果生，是亦不然。何以故？有、無性相違故；性相違者，云何一處？如明闇、苦樂、去住、縛解不得同處，是故因中先有果先無果二俱不生。</w:t>
            </w:r>
          </w:p>
          <w:p w14:paraId="15B83B38" w14:textId="77777777" w:rsidR="00787C86" w:rsidRPr="00080609" w:rsidRDefault="00787C86" w:rsidP="00C044EF">
            <w:pPr>
              <w:pStyle w:val="08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辛二　指前破</w:t>
            </w:r>
          </w:p>
          <w:p w14:paraId="57C48B50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復次、因中先有果先無果，上有無中已破。</w:t>
            </w:r>
          </w:p>
        </w:tc>
        <w:tc>
          <w:tcPr>
            <w:tcW w:w="3021" w:type="dxa"/>
          </w:tcPr>
          <w:p w14:paraId="2A217034" w14:textId="77777777" w:rsidR="00787C86" w:rsidRPr="00080609" w:rsidRDefault="00787C86" w:rsidP="00C044EF">
            <w:pPr>
              <w:pStyle w:val="07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庚三　釋因中亦有果亦無果不生</w:t>
            </w:r>
          </w:p>
          <w:p w14:paraId="5FDA4332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若謂因中先亦有果亦無果而果生，是亦不然。何以故？有、無性相違故；性相違者，云何一處？如明闇、苦樂、去住、縛解不得同處，是故因中先有果先無果二俱不生。</w:t>
            </w:r>
          </w:p>
          <w:p w14:paraId="5350B9D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AF7584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復次、因中先有果先無果，上有無中已破。</w:t>
            </w:r>
          </w:p>
        </w:tc>
        <w:tc>
          <w:tcPr>
            <w:tcW w:w="3021" w:type="dxa"/>
          </w:tcPr>
          <w:p w14:paraId="5E02ABCE" w14:textId="77777777" w:rsidR="00787C86" w:rsidRPr="00080609" w:rsidRDefault="00787C86" w:rsidP="00C044EF">
            <w:pPr>
              <w:pStyle w:val="04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丁三　釋頌第三句</w:t>
            </w:r>
          </w:p>
          <w:p w14:paraId="2785DC06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戊一</w:t>
            </w:r>
            <w:r w:rsidRPr="00080609">
              <w:rPr>
                <w:rFonts w:ascii="Times New Roman" w:hAnsi="Times New Roman"/>
              </w:rPr>
              <w:t xml:space="preserve">　相違破</w:t>
            </w:r>
          </w:p>
          <w:p w14:paraId="5556920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若謂因中先亦有果亦無果而果生，是亦不然。何以故？有、無性相違故；性相違者，云何一處？如明闇、苦樂、去住、縛解不得同處，是故因中先有果先無果二俱不生。</w:t>
            </w:r>
          </w:p>
          <w:p w14:paraId="752C9A5D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戊二</w:t>
            </w:r>
            <w:r w:rsidRPr="00080609">
              <w:rPr>
                <w:rFonts w:ascii="Times New Roman" w:hAnsi="Times New Roman"/>
              </w:rPr>
              <w:t xml:space="preserve">　指前破</w:t>
            </w:r>
          </w:p>
          <w:p w14:paraId="4B2AC5BD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復次、因中先有果先無果，上有無中已破</w:t>
            </w:r>
          </w:p>
        </w:tc>
      </w:tr>
      <w:tr w:rsidR="00787C86" w:rsidRPr="00611970" w14:paraId="129D3F37" w14:textId="77777777" w:rsidTr="00C044EF">
        <w:trPr>
          <w:trHeight w:val="359"/>
        </w:trPr>
        <w:tc>
          <w:tcPr>
            <w:tcW w:w="3019" w:type="dxa"/>
            <w:shd w:val="clear" w:color="auto" w:fill="auto"/>
          </w:tcPr>
          <w:p w14:paraId="2A6E947B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戊二　釋偈第四句</w:t>
            </w:r>
          </w:p>
          <w:p w14:paraId="6F4304E1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己一　結果空</w:t>
            </w:r>
          </w:p>
          <w:p w14:paraId="791F0F8A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2E4F359D" w14:textId="60D09E71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是故先因中有果亦不生，無果亦不生，有無亦不生，理極於此。一切處推求不可得，是故果畢竟不生。</w:t>
            </w:r>
          </w:p>
          <w:p w14:paraId="2FC88255" w14:textId="77777777" w:rsidR="00787C86" w:rsidRPr="00080609" w:rsidRDefault="00787C86" w:rsidP="00C044EF"/>
          <w:p w14:paraId="3A3CB67E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果畢竟不生故，則一切有為</w:t>
            </w:r>
            <w:r w:rsidRPr="00080609">
              <w:rPr>
                <w:rFonts w:ascii="Times New Roman" w:hAnsi="Times New Roman" w:cs="Times New Roman"/>
              </w:rPr>
              <w:lastRenderedPageBreak/>
              <w:t>法皆空。何以故？一切有為法，皆是因是果。</w:t>
            </w:r>
          </w:p>
          <w:p w14:paraId="4631E1C8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己二　結歸三空</w:t>
            </w:r>
          </w:p>
          <w:p w14:paraId="02AF7F9D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有為空故，無為亦空。</w:t>
            </w:r>
          </w:p>
          <w:p w14:paraId="21BF683A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470E49C5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有為、無為尚空，何況我耶？</w:t>
            </w:r>
          </w:p>
        </w:tc>
        <w:tc>
          <w:tcPr>
            <w:tcW w:w="3021" w:type="dxa"/>
          </w:tcPr>
          <w:p w14:paraId="0A30ED1A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戊二　釋第四句以齊諸法</w:t>
            </w:r>
          </w:p>
          <w:p w14:paraId="1204AC74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己一　結果空</w:t>
            </w:r>
          </w:p>
          <w:p w14:paraId="5BDF4927" w14:textId="3E5B3FC0" w:rsidR="00787C86" w:rsidRPr="00080609" w:rsidRDefault="00787C86" w:rsidP="00350995">
            <w:pPr>
              <w:pStyle w:val="a3"/>
              <w:spacing w:afterLines="0" w:after="0"/>
            </w:pPr>
            <w:r w:rsidRPr="00080609">
              <w:rPr>
                <w:rFonts w:ascii="Times New Roman" w:hAnsi="Times New Roman" w:cs="Times New Roman"/>
              </w:rPr>
              <w:t>是故先因中有果亦不生，無果亦不生，有無亦不生，理極於此。一切處推求不可得，是故果畢竟不生。</w:t>
            </w:r>
          </w:p>
          <w:p w14:paraId="20063669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己二　結有為法空</w:t>
            </w:r>
          </w:p>
          <w:p w14:paraId="29621A6F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果畢竟不生故，則一切有為</w:t>
            </w:r>
            <w:r w:rsidRPr="00080609">
              <w:rPr>
                <w:rFonts w:ascii="Times New Roman" w:hAnsi="Times New Roman" w:cs="Times New Roman"/>
              </w:rPr>
              <w:lastRenderedPageBreak/>
              <w:t>法皆空。何以故？一切有為法，皆是因是果。</w:t>
            </w:r>
          </w:p>
          <w:p w14:paraId="339CE852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己三　結無為法空</w:t>
            </w:r>
          </w:p>
          <w:p w14:paraId="25895D05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有為空故，無為亦空。</w:t>
            </w:r>
          </w:p>
          <w:p w14:paraId="21C24A61" w14:textId="77777777" w:rsidR="00787C86" w:rsidRPr="00080609" w:rsidRDefault="00787C86" w:rsidP="00C044EF">
            <w:pPr>
              <w:pStyle w:val="06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</w:rPr>
              <w:t>己四　結人我空</w:t>
            </w:r>
          </w:p>
          <w:p w14:paraId="35AC429B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有為、無為尚空，何況我耶？</w:t>
            </w:r>
          </w:p>
        </w:tc>
        <w:tc>
          <w:tcPr>
            <w:tcW w:w="3021" w:type="dxa"/>
          </w:tcPr>
          <w:p w14:paraId="2C840635" w14:textId="77777777" w:rsidR="00787C86" w:rsidRPr="00080609" w:rsidRDefault="00787C86" w:rsidP="00C044EF">
            <w:pPr>
              <w:pStyle w:val="04"/>
              <w:rPr>
                <w:rFonts w:ascii="Times New Roman" w:eastAsia="DengXian" w:hAnsi="Times New Roman"/>
              </w:rPr>
            </w:pPr>
            <w:r w:rsidRPr="00080609">
              <w:rPr>
                <w:rFonts w:ascii="Times New Roman" w:hAnsi="Times New Roman"/>
              </w:rPr>
              <w:lastRenderedPageBreak/>
              <w:t>丁四　釋頌第四句</w:t>
            </w:r>
          </w:p>
          <w:p w14:paraId="5FEEE72F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戊一</w:t>
            </w:r>
            <w:r w:rsidRPr="00080609">
              <w:rPr>
                <w:rFonts w:ascii="Times New Roman" w:hAnsi="Times New Roman"/>
              </w:rPr>
              <w:t xml:space="preserve">　正釋頌義</w:t>
            </w:r>
          </w:p>
          <w:p w14:paraId="6B27DE4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42FBF8C2" w14:textId="4DA97567" w:rsidR="00787C86" w:rsidRPr="00080609" w:rsidRDefault="00787C86" w:rsidP="00350995">
            <w:pPr>
              <w:pStyle w:val="a3"/>
              <w:spacing w:afterLines="0" w:after="0"/>
            </w:pPr>
            <w:r w:rsidRPr="00080609">
              <w:rPr>
                <w:rFonts w:ascii="Times New Roman" w:hAnsi="Times New Roman" w:cs="Times New Roman"/>
              </w:rPr>
              <w:t>是故先因中有果亦不生，無果亦不生，有無亦不生，理極於此。一切處推求不可得，是故果畢竟不生。</w:t>
            </w:r>
          </w:p>
          <w:p w14:paraId="578301EB" w14:textId="77777777" w:rsidR="00787C86" w:rsidRPr="00080609" w:rsidRDefault="00787C86" w:rsidP="00C044EF">
            <w:pPr>
              <w:pStyle w:val="05"/>
              <w:rPr>
                <w:rFonts w:ascii="Times New Roman" w:hAnsi="Times New Roman"/>
              </w:rPr>
            </w:pPr>
            <w:r w:rsidRPr="00080609">
              <w:rPr>
                <w:rFonts w:ascii="Times New Roman" w:hAnsi="Times New Roman"/>
                <w:shd w:val="pct15" w:color="auto" w:fill="FFFFFF"/>
              </w:rPr>
              <w:t>戊二</w:t>
            </w:r>
            <w:r w:rsidRPr="00080609">
              <w:rPr>
                <w:rFonts w:ascii="Times New Roman" w:hAnsi="Times New Roman"/>
              </w:rPr>
              <w:t xml:space="preserve">　結歸三空</w:t>
            </w:r>
          </w:p>
          <w:p w14:paraId="57ED6D3C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果畢竟不生故，則一切有為</w:t>
            </w:r>
            <w:r w:rsidRPr="00080609">
              <w:rPr>
                <w:rFonts w:ascii="Times New Roman" w:hAnsi="Times New Roman" w:cs="Times New Roman"/>
              </w:rPr>
              <w:lastRenderedPageBreak/>
              <w:t>法皆空。何以故？一切有為法，皆是因是果。</w:t>
            </w:r>
          </w:p>
          <w:p w14:paraId="4A8480F8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</w:p>
          <w:p w14:paraId="585492B1" w14:textId="77777777" w:rsidR="00787C86" w:rsidRPr="00080609" w:rsidRDefault="00787C86" w:rsidP="00C044EF">
            <w:pPr>
              <w:pStyle w:val="a3"/>
              <w:spacing w:afterLines="0" w:after="0"/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有為空故，無為亦空。</w:t>
            </w:r>
          </w:p>
          <w:p w14:paraId="3F8C8005" w14:textId="77777777" w:rsidR="00787C86" w:rsidRPr="00080609" w:rsidRDefault="00787C86" w:rsidP="00C044EF">
            <w:pPr>
              <w:rPr>
                <w:rFonts w:ascii="Times New Roman" w:hAnsi="Times New Roman" w:cs="Times New Roman"/>
              </w:rPr>
            </w:pPr>
          </w:p>
          <w:p w14:paraId="0C1812FE" w14:textId="77777777" w:rsidR="00787C86" w:rsidRPr="00611970" w:rsidRDefault="00787C86" w:rsidP="00C044EF">
            <w:pPr>
              <w:rPr>
                <w:rFonts w:ascii="Times New Roman" w:hAnsi="Times New Roman" w:cs="Times New Roman"/>
              </w:rPr>
            </w:pPr>
            <w:r w:rsidRPr="00080609">
              <w:rPr>
                <w:rFonts w:ascii="Times New Roman" w:hAnsi="Times New Roman" w:cs="Times New Roman"/>
              </w:rPr>
              <w:t>有為、無為尚空，何況我耶？</w:t>
            </w:r>
            <w:bookmarkStart w:id="14" w:name="_GoBack"/>
            <w:bookmarkEnd w:id="14"/>
          </w:p>
        </w:tc>
      </w:tr>
    </w:tbl>
    <w:p w14:paraId="358EE983" w14:textId="77777777" w:rsidR="00787C86" w:rsidRPr="006567FB" w:rsidRDefault="00787C86" w:rsidP="00787C86">
      <w:pPr>
        <w:rPr>
          <w:rFonts w:ascii="Times New Roman" w:hAnsi="Times New Roman" w:cs="Times New Roman"/>
        </w:rPr>
      </w:pPr>
    </w:p>
    <w:p w14:paraId="65E3B9ED" w14:textId="46A119D6" w:rsidR="00787C86" w:rsidRPr="00787C86" w:rsidRDefault="00787C86" w:rsidP="00315DD2"/>
    <w:sectPr w:rsidR="00787C86" w:rsidRPr="00787C86" w:rsidSect="007B0732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1F71C" w14:textId="77777777" w:rsidR="009C14D9" w:rsidRDefault="009C14D9" w:rsidP="003F191A">
      <w:r>
        <w:separator/>
      </w:r>
    </w:p>
  </w:endnote>
  <w:endnote w:type="continuationSeparator" w:id="0">
    <w:p w14:paraId="1DA4B2FF" w14:textId="77777777" w:rsidR="009C14D9" w:rsidRDefault="009C14D9" w:rsidP="003F1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87F44" w14:textId="3EBC1535" w:rsidR="00C044EF" w:rsidRDefault="00C044EF" w:rsidP="00133368">
    <w:pPr>
      <w:pStyle w:val="ab"/>
      <w:jc w:val="center"/>
    </w:pPr>
    <w:r w:rsidRPr="00C733B8">
      <w:rPr>
        <w:rFonts w:ascii="Times New Roman" w:hAnsi="Times New Roman" w:cs="Times New Roman"/>
      </w:rPr>
      <w:fldChar w:fldCharType="begin"/>
    </w:r>
    <w:r w:rsidRPr="00C733B8">
      <w:rPr>
        <w:rFonts w:ascii="Times New Roman" w:hAnsi="Times New Roman" w:cs="Times New Roman"/>
      </w:rPr>
      <w:instrText>PAGE   \* MERGEFORMAT</w:instrText>
    </w:r>
    <w:r w:rsidRPr="00C733B8">
      <w:rPr>
        <w:rFonts w:ascii="Times New Roman" w:hAnsi="Times New Roman" w:cs="Times New Roman"/>
      </w:rPr>
      <w:fldChar w:fldCharType="separate"/>
    </w:r>
    <w:r w:rsidRPr="00C733B8">
      <w:rPr>
        <w:rFonts w:ascii="Times New Roman" w:hAnsi="Times New Roman" w:cs="Times New Roman"/>
        <w:lang w:val="zh-TW"/>
      </w:rPr>
      <w:t>2</w:t>
    </w:r>
    <w:r w:rsidRPr="00C733B8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88D88" w14:textId="77777777" w:rsidR="009C14D9" w:rsidRDefault="009C14D9" w:rsidP="003F191A">
      <w:r>
        <w:separator/>
      </w:r>
    </w:p>
  </w:footnote>
  <w:footnote w:type="continuationSeparator" w:id="0">
    <w:p w14:paraId="060C5C68" w14:textId="77777777" w:rsidR="009C14D9" w:rsidRDefault="009C14D9" w:rsidP="003F191A">
      <w:r>
        <w:continuationSeparator/>
      </w:r>
    </w:p>
  </w:footnote>
  <w:footnote w:id="1">
    <w:p w14:paraId="272BAFA8" w14:textId="053CB5CE" w:rsidR="00C044EF" w:rsidRPr="00080609" w:rsidRDefault="00C044EF" w:rsidP="001736E4">
      <w:pPr>
        <w:pStyle w:val="a6"/>
        <w:ind w:left="180" w:hanging="180"/>
        <w:jc w:val="both"/>
        <w:rPr>
          <w:sz w:val="22"/>
          <w:szCs w:val="22"/>
          <w:lang w:eastAsia="zh-CN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rFonts w:hint="eastAsia"/>
          <w:sz w:val="22"/>
          <w:szCs w:val="22"/>
        </w:rPr>
        <w:t>［隋］吉藏撰，</w:t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187, a18-p. 188, a2</w:t>
      </w:r>
      <w:r w:rsidRPr="00080609">
        <w:rPr>
          <w:rFonts w:hint="eastAsia"/>
          <w:bCs/>
          <w:sz w:val="22"/>
          <w:szCs w:val="22"/>
        </w:rPr>
        <w:t>)</w:t>
      </w:r>
      <w:r w:rsidRPr="00080609">
        <w:rPr>
          <w:bCs/>
          <w:sz w:val="22"/>
          <w:szCs w:val="22"/>
        </w:rPr>
        <w:t>。</w:t>
      </w:r>
    </w:p>
  </w:footnote>
  <w:footnote w:id="2">
    <w:p w14:paraId="51FE81D1" w14:textId="77777777" w:rsidR="00C044EF" w:rsidRPr="00080609" w:rsidRDefault="00C044EF" w:rsidP="001736E4">
      <w:pPr>
        <w:pStyle w:val="a6"/>
        <w:ind w:left="180" w:hanging="18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rFonts w:eastAsia="DengXian"/>
          <w:sz w:val="22"/>
          <w:szCs w:val="22"/>
          <w:lang w:eastAsia="zh-CN"/>
        </w:rPr>
        <w:t xml:space="preserve"> </w:t>
      </w:r>
      <w:r w:rsidRPr="00080609">
        <w:rPr>
          <w:sz w:val="22"/>
          <w:szCs w:val="22"/>
        </w:rPr>
        <w:t>龍樹造，</w:t>
      </w:r>
      <w:r w:rsidRPr="00080609">
        <w:rPr>
          <w:kern w:val="0"/>
          <w:sz w:val="22"/>
          <w:szCs w:val="22"/>
          <w:lang w:val="en-MY"/>
        </w:rPr>
        <w:t>［姚秦］鳩摩羅什譯，</w:t>
      </w:r>
      <w:r w:rsidRPr="00080609">
        <w:rPr>
          <w:sz w:val="22"/>
          <w:szCs w:val="22"/>
        </w:rPr>
        <w:t>《大智度論》卷</w:t>
      </w:r>
      <w:r w:rsidRPr="00080609">
        <w:rPr>
          <w:sz w:val="22"/>
          <w:szCs w:val="22"/>
        </w:rPr>
        <w:t>20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序品〉</w:t>
      </w:r>
      <w:r w:rsidRPr="00080609">
        <w:rPr>
          <w:sz w:val="22"/>
          <w:szCs w:val="22"/>
        </w:rPr>
        <w:t>(CBETA, T25, no. 1509, p. 207, c9-15)</w:t>
      </w:r>
      <w:r w:rsidRPr="00080609">
        <w:rPr>
          <w:sz w:val="22"/>
          <w:szCs w:val="22"/>
        </w:rPr>
        <w:t>：</w:t>
      </w:r>
    </w:p>
    <w:p w14:paraId="2BC71B33" w14:textId="77777777" w:rsidR="00C044EF" w:rsidRPr="00080609" w:rsidRDefault="00C044EF" w:rsidP="001736E4">
      <w:pPr>
        <w:pStyle w:val="a6"/>
        <w:ind w:firstLine="1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諸法實相是涅槃城，城有三門：空、無相、無作。</w:t>
      </w:r>
    </w:p>
    <w:p w14:paraId="106B3910" w14:textId="77777777" w:rsidR="00C044EF" w:rsidRPr="00080609" w:rsidRDefault="00C044EF" w:rsidP="001736E4">
      <w:pPr>
        <w:pStyle w:val="a6"/>
        <w:ind w:firstLine="1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若人入空門，不得是空，亦不取相，是人直入，事辦故，不須二門。</w:t>
      </w:r>
    </w:p>
    <w:p w14:paraId="7C78E3DD" w14:textId="262910E8" w:rsidR="00C044EF" w:rsidRPr="00080609" w:rsidRDefault="00C044EF" w:rsidP="001736E4">
      <w:pPr>
        <w:pStyle w:val="a6"/>
        <w:ind w:firstLine="1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若入是空門，取相、得是空，於是人不名</w:t>
      </w:r>
      <w:r w:rsidRPr="00080609">
        <w:rPr>
          <w:rFonts w:ascii="標楷體" w:eastAsia="標楷體" w:hAnsi="標楷體"/>
          <w:kern w:val="0"/>
          <w:sz w:val="22"/>
          <w:szCs w:val="22"/>
          <w:vertAlign w:val="superscript"/>
          <w:lang w:val="en-MY"/>
        </w:rPr>
        <w:t>※</w:t>
      </w:r>
      <w:r w:rsidRPr="00080609">
        <w:rPr>
          <w:rFonts w:eastAsia="標楷體"/>
          <w:sz w:val="22"/>
          <w:szCs w:val="22"/>
        </w:rPr>
        <w:t>為門，通塗更塞。若除空相，是時從無相門入。</w:t>
      </w:r>
    </w:p>
    <w:p w14:paraId="44CA994F" w14:textId="77777777" w:rsidR="00C044EF" w:rsidRPr="00080609" w:rsidRDefault="00C044EF" w:rsidP="001736E4">
      <w:pPr>
        <w:pStyle w:val="a6"/>
        <w:ind w:firstLine="1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若於無相相心著、生戲論，是時除取無相相，入無作門。</w:t>
      </w:r>
    </w:p>
    <w:p w14:paraId="2B6847A3" w14:textId="3E4DAD14" w:rsidR="00C044EF" w:rsidRPr="00080609" w:rsidRDefault="00C044EF" w:rsidP="001736E4">
      <w:pPr>
        <w:pStyle w:val="a6"/>
        <w:ind w:firstLine="180"/>
        <w:jc w:val="both"/>
        <w:rPr>
          <w:rFonts w:eastAsia="DengXian"/>
          <w:sz w:val="22"/>
          <w:szCs w:val="22"/>
          <w:lang w:eastAsia="zh-CN"/>
        </w:rPr>
      </w:pPr>
      <w:r w:rsidRPr="00080609">
        <w:rPr>
          <w:rFonts w:ascii="標楷體" w:eastAsia="標楷體" w:hAnsi="標楷體"/>
          <w:kern w:val="0"/>
          <w:sz w:val="22"/>
          <w:szCs w:val="22"/>
          <w:lang w:val="en-MY"/>
        </w:rPr>
        <w:t>※</w:t>
      </w:r>
      <w:r w:rsidRPr="00080609">
        <w:rPr>
          <w:sz w:val="22"/>
          <w:szCs w:val="22"/>
        </w:rPr>
        <w:t>名＝得【明】。（大正</w:t>
      </w:r>
      <w:r w:rsidRPr="00080609">
        <w:rPr>
          <w:sz w:val="22"/>
          <w:szCs w:val="22"/>
        </w:rPr>
        <w:t>25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207d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n.7</w:t>
      </w:r>
      <w:r w:rsidRPr="00080609">
        <w:rPr>
          <w:sz w:val="22"/>
          <w:szCs w:val="22"/>
        </w:rPr>
        <w:t>）。</w:t>
      </w:r>
    </w:p>
  </w:footnote>
  <w:footnote w:id="3">
    <w:p w14:paraId="5A910D2F" w14:textId="77777777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差（</w:t>
      </w:r>
      <w:r w:rsidRPr="00080609">
        <w:rPr>
          <w:sz w:val="22"/>
          <w:szCs w:val="22"/>
        </w:rPr>
        <w:t xml:space="preserve">chài </w:t>
      </w:r>
      <w:r w:rsidRPr="00080609">
        <w:rPr>
          <w:rFonts w:ascii="標楷體" w:eastAsia="標楷體" w:hAnsi="標楷體"/>
          <w:sz w:val="22"/>
          <w:szCs w:val="22"/>
        </w:rPr>
        <w:t>ㄔㄞˋ</w:t>
      </w:r>
      <w:r w:rsidRPr="00080609">
        <w:rPr>
          <w:sz w:val="22"/>
          <w:szCs w:val="22"/>
        </w:rPr>
        <w:t>）：病除。（《漢語大詞典》（二），</w:t>
      </w:r>
      <w:r w:rsidRPr="00080609">
        <w:rPr>
          <w:sz w:val="22"/>
          <w:szCs w:val="22"/>
        </w:rPr>
        <w:t>p. 973</w:t>
      </w:r>
      <w:r w:rsidRPr="00080609">
        <w:rPr>
          <w:sz w:val="22"/>
          <w:szCs w:val="22"/>
        </w:rPr>
        <w:t>）</w:t>
      </w:r>
    </w:p>
  </w:footnote>
  <w:footnote w:id="4">
    <w:p w14:paraId="5297D651" w14:textId="2605CDA0" w:rsidR="00C044EF" w:rsidRPr="00080609" w:rsidRDefault="00C044EF" w:rsidP="00020079">
      <w:pPr>
        <w:pStyle w:val="a6"/>
        <w:ind w:left="180" w:hanging="18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龍樹造，</w:t>
      </w:r>
      <w:r w:rsidRPr="00080609">
        <w:rPr>
          <w:kern w:val="0"/>
          <w:sz w:val="22"/>
          <w:szCs w:val="22"/>
          <w:lang w:val="en-MY"/>
        </w:rPr>
        <w:t>［姚秦］鳩摩羅什譯，</w:t>
      </w:r>
      <w:r w:rsidRPr="00080609">
        <w:rPr>
          <w:sz w:val="22"/>
          <w:szCs w:val="22"/>
        </w:rPr>
        <w:t>《大智度論》卷</w:t>
      </w:r>
      <w:r w:rsidRPr="00080609">
        <w:rPr>
          <w:sz w:val="22"/>
          <w:szCs w:val="22"/>
        </w:rPr>
        <w:t>39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4</w:t>
      </w:r>
      <w:r w:rsidRPr="00080609">
        <w:rPr>
          <w:sz w:val="22"/>
          <w:szCs w:val="22"/>
        </w:rPr>
        <w:t>往生品〉</w:t>
      </w:r>
      <w:r w:rsidRPr="00080609">
        <w:rPr>
          <w:sz w:val="22"/>
          <w:szCs w:val="22"/>
        </w:rPr>
        <w:t>(CBETA, T25, no. 1509, p. 343, c26-28)</w:t>
      </w:r>
      <w:r w:rsidRPr="00080609">
        <w:rPr>
          <w:sz w:val="22"/>
          <w:szCs w:val="22"/>
        </w:rPr>
        <w:t>：</w:t>
      </w:r>
    </w:p>
    <w:p w14:paraId="6CB6DD2D" w14:textId="343D74EA" w:rsidR="00C044EF" w:rsidRPr="00080609" w:rsidRDefault="00C044EF" w:rsidP="00020079">
      <w:pPr>
        <w:pStyle w:val="a6"/>
        <w:ind w:firstLine="180"/>
        <w:jc w:val="both"/>
        <w:rPr>
          <w:rFonts w:ascii="標楷體" w:eastAsia="標楷體" w:hAnsi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譬如種種好藥，不能破病，不名為藥；趣得土泥等能差病者，是名為藥。</w:t>
      </w:r>
    </w:p>
  </w:footnote>
  <w:footnote w:id="5">
    <w:p w14:paraId="09B39D2B" w14:textId="77777777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難（</w:t>
      </w:r>
      <w:r w:rsidRPr="00080609">
        <w:rPr>
          <w:sz w:val="22"/>
          <w:szCs w:val="22"/>
        </w:rPr>
        <w:t xml:space="preserve">nàn </w:t>
      </w:r>
      <w:r w:rsidRPr="00080609">
        <w:rPr>
          <w:rFonts w:ascii="標楷體" w:eastAsia="標楷體" w:hAnsi="標楷體"/>
          <w:sz w:val="22"/>
          <w:szCs w:val="22"/>
          <w:shd w:val="clear" w:color="auto" w:fill="FFFFFF"/>
        </w:rPr>
        <w:t>ㄋㄢˋ</w:t>
      </w:r>
      <w:r w:rsidRPr="00080609">
        <w:rPr>
          <w:sz w:val="22"/>
          <w:szCs w:val="22"/>
        </w:rPr>
        <w:t>）</w:t>
      </w:r>
      <w:r w:rsidRPr="00080609">
        <w:rPr>
          <w:sz w:val="22"/>
          <w:szCs w:val="22"/>
        </w:rPr>
        <w:t>7.</w:t>
      </w:r>
      <w:r w:rsidRPr="00080609">
        <w:rPr>
          <w:sz w:val="22"/>
          <w:szCs w:val="22"/>
        </w:rPr>
        <w:t>疑問，疑難。（《漢語大詞典》（十一），</w:t>
      </w:r>
      <w:r w:rsidRPr="00080609">
        <w:rPr>
          <w:sz w:val="22"/>
          <w:szCs w:val="22"/>
        </w:rPr>
        <w:t>p. 899</w:t>
      </w:r>
      <w:r w:rsidRPr="00080609">
        <w:rPr>
          <w:sz w:val="22"/>
          <w:szCs w:val="22"/>
        </w:rPr>
        <w:t>）</w:t>
      </w:r>
    </w:p>
  </w:footnote>
  <w:footnote w:id="6">
    <w:p w14:paraId="4AA12CF9" w14:textId="72344A7F" w:rsidR="00C044EF" w:rsidRPr="00080609" w:rsidRDefault="00C044EF" w:rsidP="001736E4">
      <w:pPr>
        <w:pStyle w:val="a6"/>
        <w:ind w:left="180" w:hanging="18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kern w:val="0"/>
          <w:sz w:val="22"/>
          <w:szCs w:val="22"/>
          <w:lang w:val="en-MY"/>
        </w:rPr>
        <w:t>［北涼］曇無讖譯，</w:t>
      </w:r>
      <w:r w:rsidRPr="00080609">
        <w:rPr>
          <w:sz w:val="22"/>
          <w:szCs w:val="22"/>
        </w:rPr>
        <w:t>《大般涅槃經》卷</w:t>
      </w:r>
      <w:r w:rsidRPr="00080609">
        <w:rPr>
          <w:sz w:val="22"/>
          <w:szCs w:val="22"/>
        </w:rPr>
        <w:t>15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8</w:t>
      </w:r>
      <w:r w:rsidRPr="00080609">
        <w:rPr>
          <w:sz w:val="22"/>
          <w:szCs w:val="22"/>
        </w:rPr>
        <w:t>梵行品〉</w:t>
      </w:r>
      <w:r w:rsidRPr="00080609">
        <w:rPr>
          <w:sz w:val="22"/>
          <w:szCs w:val="22"/>
        </w:rPr>
        <w:t>(CBETA, T12, no. 374, p. 452, b28-p. 453, b22)</w:t>
      </w:r>
      <w:r w:rsidRPr="00080609">
        <w:rPr>
          <w:sz w:val="22"/>
          <w:szCs w:val="22"/>
        </w:rPr>
        <w:t>：</w:t>
      </w:r>
    </w:p>
    <w:p w14:paraId="244728B2" w14:textId="00CDC05C" w:rsidR="00C044EF" w:rsidRPr="00080609" w:rsidRDefault="00C044EF" w:rsidP="001736E4">
      <w:pPr>
        <w:pStyle w:val="a6"/>
        <w:ind w:leftChars="50" w:left="120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迦葉菩薩白佛言：「世尊！若多修慈，能斷瞋恚，修悲心者亦斷瞋恚，云何而言四無量心？推義而言，則應有三。世尊！慈有三緣：一緣眾生，二緣於法，三則無緣。悲、喜、捨心亦復如是。</w:t>
      </w:r>
      <w:r w:rsidRPr="00080609">
        <w:rPr>
          <w:rFonts w:eastAsia="標楷體"/>
          <w:b/>
          <w:sz w:val="22"/>
          <w:szCs w:val="22"/>
        </w:rPr>
        <w:t>若從是義，唯應有三，不應有四。</w:t>
      </w:r>
      <w:r w:rsidRPr="00080609">
        <w:rPr>
          <w:rFonts w:ascii="標楷體" w:eastAsia="標楷體" w:hAnsi="標楷體"/>
          <w:sz w:val="22"/>
          <w:szCs w:val="22"/>
        </w:rPr>
        <w:t>……</w:t>
      </w:r>
      <w:r w:rsidRPr="00080609">
        <w:rPr>
          <w:rFonts w:eastAsia="標楷體"/>
          <w:sz w:val="22"/>
          <w:szCs w:val="22"/>
        </w:rPr>
        <w:t>世尊！人有二種：一者見行，二者愛行。見行之人多修慈悲，愛行之人多修喜捨。</w:t>
      </w:r>
      <w:r w:rsidRPr="00080609">
        <w:rPr>
          <w:rFonts w:eastAsia="標楷體"/>
          <w:b/>
          <w:sz w:val="22"/>
          <w:szCs w:val="22"/>
        </w:rPr>
        <w:t>是故應二，不應有四。</w:t>
      </w:r>
      <w:r w:rsidRPr="00080609">
        <w:rPr>
          <w:rFonts w:eastAsia="標楷體"/>
          <w:sz w:val="22"/>
          <w:szCs w:val="22"/>
        </w:rPr>
        <w:t>世尊！夫無量者，名曰無邊，邊不可得，故名無量。</w:t>
      </w:r>
      <w:r w:rsidRPr="00080609">
        <w:rPr>
          <w:rFonts w:eastAsia="標楷體"/>
          <w:b/>
          <w:sz w:val="22"/>
          <w:szCs w:val="22"/>
        </w:rPr>
        <w:t>若無量者，則應是一，不應言四。若言四者，何得無量？是故應一，不應四也。</w:t>
      </w:r>
      <w:r w:rsidRPr="00080609">
        <w:rPr>
          <w:rFonts w:eastAsia="標楷體"/>
          <w:sz w:val="22"/>
          <w:szCs w:val="22"/>
        </w:rPr>
        <w:t>」</w:t>
      </w:r>
    </w:p>
    <w:p w14:paraId="58F0FF24" w14:textId="3C21AA1A" w:rsidR="00C044EF" w:rsidRPr="00080609" w:rsidRDefault="00C044EF" w:rsidP="001736E4">
      <w:pPr>
        <w:pStyle w:val="a6"/>
        <w:ind w:left="1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佛告迦</w:t>
      </w:r>
      <w:r w:rsidRPr="00080609">
        <w:rPr>
          <w:rStyle w:val="foot"/>
          <w:rFonts w:eastAsia="標楷體"/>
          <w:sz w:val="22"/>
          <w:szCs w:val="22"/>
        </w:rPr>
        <w:t>葉</w:t>
      </w:r>
      <w:r w:rsidRPr="00080609">
        <w:rPr>
          <w:rFonts w:eastAsia="標楷體"/>
          <w:sz w:val="22"/>
          <w:szCs w:val="22"/>
        </w:rPr>
        <w:t>：「</w:t>
      </w:r>
      <w:r w:rsidRPr="00080609">
        <w:rPr>
          <w:rFonts w:ascii="標楷體" w:eastAsia="標楷體" w:hAnsi="標楷體"/>
          <w:sz w:val="22"/>
          <w:szCs w:val="22"/>
        </w:rPr>
        <w:t>……</w:t>
      </w:r>
      <w:r w:rsidRPr="00080609">
        <w:rPr>
          <w:rFonts w:eastAsia="標楷體"/>
          <w:sz w:val="22"/>
          <w:szCs w:val="22"/>
        </w:rPr>
        <w:t>善男子！如來世尊，有大方便，無常說常，常說無常；說樂為苦，說苦為樂；不淨說淨，淨說不淨；我說無我，無我說我；於非眾生說為眾生，於實眾生說非眾生；非物說物，物說非物；非實說實，實說非實；非境說境，境說非境；非生說生，生說非生；乃至無明說明、明說無明；色說非色，非色說色；</w:t>
      </w:r>
      <w:r w:rsidRPr="00080609">
        <w:rPr>
          <w:rFonts w:eastAsia="標楷體"/>
          <w:b/>
          <w:sz w:val="22"/>
          <w:szCs w:val="22"/>
        </w:rPr>
        <w:t>非道說道，道說非道。</w:t>
      </w:r>
      <w:r w:rsidRPr="00080609">
        <w:rPr>
          <w:rFonts w:ascii="標楷體" w:eastAsia="標楷體" w:hAnsi="標楷體"/>
          <w:sz w:val="22"/>
          <w:szCs w:val="22"/>
        </w:rPr>
        <w:t>……</w:t>
      </w:r>
    </w:p>
    <w:p w14:paraId="3078F70C" w14:textId="51D0D8BB" w:rsidR="00C044EF" w:rsidRPr="00080609" w:rsidRDefault="00C044EF" w:rsidP="001736E4">
      <w:pPr>
        <w:pStyle w:val="a6"/>
        <w:ind w:left="180"/>
        <w:jc w:val="both"/>
        <w:rPr>
          <w:rFonts w:eastAsia="標楷體"/>
          <w:sz w:val="22"/>
          <w:szCs w:val="22"/>
        </w:rPr>
      </w:pPr>
      <w:bookmarkStart w:id="1" w:name="_Hlk106543999"/>
      <w:r w:rsidRPr="00080609">
        <w:rPr>
          <w:rFonts w:eastAsia="標楷體"/>
          <w:sz w:val="22"/>
          <w:szCs w:val="22"/>
        </w:rPr>
        <w:t>善男子！是無量心，體性有四，若有修行，生大梵處。善男子！如是無量，伴侶有四，是故名四。夫修慈者能斷貪欲，修悲心者能斷瞋恚，修喜心者能斷不樂，修捨心者能斷貪欲瞋恚眾生。善男子！以是義故，得名為四，非一、二、三</w:t>
      </w:r>
      <w:r w:rsidRPr="00080609">
        <w:rPr>
          <w:rFonts w:ascii="標楷體" w:eastAsia="標楷體" w:hAnsi="標楷體"/>
          <w:sz w:val="22"/>
          <w:szCs w:val="22"/>
        </w:rPr>
        <w:t>……</w:t>
      </w:r>
      <w:r w:rsidRPr="00080609">
        <w:rPr>
          <w:rFonts w:eastAsia="標楷體"/>
          <w:sz w:val="22"/>
          <w:szCs w:val="22"/>
        </w:rPr>
        <w:t>是故迦葉！是無量心，伴侶相對，分別為四。復以器故，應名為四。器若有慈，則不得有悲、喜、捨心。以是義故，應四無減。善男子！以行分別，故應有四，若行慈時，無悲、喜、捨，是故有四。</w:t>
      </w:r>
      <w:bookmarkEnd w:id="1"/>
      <w:r w:rsidRPr="00080609">
        <w:rPr>
          <w:rFonts w:eastAsia="標楷體"/>
          <w:sz w:val="22"/>
          <w:szCs w:val="22"/>
        </w:rPr>
        <w:t>」</w:t>
      </w:r>
    </w:p>
  </w:footnote>
  <w:footnote w:id="7">
    <w:p w14:paraId="2BAA6193" w14:textId="77777777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申（</w:t>
      </w:r>
      <w:r w:rsidRPr="00080609">
        <w:rPr>
          <w:sz w:val="22"/>
          <w:szCs w:val="22"/>
        </w:rPr>
        <w:t xml:space="preserve">shēn </w:t>
      </w:r>
      <w:r w:rsidRPr="00080609">
        <w:rPr>
          <w:rFonts w:ascii="標楷體" w:eastAsia="標楷體" w:hAnsi="標楷體"/>
          <w:sz w:val="22"/>
          <w:szCs w:val="22"/>
          <w:shd w:val="clear" w:color="auto" w:fill="FFFFFF"/>
        </w:rPr>
        <w:t>ㄕㄣ</w:t>
      </w:r>
      <w:r w:rsidRPr="00080609">
        <w:rPr>
          <w:sz w:val="22"/>
          <w:szCs w:val="22"/>
        </w:rPr>
        <w:t>）：</w:t>
      </w:r>
      <w:r w:rsidRPr="00080609">
        <w:rPr>
          <w:sz w:val="22"/>
          <w:szCs w:val="22"/>
        </w:rPr>
        <w:t>4.</w:t>
      </w:r>
      <w:r w:rsidRPr="00080609">
        <w:rPr>
          <w:sz w:val="22"/>
          <w:szCs w:val="22"/>
        </w:rPr>
        <w:t>表明；表達。</w:t>
      </w:r>
      <w:r w:rsidRPr="00080609">
        <w:rPr>
          <w:sz w:val="22"/>
          <w:szCs w:val="22"/>
        </w:rPr>
        <w:t>7.</w:t>
      </w:r>
      <w:r w:rsidRPr="00080609">
        <w:rPr>
          <w:sz w:val="22"/>
          <w:szCs w:val="22"/>
        </w:rPr>
        <w:t>明白。（《漢語大詞典》（七），</w:t>
      </w:r>
      <w:r w:rsidRPr="00080609">
        <w:rPr>
          <w:sz w:val="22"/>
          <w:szCs w:val="22"/>
        </w:rPr>
        <w:t>p. 1290</w:t>
      </w:r>
      <w:r w:rsidRPr="00080609">
        <w:rPr>
          <w:sz w:val="22"/>
          <w:szCs w:val="22"/>
        </w:rPr>
        <w:t>）</w:t>
      </w:r>
    </w:p>
  </w:footnote>
  <w:footnote w:id="8">
    <w:p w14:paraId="426E128D" w14:textId="4BC207B6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徙（</w:t>
      </w:r>
      <w:r w:rsidRPr="00080609">
        <w:rPr>
          <w:sz w:val="22"/>
          <w:szCs w:val="22"/>
        </w:rPr>
        <w:t xml:space="preserve">xǐ </w:t>
      </w:r>
      <w:r w:rsidRPr="00080609">
        <w:rPr>
          <w:rFonts w:ascii="標楷體" w:eastAsia="標楷體" w:hAnsi="標楷體"/>
          <w:sz w:val="22"/>
          <w:szCs w:val="22"/>
          <w:shd w:val="clear" w:color="auto" w:fill="FFFFFF"/>
        </w:rPr>
        <w:t>ㄒㄧˇ</w:t>
      </w:r>
      <w:r w:rsidRPr="00080609">
        <w:rPr>
          <w:sz w:val="22"/>
          <w:szCs w:val="22"/>
        </w:rPr>
        <w:t>）：</w:t>
      </w:r>
      <w:r w:rsidRPr="00080609">
        <w:rPr>
          <w:rFonts w:hint="eastAsia"/>
          <w:sz w:val="22"/>
          <w:szCs w:val="22"/>
        </w:rPr>
        <w:t>1.</w:t>
      </w:r>
      <w:r w:rsidRPr="00080609">
        <w:rPr>
          <w:rFonts w:hint="eastAsia"/>
          <w:sz w:val="22"/>
          <w:szCs w:val="22"/>
        </w:rPr>
        <w:t>遷移。</w:t>
      </w:r>
      <w:r w:rsidRPr="00080609">
        <w:rPr>
          <w:sz w:val="22"/>
          <w:szCs w:val="22"/>
        </w:rPr>
        <w:t>3.</w:t>
      </w:r>
      <w:r w:rsidRPr="00080609">
        <w:rPr>
          <w:sz w:val="22"/>
          <w:szCs w:val="22"/>
        </w:rPr>
        <w:t>猶教化。謂改變人的思想、習俗。（《漢語大詞典》（三），</w:t>
      </w:r>
      <w:r w:rsidRPr="00080609">
        <w:rPr>
          <w:sz w:val="22"/>
          <w:szCs w:val="22"/>
        </w:rPr>
        <w:t>p. 985</w:t>
      </w:r>
      <w:r w:rsidRPr="00080609">
        <w:rPr>
          <w:sz w:val="22"/>
          <w:szCs w:val="22"/>
        </w:rPr>
        <w:t>）</w:t>
      </w:r>
    </w:p>
  </w:footnote>
  <w:footnote w:id="9">
    <w:p w14:paraId="13CA9660" w14:textId="676B78CD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轍（</w:t>
      </w:r>
      <w:r w:rsidRPr="00080609">
        <w:rPr>
          <w:sz w:val="22"/>
          <w:szCs w:val="22"/>
        </w:rPr>
        <w:t xml:space="preserve">zhé </w:t>
      </w:r>
      <w:r w:rsidRPr="00080609">
        <w:rPr>
          <w:rFonts w:ascii="標楷體" w:eastAsia="標楷體" w:hAnsi="標楷體"/>
          <w:sz w:val="22"/>
          <w:szCs w:val="22"/>
        </w:rPr>
        <w:t>ㄓㄜˊ</w:t>
      </w:r>
      <w:r w:rsidRPr="00080609">
        <w:rPr>
          <w:sz w:val="22"/>
          <w:szCs w:val="22"/>
        </w:rPr>
        <w:t>）：</w:t>
      </w:r>
      <w:r w:rsidRPr="00080609">
        <w:rPr>
          <w:rFonts w:hint="eastAsia"/>
          <w:sz w:val="22"/>
          <w:szCs w:val="22"/>
        </w:rPr>
        <w:t>2.</w:t>
      </w:r>
      <w:r w:rsidRPr="00080609">
        <w:rPr>
          <w:rFonts w:hint="eastAsia"/>
          <w:sz w:val="22"/>
          <w:szCs w:val="22"/>
        </w:rPr>
        <w:t>道路。</w:t>
      </w:r>
      <w:r w:rsidRPr="00080609">
        <w:rPr>
          <w:sz w:val="22"/>
          <w:szCs w:val="22"/>
        </w:rPr>
        <w:t>5.</w:t>
      </w:r>
      <w:r w:rsidRPr="00080609">
        <w:rPr>
          <w:sz w:val="22"/>
          <w:szCs w:val="22"/>
        </w:rPr>
        <w:t>方法；辦法。（《漢語大詞典》（九），</w:t>
      </w:r>
      <w:r w:rsidRPr="00080609">
        <w:rPr>
          <w:sz w:val="22"/>
          <w:szCs w:val="22"/>
        </w:rPr>
        <w:t>p. 1333</w:t>
      </w:r>
      <w:r w:rsidRPr="00080609">
        <w:rPr>
          <w:sz w:val="22"/>
          <w:szCs w:val="22"/>
        </w:rPr>
        <w:t>）</w:t>
      </w:r>
    </w:p>
  </w:footnote>
  <w:footnote w:id="10">
    <w:p w14:paraId="2FAEAB3F" w14:textId="52006CE8" w:rsidR="00C044EF" w:rsidRPr="00080609" w:rsidRDefault="00C044EF">
      <w:pPr>
        <w:pStyle w:val="a6"/>
        <w:rPr>
          <w:rFonts w:eastAsia="DengXian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按：</w:t>
      </w:r>
      <w:r w:rsidRPr="00080609">
        <w:rPr>
          <w:rFonts w:hint="eastAsia"/>
          <w:sz w:val="22"/>
          <w:szCs w:val="22"/>
        </w:rPr>
        <w:t>即〈</w:t>
      </w:r>
      <w:r w:rsidRPr="00080609">
        <w:rPr>
          <w:rFonts w:eastAsia="DengXian" w:hint="eastAsia"/>
          <w:sz w:val="22"/>
          <w:szCs w:val="22"/>
        </w:rPr>
        <w:t>2</w:t>
      </w:r>
      <w:r w:rsidRPr="00080609">
        <w:rPr>
          <w:rFonts w:hint="eastAsia"/>
          <w:sz w:val="22"/>
          <w:szCs w:val="22"/>
        </w:rPr>
        <w:t>觀有果無果門〉</w:t>
      </w:r>
      <w:r w:rsidRPr="00080609">
        <w:rPr>
          <w:rFonts w:ascii="新細明體" w:hAnsi="新細明體" w:hint="eastAsia"/>
          <w:sz w:val="22"/>
          <w:szCs w:val="22"/>
        </w:rPr>
        <w:t>，</w:t>
      </w:r>
      <w:r w:rsidRPr="00080609">
        <w:rPr>
          <w:rFonts w:hint="eastAsia"/>
          <w:sz w:val="22"/>
          <w:szCs w:val="22"/>
        </w:rPr>
        <w:t>〈</w:t>
      </w:r>
      <w:r w:rsidRPr="00080609">
        <w:rPr>
          <w:sz w:val="22"/>
          <w:szCs w:val="22"/>
        </w:rPr>
        <w:t>3</w:t>
      </w:r>
      <w:r w:rsidRPr="00080609">
        <w:rPr>
          <w:rFonts w:hint="eastAsia"/>
          <w:sz w:val="22"/>
          <w:szCs w:val="22"/>
        </w:rPr>
        <w:t>觀緣門〉</w:t>
      </w:r>
      <w:r w:rsidRPr="00080609">
        <w:rPr>
          <w:sz w:val="22"/>
          <w:szCs w:val="22"/>
        </w:rPr>
        <w:t>。</w:t>
      </w:r>
    </w:p>
  </w:footnote>
  <w:footnote w:id="11">
    <w:p w14:paraId="5DF78A9C" w14:textId="5B42970D" w:rsidR="00C044EF" w:rsidRPr="00080609" w:rsidRDefault="00C044EF" w:rsidP="001736E4">
      <w:pPr>
        <w:pStyle w:val="a6"/>
        <w:ind w:left="180" w:hanging="180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rFonts w:hint="eastAsia"/>
          <w:sz w:val="22"/>
          <w:szCs w:val="22"/>
        </w:rPr>
        <w:t>〈</w:t>
      </w:r>
      <w:r w:rsidRPr="00080609">
        <w:rPr>
          <w:rFonts w:eastAsia="DengXian" w:hint="eastAsia"/>
          <w:sz w:val="22"/>
          <w:szCs w:val="22"/>
        </w:rPr>
        <w:t>1</w:t>
      </w:r>
      <w:r w:rsidRPr="00080609">
        <w:rPr>
          <w:rFonts w:hint="eastAsia"/>
          <w:sz w:val="22"/>
          <w:szCs w:val="22"/>
        </w:rPr>
        <w:t>觀因緣門〉</w:t>
      </w:r>
      <w:r w:rsidRPr="00080609">
        <w:rPr>
          <w:sz w:val="22"/>
          <w:szCs w:val="22"/>
        </w:rPr>
        <w:t>(CBETA, T42, no. 1825, p. 176, b28-c3)</w:t>
      </w:r>
      <w:r w:rsidRPr="00080609">
        <w:rPr>
          <w:sz w:val="22"/>
          <w:szCs w:val="22"/>
        </w:rPr>
        <w:t>：</w:t>
      </w:r>
    </w:p>
    <w:p w14:paraId="7C8D632D" w14:textId="77777777" w:rsidR="00C044EF" w:rsidRPr="00080609" w:rsidRDefault="00C044EF" w:rsidP="001736E4">
      <w:pPr>
        <w:pStyle w:val="a6"/>
        <w:ind w:left="1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次〈觀有果無果門〉者，前品窮法於緣，緣無生果之能。縱今緣能生果，為先有而生？先無而生？為亦有亦無而生？有不須生，無不可生，半有同有，半無同無。以此</w:t>
      </w:r>
      <w:r w:rsidRPr="00080609">
        <w:rPr>
          <w:rFonts w:eastAsia="標楷體"/>
          <w:b/>
          <w:bCs/>
          <w:sz w:val="22"/>
          <w:szCs w:val="22"/>
        </w:rPr>
        <w:t>三關</w:t>
      </w:r>
      <w:r w:rsidRPr="00080609">
        <w:rPr>
          <w:rFonts w:eastAsia="標楷體"/>
          <w:sz w:val="22"/>
          <w:szCs w:val="22"/>
        </w:rPr>
        <w:t>，求果無生，因悟實相，故以為門。</w:t>
      </w:r>
    </w:p>
  </w:footnote>
  <w:footnote w:id="12">
    <w:p w14:paraId="5722B3C0" w14:textId="3140BEFD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塞（</w:t>
      </w:r>
      <w:r w:rsidRPr="00080609">
        <w:rPr>
          <w:sz w:val="22"/>
          <w:szCs w:val="22"/>
        </w:rPr>
        <w:t>sāi</w:t>
      </w:r>
      <w:r w:rsidRPr="00080609">
        <w:rPr>
          <w:rFonts w:ascii="標楷體" w:eastAsia="標楷體" w:hAnsi="標楷體"/>
          <w:sz w:val="22"/>
          <w:szCs w:val="22"/>
        </w:rPr>
        <w:t>ㄙㄞ</w:t>
      </w:r>
      <w:r w:rsidRPr="00080609">
        <w:rPr>
          <w:sz w:val="22"/>
          <w:szCs w:val="22"/>
        </w:rPr>
        <w:t>）：</w:t>
      </w:r>
      <w:r w:rsidRPr="00080609">
        <w:rPr>
          <w:sz w:val="22"/>
          <w:szCs w:val="22"/>
        </w:rPr>
        <w:t>3.</w:t>
      </w:r>
      <w:r w:rsidRPr="00080609">
        <w:rPr>
          <w:sz w:val="22"/>
          <w:szCs w:val="22"/>
        </w:rPr>
        <w:t>掩蔽。（《漢語大詞典》（二），</w:t>
      </w:r>
      <w:r w:rsidRPr="00080609">
        <w:rPr>
          <w:sz w:val="22"/>
          <w:szCs w:val="22"/>
        </w:rPr>
        <w:t>p. 1179</w:t>
      </w:r>
      <w:r w:rsidRPr="00080609">
        <w:rPr>
          <w:sz w:val="22"/>
          <w:szCs w:val="22"/>
        </w:rPr>
        <w:t>）</w:t>
      </w:r>
    </w:p>
  </w:footnote>
  <w:footnote w:id="13">
    <w:p w14:paraId="6956B712" w14:textId="77777777" w:rsidR="00C044EF" w:rsidRPr="00080609" w:rsidRDefault="00C044EF" w:rsidP="001736E4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按：「此三」即「有、無、亦有亦無」。</w:t>
      </w:r>
    </w:p>
  </w:footnote>
  <w:footnote w:id="14">
    <w:p w14:paraId="3EBA2413" w14:textId="77777777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）恩＝因？。（大正</w:t>
      </w:r>
      <w:r w:rsidRPr="00080609">
        <w:rPr>
          <w:rFonts w:eastAsia="DengXian"/>
          <w:sz w:val="22"/>
          <w:szCs w:val="22"/>
          <w:lang w:eastAsia="zh-CN"/>
        </w:rPr>
        <w:t>42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187d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n.5</w:t>
      </w:r>
      <w:r w:rsidRPr="00080609">
        <w:rPr>
          <w:sz w:val="22"/>
          <w:szCs w:val="22"/>
        </w:rPr>
        <w:t>）</w:t>
      </w:r>
    </w:p>
    <w:p w14:paraId="0606D462" w14:textId="1F847ACA" w:rsidR="00C044EF" w:rsidRPr="00080609" w:rsidRDefault="00C044EF" w:rsidP="001736E4">
      <w:pPr>
        <w:pStyle w:val="a6"/>
        <w:ind w:leftChars="75" w:left="449" w:hanging="269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）按：</w:t>
      </w:r>
      <w:r w:rsidRPr="00080609">
        <w:rPr>
          <w:rFonts w:hint="eastAsia"/>
          <w:sz w:val="22"/>
          <w:szCs w:val="22"/>
        </w:rPr>
        <w:t>《大正藏》原作</w:t>
      </w:r>
      <w:r w:rsidRPr="00080609">
        <w:rPr>
          <w:sz w:val="22"/>
          <w:szCs w:val="22"/>
        </w:rPr>
        <w:t>「恩」</w:t>
      </w:r>
      <w:r w:rsidRPr="00080609">
        <w:rPr>
          <w:rFonts w:hint="eastAsia"/>
          <w:sz w:val="22"/>
          <w:szCs w:val="22"/>
        </w:rPr>
        <w:t>，</w:t>
      </w:r>
      <w:r w:rsidRPr="00080609">
        <w:rPr>
          <w:sz w:val="22"/>
          <w:szCs w:val="22"/>
        </w:rPr>
        <w:t>疑為「因」字之謬誤，今改用「因」。</w:t>
      </w:r>
    </w:p>
  </w:footnote>
  <w:footnote w:id="15">
    <w:p w14:paraId="4F0E6128" w14:textId="77777777" w:rsidR="00C044EF" w:rsidRPr="00080609" w:rsidRDefault="00C044EF" w:rsidP="001736E4">
      <w:pPr>
        <w:pStyle w:val="a6"/>
        <w:ind w:left="180" w:hanging="18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）按：「</w:t>
      </w:r>
      <w:r w:rsidRPr="00080609">
        <w:rPr>
          <w:bCs/>
          <w:sz w:val="22"/>
          <w:szCs w:val="22"/>
        </w:rPr>
        <w:t>僧佉</w:t>
      </w:r>
      <w:r w:rsidRPr="00080609">
        <w:rPr>
          <w:sz w:val="22"/>
          <w:szCs w:val="22"/>
        </w:rPr>
        <w:t>」即「數論」。</w:t>
      </w:r>
    </w:p>
    <w:p w14:paraId="75B22627" w14:textId="77777777" w:rsidR="00C044EF" w:rsidRPr="00080609" w:rsidRDefault="00C044EF" w:rsidP="001736E4">
      <w:pPr>
        <w:pStyle w:val="a6"/>
        <w:ind w:left="720" w:hanging="54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）數論：（梵語</w:t>
      </w:r>
      <w:r w:rsidRPr="00080609">
        <w:rPr>
          <w:sz w:val="22"/>
          <w:szCs w:val="22"/>
        </w:rPr>
        <w:t>Sāṃkhya</w:t>
      </w:r>
      <w:r w:rsidRPr="00080609">
        <w:rPr>
          <w:sz w:val="22"/>
          <w:szCs w:val="22"/>
        </w:rPr>
        <w:t>），音譯為</w:t>
      </w:r>
      <w:r w:rsidRPr="00080609">
        <w:rPr>
          <w:b/>
          <w:sz w:val="22"/>
          <w:szCs w:val="22"/>
        </w:rPr>
        <w:t>僧佉</w:t>
      </w:r>
      <w:r w:rsidRPr="00080609">
        <w:rPr>
          <w:sz w:val="22"/>
          <w:szCs w:val="22"/>
        </w:rPr>
        <w:t>，又作</w:t>
      </w:r>
      <w:r w:rsidRPr="00080609">
        <w:rPr>
          <w:bCs/>
          <w:sz w:val="22"/>
          <w:szCs w:val="22"/>
        </w:rPr>
        <w:t>僧企耶</w:t>
      </w:r>
      <w:r w:rsidRPr="00080609">
        <w:rPr>
          <w:sz w:val="22"/>
          <w:szCs w:val="22"/>
        </w:rPr>
        <w:t>；意譯又作數術、制數論。（《佛光大辭典（七），</w:t>
      </w:r>
      <w:r w:rsidRPr="00080609">
        <w:rPr>
          <w:sz w:val="22"/>
          <w:szCs w:val="22"/>
        </w:rPr>
        <w:t>p. 6092</w:t>
      </w:r>
      <w:r w:rsidRPr="00080609">
        <w:rPr>
          <w:sz w:val="22"/>
          <w:szCs w:val="22"/>
        </w:rPr>
        <w:t>）</w:t>
      </w:r>
    </w:p>
  </w:footnote>
  <w:footnote w:id="16">
    <w:p w14:paraId="4E6E9237" w14:textId="77777777" w:rsidR="00C044EF" w:rsidRPr="00080609" w:rsidRDefault="00C044EF" w:rsidP="001736E4">
      <w:pPr>
        <w:pStyle w:val="a6"/>
        <w:ind w:left="180" w:hanging="18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）按：「</w:t>
      </w:r>
      <w:r w:rsidRPr="00080609">
        <w:rPr>
          <w:bCs/>
          <w:sz w:val="22"/>
          <w:szCs w:val="22"/>
        </w:rPr>
        <w:t>世師</w:t>
      </w:r>
      <w:r w:rsidRPr="00080609">
        <w:rPr>
          <w:sz w:val="22"/>
          <w:szCs w:val="22"/>
        </w:rPr>
        <w:t>」即「勝論」。</w:t>
      </w:r>
    </w:p>
    <w:p w14:paraId="02EC1F20" w14:textId="77777777" w:rsidR="00C044EF" w:rsidRPr="00080609" w:rsidRDefault="00C044EF" w:rsidP="001736E4">
      <w:pPr>
        <w:pStyle w:val="a6"/>
        <w:ind w:left="720" w:hanging="54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）勝論：梵名</w:t>
      </w:r>
      <w:r w:rsidRPr="00080609">
        <w:rPr>
          <w:sz w:val="22"/>
          <w:szCs w:val="22"/>
        </w:rPr>
        <w:t>vaiśeṣika</w:t>
      </w:r>
      <w:r w:rsidRPr="00080609">
        <w:rPr>
          <w:sz w:val="22"/>
          <w:szCs w:val="22"/>
        </w:rPr>
        <w:t>，巴利名</w:t>
      </w:r>
      <w:r w:rsidRPr="00080609">
        <w:rPr>
          <w:sz w:val="22"/>
          <w:szCs w:val="22"/>
        </w:rPr>
        <w:t>Visesikā</w:t>
      </w:r>
      <w:r w:rsidRPr="00080609">
        <w:rPr>
          <w:sz w:val="22"/>
          <w:szCs w:val="22"/>
        </w:rPr>
        <w:t>），音譯作吠世色迦、吠世史迦、毘世師、</w:t>
      </w:r>
      <w:r w:rsidRPr="00080609">
        <w:rPr>
          <w:b/>
          <w:bCs/>
          <w:sz w:val="22"/>
          <w:szCs w:val="22"/>
        </w:rPr>
        <w:t>衛世師</w:t>
      </w:r>
      <w:r w:rsidRPr="00080609">
        <w:rPr>
          <w:sz w:val="22"/>
          <w:szCs w:val="22"/>
        </w:rPr>
        <w:t>、衛生息、鞞崽迦。又作最勝學派、異勝論學派、勝宗。（《佛光大辭典（五），</w:t>
      </w:r>
      <w:r w:rsidRPr="00080609">
        <w:rPr>
          <w:sz w:val="22"/>
          <w:szCs w:val="22"/>
        </w:rPr>
        <w:t>p. 4869</w:t>
      </w:r>
      <w:r w:rsidRPr="00080609">
        <w:rPr>
          <w:sz w:val="22"/>
          <w:szCs w:val="22"/>
        </w:rPr>
        <w:t>）</w:t>
      </w:r>
    </w:p>
  </w:footnote>
  <w:footnote w:id="17">
    <w:p w14:paraId="3772CB9E" w14:textId="4225CC36" w:rsidR="00C044EF" w:rsidRPr="00080609" w:rsidRDefault="00C044EF" w:rsidP="001736E4">
      <w:pPr>
        <w:pStyle w:val="a6"/>
        <w:ind w:left="180" w:hanging="18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）按：「勒沙婆」即「</w:t>
      </w:r>
      <w:r w:rsidRPr="00080609">
        <w:rPr>
          <w:rFonts w:hint="eastAsia"/>
          <w:sz w:val="22"/>
          <w:szCs w:val="22"/>
        </w:rPr>
        <w:t>尼犍子（耆那教）之開祖</w:t>
      </w:r>
      <w:r w:rsidRPr="00080609">
        <w:rPr>
          <w:sz w:val="22"/>
          <w:szCs w:val="22"/>
        </w:rPr>
        <w:t>」。</w:t>
      </w:r>
    </w:p>
    <w:p w14:paraId="340D97AF" w14:textId="1253C640" w:rsidR="00C044EF" w:rsidRPr="00080609" w:rsidRDefault="00C044EF" w:rsidP="00B47538">
      <w:pPr>
        <w:pStyle w:val="a6"/>
        <w:ind w:left="720" w:hanging="54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</w:t>
      </w:r>
      <w:r w:rsidRPr="00080609">
        <w:rPr>
          <w:b/>
          <w:bCs/>
          <w:sz w:val="22"/>
          <w:szCs w:val="22"/>
        </w:rPr>
        <w:t>勒沙婆</w:t>
      </w:r>
      <w:r w:rsidRPr="00080609">
        <w:rPr>
          <w:sz w:val="22"/>
          <w:szCs w:val="22"/>
        </w:rPr>
        <w:t>：（梵名</w:t>
      </w:r>
      <w:r w:rsidRPr="00080609">
        <w:rPr>
          <w:sz w:val="22"/>
          <w:szCs w:val="22"/>
        </w:rPr>
        <w:t>ṛṣabha</w:t>
      </w:r>
      <w:r w:rsidRPr="00080609">
        <w:rPr>
          <w:sz w:val="22"/>
          <w:szCs w:val="22"/>
        </w:rPr>
        <w:t>或</w:t>
      </w:r>
      <w:r w:rsidRPr="00080609">
        <w:rPr>
          <w:sz w:val="22"/>
          <w:szCs w:val="22"/>
        </w:rPr>
        <w:t>ṛṣabhanātha</w:t>
      </w:r>
      <w:r w:rsidRPr="00080609">
        <w:rPr>
          <w:sz w:val="22"/>
          <w:szCs w:val="22"/>
        </w:rPr>
        <w:t>）。意譯牛仙。為中印度憍薩羅國阿踰陀王之子；為佛出世以前，盛行於印度之三種外道仙人之一，</w:t>
      </w:r>
      <w:r w:rsidRPr="00080609">
        <w:rPr>
          <w:b/>
          <w:bCs/>
          <w:sz w:val="22"/>
          <w:szCs w:val="22"/>
        </w:rPr>
        <w:t>即尼犍子外道（耆那教）之開祖</w:t>
      </w:r>
      <w:r w:rsidRPr="00080609">
        <w:rPr>
          <w:sz w:val="22"/>
          <w:szCs w:val="22"/>
        </w:rPr>
        <w:t>。</w:t>
      </w:r>
      <w:r w:rsidRPr="00080609">
        <w:rPr>
          <w:rFonts w:hint="eastAsia"/>
          <w:b/>
          <w:bCs/>
          <w:sz w:val="22"/>
          <w:szCs w:val="22"/>
        </w:rPr>
        <w:t>於耆那教中，多以此仙人為過去世二十四佛之初祖。</w:t>
      </w:r>
      <w:r w:rsidRPr="00080609">
        <w:rPr>
          <w:sz w:val="22"/>
          <w:szCs w:val="22"/>
        </w:rPr>
        <w:t>（《佛光大辭典（五），</w:t>
      </w:r>
      <w:r w:rsidRPr="00080609">
        <w:rPr>
          <w:sz w:val="22"/>
          <w:szCs w:val="22"/>
        </w:rPr>
        <w:t>p. 4390</w:t>
      </w:r>
      <w:r w:rsidRPr="00080609">
        <w:rPr>
          <w:sz w:val="22"/>
          <w:szCs w:val="22"/>
        </w:rPr>
        <w:t>）</w:t>
      </w:r>
    </w:p>
    <w:p w14:paraId="49FA40B2" w14:textId="70872773" w:rsidR="00C044EF" w:rsidRPr="00080609" w:rsidRDefault="00C044EF" w:rsidP="00827DF0">
      <w:pPr>
        <w:pStyle w:val="a6"/>
        <w:ind w:left="720" w:hanging="540"/>
        <w:jc w:val="both"/>
        <w:rPr>
          <w:rFonts w:eastAsia="DengXian"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3</w:t>
      </w:r>
      <w:r w:rsidRPr="00080609">
        <w:rPr>
          <w:sz w:val="22"/>
          <w:szCs w:val="22"/>
        </w:rPr>
        <w:t>）</w:t>
      </w:r>
      <w:r w:rsidRPr="00080609">
        <w:rPr>
          <w:rFonts w:hint="eastAsia"/>
          <w:sz w:val="22"/>
          <w:szCs w:val="22"/>
        </w:rPr>
        <w:t>尼乾子，梵名</w:t>
      </w:r>
      <w:r w:rsidRPr="00080609">
        <w:rPr>
          <w:rFonts w:hint="eastAsia"/>
          <w:sz w:val="22"/>
          <w:szCs w:val="22"/>
        </w:rPr>
        <w:t>Nirgrantha-putra</w:t>
      </w:r>
      <w:r w:rsidRPr="00080609">
        <w:rPr>
          <w:rFonts w:hint="eastAsia"/>
          <w:sz w:val="22"/>
          <w:szCs w:val="22"/>
        </w:rPr>
        <w:t>，全名</w:t>
      </w:r>
      <w:r w:rsidRPr="00080609">
        <w:rPr>
          <w:rFonts w:hint="eastAsia"/>
          <w:sz w:val="22"/>
          <w:szCs w:val="22"/>
        </w:rPr>
        <w:t>Nirgran</w:t>
      </w:r>
      <w:r w:rsidRPr="00080609">
        <w:rPr>
          <w:sz w:val="22"/>
          <w:szCs w:val="22"/>
        </w:rPr>
        <w:t>tha-jñātaputra</w:t>
      </w:r>
      <w:r w:rsidRPr="00080609">
        <w:rPr>
          <w:rFonts w:hint="eastAsia"/>
          <w:sz w:val="22"/>
          <w:szCs w:val="22"/>
        </w:rPr>
        <w:t>，巴利名</w:t>
      </w:r>
      <w:r w:rsidRPr="00080609">
        <w:rPr>
          <w:sz w:val="22"/>
          <w:szCs w:val="22"/>
        </w:rPr>
        <w:t>nigaṇṭha-</w:t>
      </w:r>
      <w:r w:rsidRPr="00080609">
        <w:rPr>
          <w:rFonts w:hint="eastAsia"/>
          <w:sz w:val="22"/>
          <w:szCs w:val="22"/>
        </w:rPr>
        <w:t>putta</w:t>
      </w:r>
      <w:r w:rsidRPr="00080609">
        <w:rPr>
          <w:rFonts w:hint="eastAsia"/>
          <w:sz w:val="22"/>
          <w:szCs w:val="22"/>
        </w:rPr>
        <w:t>。印度古代六師外道之一，外道四執之一，外道十六宗之一，二十種外道之一。又作尼乾陀子外道、尼犍子外道、尼犍陀弗咀羅外道、尼乾弗陀怛羅外道、尼犍陀子外道，或稱尼犍子論</w:t>
      </w:r>
      <w:r w:rsidRPr="00080609">
        <w:rPr>
          <w:rFonts w:ascii="新細明體" w:hAnsi="新細明體" w:hint="eastAsia"/>
          <w:sz w:val="22"/>
          <w:szCs w:val="22"/>
        </w:rPr>
        <w:t>師</w:t>
      </w:r>
      <w:r w:rsidRPr="00080609">
        <w:rPr>
          <w:rFonts w:ascii="新細明體" w:hAnsi="新細明體"/>
          <w:sz w:val="22"/>
          <w:szCs w:val="22"/>
        </w:rPr>
        <w:t>……</w:t>
      </w:r>
      <w:r w:rsidRPr="00080609">
        <w:rPr>
          <w:rFonts w:ascii="新細明體" w:hAnsi="新細明體" w:hint="eastAsia"/>
          <w:b/>
          <w:bCs/>
          <w:sz w:val="22"/>
          <w:szCs w:val="22"/>
        </w:rPr>
        <w:t>開</w:t>
      </w:r>
      <w:r w:rsidRPr="00080609">
        <w:rPr>
          <w:rFonts w:hint="eastAsia"/>
          <w:b/>
          <w:bCs/>
          <w:sz w:val="22"/>
          <w:szCs w:val="22"/>
        </w:rPr>
        <w:t>祖為勒沙婆（梵</w:t>
      </w:r>
      <w:r w:rsidRPr="00080609">
        <w:rPr>
          <w:b/>
          <w:bCs/>
          <w:sz w:val="22"/>
          <w:szCs w:val="22"/>
        </w:rPr>
        <w:t>ṛṣabha</w:t>
      </w:r>
      <w:r w:rsidRPr="00080609">
        <w:rPr>
          <w:rFonts w:hint="eastAsia"/>
          <w:b/>
          <w:bCs/>
          <w:sz w:val="22"/>
          <w:szCs w:val="22"/>
        </w:rPr>
        <w:t>）</w:t>
      </w:r>
      <w:r w:rsidRPr="00080609">
        <w:rPr>
          <w:rFonts w:hint="eastAsia"/>
          <w:sz w:val="22"/>
          <w:szCs w:val="22"/>
        </w:rPr>
        <w:t>，</w:t>
      </w:r>
      <w:r w:rsidRPr="00080609">
        <w:rPr>
          <w:rFonts w:hint="eastAsia"/>
          <w:b/>
          <w:bCs/>
          <w:sz w:val="22"/>
          <w:szCs w:val="22"/>
        </w:rPr>
        <w:t>至尼乾陀若提子（巴</w:t>
      </w:r>
      <w:r w:rsidRPr="00080609">
        <w:rPr>
          <w:b/>
          <w:bCs/>
          <w:sz w:val="22"/>
          <w:szCs w:val="22"/>
        </w:rPr>
        <w:t>nigaṇṭha-nā</w:t>
      </w:r>
      <w:r w:rsidRPr="00080609">
        <w:rPr>
          <w:rFonts w:hint="eastAsia"/>
          <w:b/>
          <w:bCs/>
          <w:sz w:val="22"/>
          <w:szCs w:val="22"/>
        </w:rPr>
        <w:t>taputta</w:t>
      </w:r>
      <w:r w:rsidRPr="00080609">
        <w:rPr>
          <w:rFonts w:hint="eastAsia"/>
          <w:b/>
          <w:bCs/>
          <w:sz w:val="22"/>
          <w:szCs w:val="22"/>
        </w:rPr>
        <w:t>）為中興之祖。</w:t>
      </w:r>
      <w:r w:rsidRPr="00080609">
        <w:rPr>
          <w:rFonts w:hint="eastAsia"/>
          <w:sz w:val="22"/>
          <w:szCs w:val="22"/>
        </w:rPr>
        <w:t>後世則稱之為耆那教（梵</w:t>
      </w:r>
      <w:r w:rsidRPr="00080609">
        <w:rPr>
          <w:rFonts w:hint="eastAsia"/>
          <w:sz w:val="22"/>
          <w:szCs w:val="22"/>
        </w:rPr>
        <w:t>Jaina</w:t>
      </w:r>
      <w:r w:rsidRPr="00080609">
        <w:rPr>
          <w:rFonts w:hint="eastAsia"/>
          <w:sz w:val="22"/>
          <w:szCs w:val="22"/>
        </w:rPr>
        <w:t>）。</w:t>
      </w:r>
      <w:r w:rsidRPr="00080609">
        <w:rPr>
          <w:sz w:val="22"/>
          <w:szCs w:val="22"/>
        </w:rPr>
        <w:t>（《佛光大辭典（二），</w:t>
      </w:r>
      <w:r w:rsidRPr="00080609">
        <w:rPr>
          <w:sz w:val="22"/>
          <w:szCs w:val="22"/>
        </w:rPr>
        <w:t>p. 1889</w:t>
      </w:r>
      <w:r w:rsidRPr="00080609">
        <w:rPr>
          <w:sz w:val="22"/>
          <w:szCs w:val="22"/>
        </w:rPr>
        <w:t>）</w:t>
      </w:r>
    </w:p>
  </w:footnote>
  <w:footnote w:id="18">
    <w:p w14:paraId="2090C468" w14:textId="475DB21F" w:rsidR="00C044EF" w:rsidRPr="00080609" w:rsidRDefault="00C044EF" w:rsidP="001736E4">
      <w:pPr>
        <w:pStyle w:val="a6"/>
        <w:ind w:left="180" w:hanging="18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）按：「若提子」即「</w:t>
      </w:r>
      <w:r w:rsidRPr="00080609">
        <w:rPr>
          <w:rFonts w:hint="eastAsia"/>
          <w:sz w:val="22"/>
          <w:szCs w:val="22"/>
        </w:rPr>
        <w:t>尼犍子（耆那教）之第二十四祖</w:t>
      </w:r>
      <w:r w:rsidRPr="00080609">
        <w:rPr>
          <w:sz w:val="22"/>
          <w:szCs w:val="22"/>
        </w:rPr>
        <w:t>」。</w:t>
      </w:r>
    </w:p>
    <w:p w14:paraId="6CCB9827" w14:textId="1BE2C095" w:rsidR="00C044EF" w:rsidRPr="00080609" w:rsidRDefault="00C044EF" w:rsidP="00B47538">
      <w:pPr>
        <w:pStyle w:val="a6"/>
        <w:ind w:left="720" w:hanging="540"/>
        <w:jc w:val="both"/>
        <w:rPr>
          <w:rFonts w:eastAsia="DengXian"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）尼乾陀若提子：（梵名</w:t>
      </w:r>
      <w:r w:rsidRPr="00080609">
        <w:rPr>
          <w:sz w:val="22"/>
          <w:szCs w:val="22"/>
        </w:rPr>
        <w:t>Nirgrantha-jñātaputra</w:t>
      </w:r>
      <w:r w:rsidRPr="00080609">
        <w:rPr>
          <w:sz w:val="22"/>
          <w:szCs w:val="22"/>
        </w:rPr>
        <w:t>，巴利名</w:t>
      </w:r>
      <w:r w:rsidRPr="00080609">
        <w:rPr>
          <w:sz w:val="22"/>
          <w:szCs w:val="22"/>
        </w:rPr>
        <w:t>Nigaṇṭha-nātaputta</w:t>
      </w:r>
      <w:r w:rsidRPr="00080609">
        <w:rPr>
          <w:sz w:val="22"/>
          <w:szCs w:val="22"/>
        </w:rPr>
        <w:t>）。尼乾子外道之一，印度外道六師之一。耆那教（梵</w:t>
      </w:r>
      <w:r w:rsidRPr="00080609">
        <w:rPr>
          <w:sz w:val="22"/>
          <w:szCs w:val="22"/>
        </w:rPr>
        <w:t>Jaina</w:t>
      </w:r>
      <w:r w:rsidRPr="00080609">
        <w:rPr>
          <w:sz w:val="22"/>
          <w:szCs w:val="22"/>
        </w:rPr>
        <w:t>）之開祖。又稱筏馱摩那（梵</w:t>
      </w:r>
      <w:r w:rsidRPr="00080609">
        <w:rPr>
          <w:sz w:val="22"/>
          <w:szCs w:val="22"/>
        </w:rPr>
        <w:t>Vardhamāna</w:t>
      </w:r>
      <w:r w:rsidRPr="00080609">
        <w:rPr>
          <w:sz w:val="22"/>
          <w:szCs w:val="22"/>
        </w:rPr>
        <w:t>）、尼乾陀闍提弗多羅、眤揭爛陀慎若低子、尼揵陀若提子、尼焉若提子、尼揵親子。或單稱</w:t>
      </w:r>
      <w:r w:rsidRPr="00080609">
        <w:rPr>
          <w:b/>
          <w:bCs/>
          <w:sz w:val="22"/>
          <w:szCs w:val="22"/>
        </w:rPr>
        <w:t>若提子</w:t>
      </w:r>
      <w:r w:rsidRPr="00080609">
        <w:rPr>
          <w:sz w:val="22"/>
          <w:szCs w:val="22"/>
        </w:rPr>
        <w:t>、尼乾子（異於尼乾子外道總名）意譯作離繫親子。</w:t>
      </w:r>
      <w:r w:rsidRPr="00080609">
        <w:rPr>
          <w:rFonts w:hint="eastAsia"/>
          <w:b/>
          <w:bCs/>
          <w:sz w:val="22"/>
          <w:szCs w:val="22"/>
        </w:rPr>
        <w:t>於尼乾陀若提子之前，傳說耆那教尚有二十三位祖師，故後世又以尼乾陀若提子為</w:t>
      </w:r>
      <w:bookmarkStart w:id="2" w:name="_Hlk117443969"/>
      <w:r w:rsidRPr="00080609">
        <w:rPr>
          <w:rFonts w:hint="eastAsia"/>
          <w:b/>
          <w:bCs/>
          <w:sz w:val="22"/>
          <w:szCs w:val="22"/>
        </w:rPr>
        <w:t>第二十四</w:t>
      </w:r>
      <w:bookmarkEnd w:id="2"/>
      <w:r w:rsidRPr="00080609">
        <w:rPr>
          <w:rFonts w:hint="eastAsia"/>
          <w:b/>
          <w:bCs/>
          <w:sz w:val="22"/>
          <w:szCs w:val="22"/>
        </w:rPr>
        <w:t>祖，或稱之為耆那教中興之祖。</w:t>
      </w:r>
      <w:r w:rsidRPr="00080609">
        <w:rPr>
          <w:rFonts w:hint="eastAsia"/>
          <w:sz w:val="22"/>
          <w:szCs w:val="22"/>
        </w:rPr>
        <w:t>其母名為若提（梵</w:t>
      </w:r>
      <w:r w:rsidRPr="00080609">
        <w:rPr>
          <w:sz w:val="22"/>
          <w:szCs w:val="22"/>
        </w:rPr>
        <w:t>Jñāta</w:t>
      </w:r>
      <w:r w:rsidRPr="00080609">
        <w:rPr>
          <w:rFonts w:hint="eastAsia"/>
          <w:sz w:val="22"/>
          <w:szCs w:val="22"/>
        </w:rPr>
        <w:t>），故稱之為</w:t>
      </w:r>
      <w:r w:rsidRPr="00080609">
        <w:rPr>
          <w:rFonts w:hint="eastAsia"/>
          <w:b/>
          <w:bCs/>
          <w:sz w:val="22"/>
          <w:szCs w:val="22"/>
        </w:rPr>
        <w:t>若提子</w:t>
      </w:r>
      <w:r w:rsidRPr="00080609">
        <w:rPr>
          <w:rFonts w:hint="eastAsia"/>
          <w:sz w:val="22"/>
          <w:szCs w:val="22"/>
        </w:rPr>
        <w:t>。</w:t>
      </w:r>
      <w:r w:rsidRPr="00080609">
        <w:rPr>
          <w:sz w:val="22"/>
          <w:szCs w:val="22"/>
        </w:rPr>
        <w:t>（《佛光大辭典（二），</w:t>
      </w:r>
      <w:r w:rsidRPr="00080609">
        <w:rPr>
          <w:sz w:val="22"/>
          <w:szCs w:val="22"/>
        </w:rPr>
        <w:t>p. 1890</w:t>
      </w:r>
      <w:r w:rsidRPr="00080609">
        <w:rPr>
          <w:sz w:val="22"/>
          <w:szCs w:val="22"/>
        </w:rPr>
        <w:t>）</w:t>
      </w:r>
    </w:p>
  </w:footnote>
  <w:footnote w:id="19">
    <w:p w14:paraId="59991038" w14:textId="77777777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rFonts w:eastAsia="DengXian"/>
          <w:kern w:val="0"/>
          <w:sz w:val="22"/>
          <w:szCs w:val="22"/>
          <w:lang w:val="en-MY"/>
        </w:rPr>
        <w:t xml:space="preserve"> </w:t>
      </w:r>
      <w:r w:rsidRPr="00080609">
        <w:rPr>
          <w:sz w:val="22"/>
          <w:szCs w:val="22"/>
        </w:rPr>
        <w:t>外道四執：指印度外道所執著的四種見解。又稱外道四宗、外道四計或外道四見。有多種說︰</w:t>
      </w:r>
    </w:p>
    <w:p w14:paraId="60101E84" w14:textId="224B35A3" w:rsidR="00C044EF" w:rsidRPr="00080609" w:rsidRDefault="00C044EF" w:rsidP="001736E4">
      <w:pPr>
        <w:pStyle w:val="a6"/>
        <w:ind w:left="18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（一）就「法之一、異」而將外道的主張類別為四種︰即一切法一說、一切法異說、一切法亦一亦異說、一切法非一非異說。依《外道小乘四宗論》</w:t>
      </w:r>
      <w:r w:rsidRPr="00080609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80609">
        <w:rPr>
          <w:sz w:val="22"/>
          <w:szCs w:val="22"/>
        </w:rPr>
        <w:t>所載，分述如下︰</w:t>
      </w:r>
    </w:p>
    <w:p w14:paraId="656F968D" w14:textId="77777777" w:rsidR="00C044EF" w:rsidRPr="00080609" w:rsidRDefault="00C044EF" w:rsidP="001736E4">
      <w:pPr>
        <w:pStyle w:val="a6"/>
        <w:ind w:left="720" w:hanging="54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）一切法一說︰乃數論外道等所說。謂</w:t>
      </w:r>
      <w:r w:rsidRPr="00080609">
        <w:rPr>
          <w:b/>
          <w:bCs/>
          <w:sz w:val="22"/>
          <w:szCs w:val="22"/>
        </w:rPr>
        <w:t>一切法皆因果，果離因則不存</w:t>
      </w:r>
      <w:r w:rsidRPr="00080609">
        <w:rPr>
          <w:sz w:val="22"/>
          <w:szCs w:val="22"/>
        </w:rPr>
        <w:t>，如火與熱。故離因無果、離果無因，其差別不可得，故可合一。</w:t>
      </w:r>
    </w:p>
    <w:p w14:paraId="04EF8EF2" w14:textId="77777777" w:rsidR="00C044EF" w:rsidRPr="00080609" w:rsidRDefault="00C044EF" w:rsidP="001736E4">
      <w:pPr>
        <w:pStyle w:val="a6"/>
        <w:ind w:left="18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）一切法異說︰勝論外道等所說。謂</w:t>
      </w:r>
      <w:r w:rsidRPr="00080609">
        <w:rPr>
          <w:b/>
          <w:bCs/>
          <w:sz w:val="22"/>
          <w:szCs w:val="22"/>
        </w:rPr>
        <w:t>一切法的因歸因、果歸果，不可混同</w:t>
      </w:r>
      <w:r w:rsidRPr="00080609">
        <w:rPr>
          <w:sz w:val="22"/>
          <w:szCs w:val="22"/>
        </w:rPr>
        <w:t>。</w:t>
      </w:r>
    </w:p>
    <w:p w14:paraId="754B86B8" w14:textId="77777777" w:rsidR="00C044EF" w:rsidRPr="00080609" w:rsidRDefault="00C044EF" w:rsidP="001736E4">
      <w:pPr>
        <w:pStyle w:val="a6"/>
        <w:ind w:left="720" w:hanging="54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3</w:t>
      </w:r>
      <w:r w:rsidRPr="00080609">
        <w:rPr>
          <w:sz w:val="22"/>
          <w:szCs w:val="22"/>
        </w:rPr>
        <w:t>）一切法亦一亦異說︰乃尼犍子論師所說。謂</w:t>
      </w:r>
      <w:r w:rsidRPr="00080609">
        <w:rPr>
          <w:b/>
          <w:bCs/>
          <w:sz w:val="22"/>
          <w:szCs w:val="22"/>
        </w:rPr>
        <w:t>一切法的因果是無因即無果、有因方有果，故稱因果，故可說是一；然而因是因、果是果，二者有別，故可說是異</w:t>
      </w:r>
      <w:r w:rsidRPr="00080609">
        <w:rPr>
          <w:sz w:val="22"/>
          <w:szCs w:val="22"/>
        </w:rPr>
        <w:t>。如燈與明，若無燈則無明，有燈才有明，燈與明可說是一。但燈與明其實不同，故可說是異。</w:t>
      </w:r>
    </w:p>
    <w:p w14:paraId="6D7C3282" w14:textId="77777777" w:rsidR="00C044EF" w:rsidRPr="00080609" w:rsidRDefault="00C044EF" w:rsidP="001736E4">
      <w:pPr>
        <w:pStyle w:val="a6"/>
        <w:ind w:left="720" w:hanging="54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4</w:t>
      </w:r>
      <w:r w:rsidRPr="00080609">
        <w:rPr>
          <w:sz w:val="22"/>
          <w:szCs w:val="22"/>
        </w:rPr>
        <w:t>）一切法非一非異說︰乃若提子論師之主張。謂</w:t>
      </w:r>
      <w:r w:rsidRPr="00080609">
        <w:rPr>
          <w:b/>
          <w:bCs/>
          <w:sz w:val="22"/>
          <w:szCs w:val="22"/>
        </w:rPr>
        <w:t>一切法的因果若離因即無果，則因滅果也</w:t>
      </w:r>
      <w:r w:rsidRPr="00080609">
        <w:rPr>
          <w:b/>
          <w:sz w:val="22"/>
          <w:szCs w:val="22"/>
        </w:rPr>
        <w:t>滅，</w:t>
      </w:r>
      <w:r w:rsidRPr="00080609">
        <w:rPr>
          <w:b/>
          <w:bCs/>
          <w:sz w:val="22"/>
          <w:szCs w:val="22"/>
        </w:rPr>
        <w:t>然而若因滅而果存，則不可說是一；又因與果有別，故有因無果、有果無因，因此不可說</w:t>
      </w:r>
      <w:r w:rsidRPr="00080609">
        <w:rPr>
          <w:b/>
          <w:sz w:val="22"/>
          <w:szCs w:val="22"/>
        </w:rPr>
        <w:t>是異</w:t>
      </w:r>
      <w:r w:rsidRPr="00080609">
        <w:rPr>
          <w:sz w:val="22"/>
          <w:szCs w:val="22"/>
        </w:rPr>
        <w:t>。（《中華佛教百科全書》（四），</w:t>
      </w:r>
      <w:r w:rsidRPr="00080609">
        <w:rPr>
          <w:sz w:val="22"/>
          <w:szCs w:val="22"/>
        </w:rPr>
        <w:t>p. 1667.2</w:t>
      </w:r>
      <w:r w:rsidRPr="00080609">
        <w:rPr>
          <w:rFonts w:eastAsia="DengXian"/>
          <w:sz w:val="22"/>
          <w:szCs w:val="22"/>
        </w:rPr>
        <w:t>-</w:t>
      </w:r>
      <w:r w:rsidRPr="00080609">
        <w:rPr>
          <w:sz w:val="22"/>
          <w:szCs w:val="22"/>
        </w:rPr>
        <w:t>1668.1</w:t>
      </w:r>
      <w:r w:rsidRPr="00080609">
        <w:rPr>
          <w:sz w:val="22"/>
          <w:szCs w:val="22"/>
        </w:rPr>
        <w:t>）</w:t>
      </w:r>
    </w:p>
    <w:p w14:paraId="50AA9432" w14:textId="79830A1B" w:rsidR="00C044EF" w:rsidRPr="00080609" w:rsidRDefault="00C044EF" w:rsidP="001736E4">
      <w:pPr>
        <w:pStyle w:val="a6"/>
        <w:ind w:leftChars="100" w:left="420" w:hanging="180"/>
        <w:jc w:val="both"/>
        <w:rPr>
          <w:rFonts w:eastAsia="標楷體"/>
          <w:sz w:val="22"/>
          <w:szCs w:val="22"/>
        </w:rPr>
      </w:pPr>
      <w:r w:rsidRPr="00080609">
        <w:rPr>
          <w:rFonts w:ascii="標楷體" w:eastAsia="標楷體" w:hAnsi="標楷體"/>
          <w:sz w:val="22"/>
          <w:szCs w:val="22"/>
        </w:rPr>
        <w:t>※</w:t>
      </w:r>
      <w:r w:rsidRPr="00080609">
        <w:rPr>
          <w:kern w:val="0"/>
          <w:sz w:val="22"/>
          <w:szCs w:val="22"/>
          <w:lang w:val="en-MY"/>
        </w:rPr>
        <w:t>提婆造</w:t>
      </w:r>
      <w:r w:rsidRPr="00080609">
        <w:rPr>
          <w:sz w:val="22"/>
          <w:szCs w:val="22"/>
        </w:rPr>
        <w:t>，</w:t>
      </w:r>
      <w:r w:rsidRPr="00080609">
        <w:rPr>
          <w:kern w:val="0"/>
          <w:sz w:val="22"/>
          <w:szCs w:val="22"/>
          <w:lang w:val="en-MY"/>
        </w:rPr>
        <w:t>［北魏］菩提流支譯，</w:t>
      </w:r>
      <w:r w:rsidRPr="00080609">
        <w:rPr>
          <w:sz w:val="22"/>
          <w:szCs w:val="22"/>
        </w:rPr>
        <w:t>《提婆菩薩破楞伽經中外道小乘四宗論》卷</w:t>
      </w:r>
      <w:r w:rsidRPr="00080609">
        <w:rPr>
          <w:sz w:val="22"/>
          <w:szCs w:val="22"/>
        </w:rPr>
        <w:t>1(CBETA, T32, no. 1639, p. 155, a18-b24)</w:t>
      </w:r>
      <w:r w:rsidRPr="00080609">
        <w:rPr>
          <w:sz w:val="22"/>
          <w:szCs w:val="22"/>
        </w:rPr>
        <w:t>。</w:t>
      </w:r>
    </w:p>
  </w:footnote>
  <w:footnote w:id="20">
    <w:p w14:paraId="3B041C74" w14:textId="44F4A3BD" w:rsidR="00C044EF" w:rsidRPr="00080609" w:rsidRDefault="00C044EF" w:rsidP="001736E4">
      <w:pPr>
        <w:pStyle w:val="a6"/>
        <w:ind w:left="180" w:hanging="180"/>
        <w:jc w:val="both"/>
        <w:rPr>
          <w:rFonts w:eastAsia="DengXian"/>
          <w:kern w:val="0"/>
          <w:sz w:val="22"/>
          <w:szCs w:val="22"/>
          <w:lang w:val="en-MY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kern w:val="0"/>
          <w:sz w:val="22"/>
          <w:szCs w:val="22"/>
          <w:lang w:val="en-MY"/>
        </w:rPr>
        <w:t>參見</w:t>
      </w:r>
      <w:r w:rsidRPr="00080609">
        <w:rPr>
          <w:rFonts w:ascii="新細明體" w:hAnsi="新細明體" w:hint="eastAsia"/>
          <w:kern w:val="0"/>
          <w:sz w:val="22"/>
          <w:szCs w:val="22"/>
          <w:lang w:val="en-MY"/>
        </w:rPr>
        <w:t>釋</w:t>
      </w:r>
      <w:r w:rsidRPr="00080609">
        <w:rPr>
          <w:rFonts w:ascii="新細明體" w:hAnsi="新細明體"/>
          <w:kern w:val="0"/>
          <w:sz w:val="22"/>
          <w:szCs w:val="22"/>
          <w:lang w:val="en-MY"/>
        </w:rPr>
        <w:t>印順</w:t>
      </w:r>
      <w:r w:rsidRPr="00080609">
        <w:rPr>
          <w:kern w:val="0"/>
          <w:sz w:val="22"/>
          <w:szCs w:val="22"/>
          <w:lang w:val="en-MY"/>
        </w:rPr>
        <w:t>，《初期大乘佛教之起源與開展》，</w:t>
      </w:r>
      <w:r w:rsidRPr="00080609">
        <w:rPr>
          <w:kern w:val="0"/>
          <w:sz w:val="22"/>
          <w:szCs w:val="22"/>
          <w:lang w:val="en-MY"/>
        </w:rPr>
        <w:t>p.349</w:t>
      </w:r>
      <w:r w:rsidRPr="00080609">
        <w:rPr>
          <w:kern w:val="0"/>
          <w:sz w:val="22"/>
          <w:szCs w:val="22"/>
          <w:lang w:val="en-MY"/>
        </w:rPr>
        <w:t>：</w:t>
      </w:r>
    </w:p>
    <w:p w14:paraId="27C46343" w14:textId="77777777" w:rsidR="00C044EF" w:rsidRPr="00080609" w:rsidRDefault="00C044EF" w:rsidP="001736E4">
      <w:pPr>
        <w:pStyle w:val="a6"/>
        <w:ind w:left="1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/>
          <w:bCs/>
          <w:sz w:val="22"/>
          <w:szCs w:val="22"/>
        </w:rPr>
        <w:t>說一切有部主張：「三世實有，法性恒住」。</w:t>
      </w:r>
      <w:r w:rsidRPr="00080609">
        <w:rPr>
          <w:rFonts w:eastAsia="標楷體"/>
          <w:sz w:val="22"/>
          <w:szCs w:val="22"/>
        </w:rPr>
        <w:t>過去有法，現在有法，未來有法，法的體性是沒有任何差別的。說一切有，就是這一系的理論特色。</w:t>
      </w:r>
    </w:p>
  </w:footnote>
  <w:footnote w:id="21">
    <w:p w14:paraId="3420C201" w14:textId="18367DD6" w:rsidR="00C044EF" w:rsidRPr="00080609" w:rsidRDefault="00C044EF" w:rsidP="001736E4">
      <w:pPr>
        <w:pStyle w:val="a6"/>
        <w:ind w:left="180" w:hanging="18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kern w:val="0"/>
          <w:sz w:val="22"/>
          <w:szCs w:val="22"/>
          <w:lang w:val="en-MY"/>
        </w:rPr>
        <w:t>參見</w:t>
      </w:r>
      <w:r w:rsidRPr="00080609">
        <w:rPr>
          <w:rFonts w:ascii="新細明體" w:hAnsi="新細明體" w:hint="eastAsia"/>
          <w:kern w:val="0"/>
          <w:sz w:val="22"/>
          <w:szCs w:val="22"/>
          <w:lang w:val="en-MY"/>
        </w:rPr>
        <w:t>釋</w:t>
      </w:r>
      <w:r w:rsidRPr="00080609">
        <w:rPr>
          <w:rFonts w:ascii="新細明體" w:hAnsi="新細明體"/>
          <w:kern w:val="0"/>
          <w:sz w:val="22"/>
          <w:szCs w:val="22"/>
          <w:lang w:val="en-MY"/>
        </w:rPr>
        <w:t>印順</w:t>
      </w:r>
      <w:r w:rsidRPr="00080609">
        <w:rPr>
          <w:kern w:val="0"/>
          <w:sz w:val="22"/>
          <w:szCs w:val="22"/>
          <w:lang w:val="en-MY"/>
        </w:rPr>
        <w:t>，</w:t>
      </w:r>
      <w:r w:rsidRPr="00080609">
        <w:rPr>
          <w:sz w:val="22"/>
          <w:szCs w:val="22"/>
        </w:rPr>
        <w:t>《性空學探源》</w:t>
      </w:r>
      <w:r w:rsidRPr="00080609">
        <w:rPr>
          <w:kern w:val="0"/>
          <w:sz w:val="22"/>
          <w:szCs w:val="22"/>
          <w:lang w:val="en-MY"/>
        </w:rPr>
        <w:t>，</w:t>
      </w:r>
      <w:r w:rsidRPr="00080609">
        <w:rPr>
          <w:kern w:val="0"/>
          <w:sz w:val="22"/>
          <w:szCs w:val="22"/>
          <w:lang w:val="en-MY"/>
        </w:rPr>
        <w:t>p.184</w:t>
      </w:r>
      <w:r w:rsidRPr="00080609">
        <w:rPr>
          <w:kern w:val="0"/>
          <w:sz w:val="22"/>
          <w:szCs w:val="22"/>
          <w:lang w:val="en-MY"/>
        </w:rPr>
        <w:t>：</w:t>
      </w:r>
    </w:p>
    <w:p w14:paraId="67BF70D6" w14:textId="77777777" w:rsidR="00C044EF" w:rsidRPr="00080609" w:rsidRDefault="00C044EF" w:rsidP="001736E4">
      <w:pPr>
        <w:pStyle w:val="a6"/>
        <w:ind w:left="1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/>
          <w:bCs/>
          <w:sz w:val="22"/>
          <w:szCs w:val="22"/>
        </w:rPr>
        <w:t>最初主張過未無體的是大眾系</w:t>
      </w:r>
      <w:r w:rsidRPr="00080609">
        <w:rPr>
          <w:rFonts w:eastAsia="標楷體"/>
          <w:sz w:val="22"/>
          <w:szCs w:val="22"/>
        </w:rPr>
        <w:t>，接著是上座分別說系，後來一切有系的經部師也採用了。</w:t>
      </w:r>
    </w:p>
  </w:footnote>
  <w:footnote w:id="22">
    <w:p w14:paraId="36589EBB" w14:textId="77777777" w:rsidR="00C044EF" w:rsidRPr="00080609" w:rsidRDefault="00C044EF" w:rsidP="001736E4">
      <w:pPr>
        <w:pStyle w:val="a6"/>
        <w:ind w:left="693" w:hangingChars="315" w:hanging="693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）世親造，</w:t>
      </w:r>
      <w:r w:rsidRPr="00080609">
        <w:rPr>
          <w:kern w:val="0"/>
          <w:sz w:val="22"/>
          <w:szCs w:val="22"/>
          <w:lang w:val="en-MY" w:eastAsia="zh-CN"/>
        </w:rPr>
        <w:t>［唐］玄奘譯，</w:t>
      </w:r>
      <w:r w:rsidRPr="00080609">
        <w:rPr>
          <w:sz w:val="22"/>
          <w:szCs w:val="22"/>
        </w:rPr>
        <w:t>《阿毘達磨俱舍論》卷</w:t>
      </w:r>
      <w:r w:rsidRPr="00080609">
        <w:rPr>
          <w:sz w:val="22"/>
          <w:szCs w:val="22"/>
        </w:rPr>
        <w:t>20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5</w:t>
      </w:r>
      <w:r w:rsidRPr="00080609">
        <w:rPr>
          <w:sz w:val="22"/>
          <w:szCs w:val="22"/>
        </w:rPr>
        <w:t>分別隨眠品〉</w:t>
      </w:r>
      <w:r w:rsidRPr="00080609">
        <w:rPr>
          <w:sz w:val="22"/>
          <w:szCs w:val="22"/>
        </w:rPr>
        <w:t>(CBETA, T29, no. 1558, p. 105, b4-15)</w:t>
      </w:r>
      <w:r w:rsidRPr="00080609">
        <w:rPr>
          <w:sz w:val="22"/>
          <w:szCs w:val="22"/>
        </w:rPr>
        <w:t>：</w:t>
      </w:r>
    </w:p>
    <w:p w14:paraId="00CE2F60" w14:textId="7897C6B5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又彼所言「世尊說故，去、來二世體實有」者，我等亦說有去、來世：謂過去世曾有名有；未來當有，有果、因故。依如是義說「有去、來」，非謂「去、來如現實有」。</w:t>
      </w:r>
    </w:p>
    <w:p w14:paraId="00FC1546" w14:textId="77777777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誰言彼有如現在世？</w:t>
      </w:r>
    </w:p>
    <w:p w14:paraId="61C8D607" w14:textId="77777777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非如現世，彼有云何？</w:t>
      </w:r>
    </w:p>
    <w:p w14:paraId="70C7A756" w14:textId="77777777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彼有去、來二世自性。</w:t>
      </w:r>
    </w:p>
    <w:p w14:paraId="366B8933" w14:textId="6B1FF62F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此復應詰：若俱是有，如何可言是去、來性。故說彼有，但據曾、當因、果二性，非體實有。世尊為遮謗因、果見，據曾、當義說有去、來。「有」聲通顯有、無法故。如世間說：「有燈先無，有燈後無」。又如有言：「有燈已滅，非我今滅」。說「有去、來」其義亦應爾。若不爾者</w:t>
      </w:r>
      <w:r w:rsidRPr="00080609">
        <w:rPr>
          <w:rFonts w:eastAsia="標楷體" w:hint="eastAsia"/>
          <w:sz w:val="22"/>
          <w:szCs w:val="22"/>
        </w:rPr>
        <w:t>，</w:t>
      </w:r>
      <w:r w:rsidRPr="00080609">
        <w:rPr>
          <w:rFonts w:eastAsia="標楷體"/>
          <w:sz w:val="22"/>
          <w:szCs w:val="22"/>
        </w:rPr>
        <w:t>去、來性不成。</w:t>
      </w:r>
    </w:p>
    <w:p w14:paraId="567B4636" w14:textId="30076903" w:rsidR="00C044EF" w:rsidRPr="00080609" w:rsidRDefault="00C044EF" w:rsidP="001736E4">
      <w:pPr>
        <w:pStyle w:val="Default"/>
        <w:snapToGrid w:val="0"/>
        <w:ind w:left="181"/>
        <w:jc w:val="both"/>
        <w:rPr>
          <w:rFonts w:ascii="Times New Roman" w:eastAsia="標楷體" w:hAnsi="Times New Roman" w:cs="Times New Roman"/>
          <w:color w:val="auto"/>
          <w:sz w:val="22"/>
          <w:szCs w:val="22"/>
        </w:rPr>
      </w:pPr>
      <w:r w:rsidRPr="00080609">
        <w:rPr>
          <w:rFonts w:ascii="Times New Roman" w:hAnsi="Times New Roman" w:cs="Times New Roman"/>
          <w:color w:val="auto"/>
          <w:sz w:val="22"/>
          <w:szCs w:val="22"/>
        </w:rPr>
        <w:t>（</w:t>
      </w:r>
      <w:r w:rsidRPr="00080609">
        <w:rPr>
          <w:rFonts w:ascii="Times New Roman" w:hAnsi="Times New Roman" w:cs="Times New Roman"/>
          <w:color w:val="auto"/>
          <w:sz w:val="22"/>
          <w:szCs w:val="22"/>
        </w:rPr>
        <w:t>2</w:t>
      </w:r>
      <w:r w:rsidRPr="00080609">
        <w:rPr>
          <w:rFonts w:ascii="Times New Roman" w:hAnsi="Times New Roman" w:cs="Times New Roman"/>
          <w:color w:val="auto"/>
          <w:sz w:val="22"/>
          <w:szCs w:val="22"/>
        </w:rPr>
        <w:t>）［唐］普光述</w:t>
      </w:r>
      <w:r w:rsidRPr="00080609">
        <w:rPr>
          <w:rFonts w:ascii="Times New Roman" w:hAnsi="Times New Roman" w:cs="Times New Roman" w:hint="eastAsia"/>
          <w:color w:val="auto"/>
          <w:sz w:val="22"/>
          <w:szCs w:val="22"/>
        </w:rPr>
        <w:t>，</w:t>
      </w:r>
      <w:r w:rsidRPr="00080609">
        <w:rPr>
          <w:rFonts w:ascii="Times New Roman" w:hAnsi="Times New Roman" w:cs="Times New Roman"/>
          <w:color w:val="auto"/>
          <w:sz w:val="22"/>
          <w:szCs w:val="22"/>
        </w:rPr>
        <w:t>《俱舍論記》卷</w:t>
      </w:r>
      <w:r w:rsidRPr="00080609">
        <w:rPr>
          <w:rFonts w:ascii="Times New Roman" w:hAnsi="Times New Roman" w:cs="Times New Roman"/>
          <w:color w:val="auto"/>
          <w:sz w:val="22"/>
          <w:szCs w:val="22"/>
        </w:rPr>
        <w:t>20</w:t>
      </w:r>
      <w:r w:rsidRPr="00080609">
        <w:rPr>
          <w:rFonts w:ascii="Times New Roman" w:hAnsi="Times New Roman" w:cs="Times New Roman"/>
          <w:color w:val="auto"/>
          <w:sz w:val="22"/>
          <w:szCs w:val="22"/>
        </w:rPr>
        <w:t>〈</w:t>
      </w:r>
      <w:r w:rsidRPr="00080609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080609">
        <w:rPr>
          <w:rFonts w:ascii="Times New Roman" w:hAnsi="Times New Roman" w:cs="Times New Roman"/>
          <w:color w:val="auto"/>
          <w:sz w:val="22"/>
          <w:szCs w:val="22"/>
        </w:rPr>
        <w:t>分別隨眠品〉</w:t>
      </w:r>
      <w:r w:rsidRPr="00080609">
        <w:rPr>
          <w:rFonts w:ascii="Times New Roman" w:eastAsia="標楷體" w:hAnsi="Times New Roman" w:cs="Times New Roman"/>
          <w:color w:val="auto"/>
          <w:sz w:val="22"/>
          <w:szCs w:val="22"/>
        </w:rPr>
        <w:t>(CBETA, T41, no. 1821, p. 312, a4-24)</w:t>
      </w:r>
      <w:r w:rsidRPr="00080609">
        <w:rPr>
          <w:rFonts w:ascii="Times New Roman" w:eastAsia="標楷體" w:hAnsi="Times New Roman" w:cs="Times New Roman"/>
          <w:color w:val="auto"/>
          <w:sz w:val="22"/>
          <w:szCs w:val="22"/>
        </w:rPr>
        <w:t>：</w:t>
      </w:r>
    </w:p>
    <w:p w14:paraId="47B8002D" w14:textId="77777777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又彼所言至如現實有者。經部牒前初經通釋。我等亦說有去、來世，謂過去世曾有名有；未來當有故名為有。過去有現果，說曾有因；未來有現因，說當有果。</w:t>
      </w:r>
    </w:p>
    <w:p w14:paraId="524179E8" w14:textId="368C8430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又解：未來當有果，過去曾有因。依曾、當有說有去、來；非謂去、來如現實有，同彼常宗。</w:t>
      </w:r>
    </w:p>
    <w:p w14:paraId="34EE8F86" w14:textId="2A14C473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 w:hint="eastAsia"/>
          <w:sz w:val="22"/>
          <w:szCs w:val="22"/>
        </w:rPr>
        <w:t>「</w:t>
      </w:r>
      <w:r w:rsidRPr="00080609">
        <w:rPr>
          <w:rFonts w:eastAsia="標楷體"/>
          <w:sz w:val="22"/>
          <w:szCs w:val="22"/>
        </w:rPr>
        <w:t>誰言彼有如現在世</w:t>
      </w:r>
      <w:r w:rsidRPr="00080609">
        <w:rPr>
          <w:rFonts w:eastAsia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者，說一切有部救。</w:t>
      </w:r>
    </w:p>
    <w:p w14:paraId="3F04E424" w14:textId="1E0F3E6E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 w:hint="eastAsia"/>
          <w:sz w:val="22"/>
          <w:szCs w:val="22"/>
        </w:rPr>
        <w:t>「</w:t>
      </w:r>
      <w:r w:rsidRPr="00080609">
        <w:rPr>
          <w:rFonts w:eastAsia="標楷體"/>
          <w:sz w:val="22"/>
          <w:szCs w:val="22"/>
        </w:rPr>
        <w:t>非如現世，彼有云何</w:t>
      </w:r>
      <w:r w:rsidRPr="00080609">
        <w:rPr>
          <w:rFonts w:eastAsia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者，經部徵。</w:t>
      </w:r>
    </w:p>
    <w:p w14:paraId="39B11876" w14:textId="6FE2313E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 w:hint="eastAsia"/>
          <w:sz w:val="22"/>
          <w:szCs w:val="22"/>
        </w:rPr>
        <w:t>「</w:t>
      </w:r>
      <w:r w:rsidRPr="00080609">
        <w:rPr>
          <w:rFonts w:eastAsia="標楷體"/>
          <w:sz w:val="22"/>
          <w:szCs w:val="22"/>
        </w:rPr>
        <w:t>彼有去、來二世自性</w:t>
      </w:r>
      <w:r w:rsidRPr="00080609">
        <w:rPr>
          <w:rFonts w:eastAsia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者、說一切有部答。謂：過去有過去自性，未來有未來自性。</w:t>
      </w:r>
    </w:p>
    <w:p w14:paraId="5A044979" w14:textId="50A076E9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 w:hint="eastAsia"/>
          <w:sz w:val="22"/>
          <w:szCs w:val="22"/>
        </w:rPr>
        <w:t>「</w:t>
      </w:r>
      <w:r w:rsidRPr="00080609">
        <w:rPr>
          <w:rFonts w:eastAsia="標楷體"/>
          <w:sz w:val="22"/>
          <w:szCs w:val="22"/>
        </w:rPr>
        <w:t>此復應詰</w:t>
      </w:r>
      <w:r w:rsidRPr="00080609">
        <w:rPr>
          <w:rFonts w:eastAsia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至</w:t>
      </w:r>
      <w:r w:rsidRPr="00080609">
        <w:rPr>
          <w:rFonts w:eastAsia="標楷體" w:hint="eastAsia"/>
          <w:sz w:val="22"/>
          <w:szCs w:val="22"/>
        </w:rPr>
        <w:t>「</w:t>
      </w:r>
      <w:r w:rsidRPr="00080609">
        <w:rPr>
          <w:rFonts w:eastAsia="標楷體"/>
          <w:sz w:val="22"/>
          <w:szCs w:val="22"/>
        </w:rPr>
        <w:t>去來性不成</w:t>
      </w:r>
      <w:r w:rsidRPr="00080609">
        <w:rPr>
          <w:rFonts w:eastAsia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者，經部復詰。若去、來世體俱是有，如何可言是去、來性二世差別？故說彼有，據曾有因、據當有果，非體實有。世尊為遮謗因果見，據曾、當義，說有去、來；『有』聲通顯有、無法故。有顯『有法』，相顯可知，不指事說；有顯『無法』，相隱難知，故指事云</w:t>
      </w:r>
      <w:r w:rsidRPr="00080609">
        <w:rPr>
          <w:rFonts w:eastAsia="標楷體" w:hint="eastAsia"/>
          <w:sz w:val="22"/>
          <w:szCs w:val="22"/>
        </w:rPr>
        <w:t>，</w:t>
      </w:r>
      <w:r w:rsidRPr="00080609">
        <w:rPr>
          <w:rFonts w:eastAsia="標楷體"/>
          <w:sz w:val="22"/>
          <w:szCs w:val="22"/>
        </w:rPr>
        <w:t>如世間說：有燈先時無，謂燈未生；有燈後時無，謂燈已滅。</w:t>
      </w:r>
    </w:p>
    <w:p w14:paraId="7183824B" w14:textId="77777777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又如有言有燈已滅，非我今滅，此雖說有，皆顯無法。說有去、來，義亦應爾，有顯無法。若不爾者，體皆實有，去、來性不成。</w:t>
      </w:r>
    </w:p>
  </w:footnote>
  <w:footnote w:id="23">
    <w:p w14:paraId="5D2A6131" w14:textId="77777777" w:rsidR="00C044EF" w:rsidRPr="00080609" w:rsidRDefault="00C044EF" w:rsidP="00C424CD">
      <w:pPr>
        <w:pStyle w:val="a6"/>
        <w:ind w:left="220" w:hangingChars="100" w:hanging="22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rStyle w:val="byline1"/>
          <w:color w:val="auto"/>
          <w:sz w:val="22"/>
          <w:szCs w:val="22"/>
        </w:rPr>
        <w:t>訶梨跋摩造</w:t>
      </w:r>
      <w:r w:rsidRPr="00080609">
        <w:rPr>
          <w:sz w:val="22"/>
          <w:szCs w:val="22"/>
        </w:rPr>
        <w:t>，</w:t>
      </w:r>
      <w:r w:rsidRPr="00080609">
        <w:rPr>
          <w:kern w:val="0"/>
          <w:sz w:val="22"/>
          <w:szCs w:val="22"/>
          <w:lang w:val="en-MY"/>
        </w:rPr>
        <w:t>［姚秦］鳩摩羅什譯</w:t>
      </w:r>
      <w:r w:rsidRPr="00080609">
        <w:rPr>
          <w:sz w:val="22"/>
          <w:szCs w:val="22"/>
        </w:rPr>
        <w:t>，《成實論》卷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23</w:t>
      </w:r>
      <w:r w:rsidRPr="00080609">
        <w:rPr>
          <w:sz w:val="22"/>
          <w:szCs w:val="22"/>
        </w:rPr>
        <w:t>一切有無品〉</w:t>
      </w:r>
      <w:r w:rsidRPr="00080609">
        <w:rPr>
          <w:sz w:val="22"/>
          <w:szCs w:val="22"/>
        </w:rPr>
        <w:t>(CBETA, T32, no. 1646, p. 256, b1-3)</w:t>
      </w:r>
      <w:r w:rsidRPr="00080609">
        <w:rPr>
          <w:sz w:val="22"/>
          <w:szCs w:val="22"/>
        </w:rPr>
        <w:t>：</w:t>
      </w:r>
    </w:p>
    <w:p w14:paraId="3DDF8F02" w14:textId="77777777" w:rsidR="00C044EF" w:rsidRPr="00080609" w:rsidRDefault="00C044EF" w:rsidP="00C424CD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又佛法中以方便故說一切有、一切無，非第一義。所以者何？若決定有即墮常邊，若決定無則墮斷邊，離此二邊名聖中道。</w:t>
      </w:r>
    </w:p>
  </w:footnote>
  <w:footnote w:id="24">
    <w:p w14:paraId="447E2362" w14:textId="77777777" w:rsidR="00C044EF" w:rsidRPr="00080609" w:rsidRDefault="00C044EF" w:rsidP="001736E4">
      <w:pPr>
        <w:pStyle w:val="a6"/>
        <w:ind w:left="180" w:hanging="18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提婆造，</w:t>
      </w:r>
      <w:r w:rsidRPr="00080609">
        <w:rPr>
          <w:kern w:val="0"/>
          <w:sz w:val="22"/>
          <w:szCs w:val="22"/>
          <w:lang w:val="en-MY"/>
        </w:rPr>
        <w:t>［姚秦］鳩摩羅什譯，</w:t>
      </w:r>
      <w:r w:rsidRPr="00080609">
        <w:rPr>
          <w:sz w:val="22"/>
          <w:szCs w:val="22"/>
        </w:rPr>
        <w:t>《百論》卷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7</w:t>
      </w:r>
      <w:r w:rsidRPr="00080609">
        <w:rPr>
          <w:sz w:val="22"/>
          <w:szCs w:val="22"/>
        </w:rPr>
        <w:t>破因中有果品〉</w:t>
      </w:r>
      <w:r w:rsidRPr="00080609">
        <w:rPr>
          <w:sz w:val="22"/>
          <w:szCs w:val="22"/>
        </w:rPr>
        <w:t>(CBETA, T30, no. 1569, p. 177, a29-p. 178, a17)</w:t>
      </w:r>
      <w:r w:rsidRPr="00080609">
        <w:rPr>
          <w:sz w:val="22"/>
          <w:szCs w:val="22"/>
        </w:rPr>
        <w:t>。〈</w:t>
      </w:r>
      <w:r w:rsidRPr="00080609">
        <w:rPr>
          <w:sz w:val="22"/>
          <w:szCs w:val="22"/>
        </w:rPr>
        <w:t>8</w:t>
      </w:r>
      <w:r w:rsidRPr="00080609">
        <w:rPr>
          <w:sz w:val="22"/>
          <w:szCs w:val="22"/>
        </w:rPr>
        <w:t>破因中無果品〉</w:t>
      </w:r>
      <w:r w:rsidRPr="00080609">
        <w:rPr>
          <w:sz w:val="22"/>
          <w:szCs w:val="22"/>
        </w:rPr>
        <w:t>(CBETA, T30, no. 1569, p. 178, a18-p. 179, b7)</w:t>
      </w:r>
    </w:p>
  </w:footnote>
  <w:footnote w:id="25">
    <w:p w14:paraId="4FD3E275" w14:textId="77777777" w:rsidR="00C044EF" w:rsidRPr="00080609" w:rsidRDefault="00C044EF" w:rsidP="00FA67B8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rFonts w:hint="eastAsia"/>
          <w:sz w:val="22"/>
          <w:szCs w:val="22"/>
        </w:rPr>
        <w:t>（</w:t>
      </w:r>
      <w:r w:rsidRPr="00080609">
        <w:rPr>
          <w:rFonts w:hint="eastAsia"/>
          <w:sz w:val="22"/>
          <w:szCs w:val="22"/>
        </w:rPr>
        <w:t>1</w:t>
      </w:r>
      <w:r w:rsidRPr="00080609">
        <w:rPr>
          <w:rFonts w:hint="eastAsia"/>
          <w:sz w:val="22"/>
          <w:szCs w:val="22"/>
        </w:rPr>
        <w:t>）《十二門論疏》卷</w:t>
      </w:r>
      <w:r w:rsidRPr="00080609">
        <w:rPr>
          <w:rFonts w:hint="eastAsia"/>
          <w:sz w:val="22"/>
          <w:szCs w:val="22"/>
        </w:rPr>
        <w:t>2</w:t>
      </w:r>
      <w:r w:rsidRPr="00080609">
        <w:rPr>
          <w:rFonts w:hint="eastAsia"/>
          <w:sz w:val="22"/>
          <w:szCs w:val="22"/>
        </w:rPr>
        <w:t>〈</w:t>
      </w:r>
      <w:r w:rsidRPr="00080609">
        <w:rPr>
          <w:rFonts w:hint="eastAsia"/>
          <w:sz w:val="22"/>
          <w:szCs w:val="22"/>
        </w:rPr>
        <w:t>3</w:t>
      </w:r>
      <w:r w:rsidRPr="00080609">
        <w:rPr>
          <w:rFonts w:hint="eastAsia"/>
          <w:sz w:val="22"/>
          <w:szCs w:val="22"/>
        </w:rPr>
        <w:t>觀緣門〉</w:t>
      </w:r>
      <w:r w:rsidRPr="00080609">
        <w:rPr>
          <w:rFonts w:hint="eastAsia"/>
          <w:sz w:val="22"/>
          <w:szCs w:val="22"/>
        </w:rPr>
        <w:t>(CBETA, T42, no. 1825, p. 194, a12-13)</w:t>
      </w:r>
      <w:r w:rsidRPr="00080609">
        <w:rPr>
          <w:rFonts w:hint="eastAsia"/>
          <w:sz w:val="22"/>
          <w:szCs w:val="22"/>
        </w:rPr>
        <w:t>：</w:t>
      </w:r>
    </w:p>
    <w:p w14:paraId="36203068" w14:textId="0EA37155" w:rsidR="00C044EF" w:rsidRPr="00080609" w:rsidRDefault="00C044EF" w:rsidP="00FA67B8">
      <w:pPr>
        <w:pStyle w:val="a6"/>
        <w:ind w:left="624"/>
        <w:jc w:val="both"/>
        <w:rPr>
          <w:rFonts w:eastAsia="標楷體"/>
          <w:sz w:val="22"/>
          <w:szCs w:val="22"/>
        </w:rPr>
      </w:pPr>
      <w:r w:rsidRPr="00080609">
        <w:rPr>
          <w:rFonts w:eastAsia="標楷體" w:hint="eastAsia"/>
          <w:sz w:val="22"/>
          <w:szCs w:val="22"/>
        </w:rPr>
        <w:t>次門偈與長行二種俱廣。偈備開三門，長行即有</w:t>
      </w:r>
      <w:r w:rsidRPr="00080609">
        <w:rPr>
          <w:rFonts w:eastAsia="標楷體" w:hint="eastAsia"/>
          <w:b/>
          <w:sz w:val="22"/>
          <w:szCs w:val="22"/>
        </w:rPr>
        <w:t>三十四門</w:t>
      </w:r>
      <w:r w:rsidRPr="00080609">
        <w:rPr>
          <w:rFonts w:eastAsia="標楷體" w:hint="eastAsia"/>
          <w:sz w:val="22"/>
          <w:szCs w:val="22"/>
        </w:rPr>
        <w:t>，故名為廣。</w:t>
      </w:r>
    </w:p>
    <w:p w14:paraId="3A787E8B" w14:textId="790BD006" w:rsidR="00C044EF" w:rsidRPr="00080609" w:rsidRDefault="00C044EF" w:rsidP="00FA67B8">
      <w:pPr>
        <w:pStyle w:val="a6"/>
        <w:ind w:leftChars="60" w:left="694" w:hangingChars="250" w:hanging="550"/>
        <w:jc w:val="both"/>
        <w:rPr>
          <w:sz w:val="22"/>
          <w:szCs w:val="22"/>
        </w:rPr>
      </w:pPr>
      <w:r w:rsidRPr="00080609">
        <w:rPr>
          <w:rFonts w:hint="eastAsia"/>
          <w:sz w:val="22"/>
          <w:szCs w:val="22"/>
        </w:rPr>
        <w:t>（</w:t>
      </w:r>
      <w:r w:rsidRPr="00080609">
        <w:rPr>
          <w:rFonts w:hint="eastAsia"/>
          <w:sz w:val="22"/>
          <w:szCs w:val="22"/>
        </w:rPr>
        <w:t>2</w:t>
      </w:r>
      <w:r w:rsidRPr="00080609">
        <w:rPr>
          <w:rFonts w:hint="eastAsia"/>
          <w:sz w:val="22"/>
          <w:szCs w:val="22"/>
        </w:rPr>
        <w:t>）</w:t>
      </w:r>
      <w:r w:rsidRPr="00080609">
        <w:rPr>
          <w:sz w:val="22"/>
          <w:szCs w:val="22"/>
        </w:rPr>
        <w:t>按：因中先有果二十四破，因中先無果八破，因中亦有果亦無果</w:t>
      </w:r>
      <w:r w:rsidRPr="00080609">
        <w:rPr>
          <w:rFonts w:ascii="新細明體" w:hAnsi="新細明體" w:hint="eastAsia"/>
          <w:sz w:val="22"/>
          <w:szCs w:val="22"/>
        </w:rPr>
        <w:t>二</w:t>
      </w:r>
      <w:r w:rsidRPr="00080609">
        <w:rPr>
          <w:sz w:val="22"/>
          <w:szCs w:val="22"/>
        </w:rPr>
        <w:t>破。</w:t>
      </w:r>
    </w:p>
  </w:footnote>
  <w:footnote w:id="26">
    <w:p w14:paraId="0BEDDC67" w14:textId="77777777" w:rsidR="00C044EF" w:rsidRPr="00080609" w:rsidRDefault="00C044EF" w:rsidP="001736E4">
      <w:pPr>
        <w:pStyle w:val="a6"/>
        <w:jc w:val="both"/>
        <w:rPr>
          <w:rFonts w:eastAsia="DengXian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束（</w:t>
      </w:r>
      <w:r w:rsidRPr="00080609">
        <w:rPr>
          <w:sz w:val="22"/>
          <w:szCs w:val="22"/>
        </w:rPr>
        <w:t>shù</w:t>
      </w:r>
      <w:r w:rsidRPr="00080609">
        <w:rPr>
          <w:sz w:val="22"/>
          <w:szCs w:val="22"/>
          <w:shd w:val="clear" w:color="auto" w:fill="FFFFFF"/>
        </w:rPr>
        <w:t>ㄕㄨ</w:t>
      </w:r>
      <w:r w:rsidRPr="00080609">
        <w:rPr>
          <w:rFonts w:ascii="標楷體" w:eastAsia="標楷體" w:hAnsi="標楷體"/>
          <w:sz w:val="22"/>
          <w:szCs w:val="22"/>
          <w:shd w:val="clear" w:color="auto" w:fill="FFFFFF"/>
        </w:rPr>
        <w:t>ˋ</w:t>
      </w:r>
      <w:r w:rsidRPr="00080609">
        <w:rPr>
          <w:sz w:val="22"/>
          <w:szCs w:val="22"/>
        </w:rPr>
        <w:t>）：</w:t>
      </w:r>
      <w:r w:rsidRPr="00080609">
        <w:rPr>
          <w:sz w:val="22"/>
          <w:szCs w:val="22"/>
        </w:rPr>
        <w:t>4.</w:t>
      </w:r>
      <w:r w:rsidRPr="00080609">
        <w:rPr>
          <w:sz w:val="22"/>
          <w:szCs w:val="22"/>
        </w:rPr>
        <w:t>聚集。（《漢語大詞典》（四），</w:t>
      </w:r>
      <w:r w:rsidRPr="00080609">
        <w:rPr>
          <w:sz w:val="22"/>
          <w:szCs w:val="22"/>
        </w:rPr>
        <w:t>p. 777</w:t>
      </w:r>
      <w:r w:rsidRPr="00080609">
        <w:rPr>
          <w:sz w:val="22"/>
          <w:szCs w:val="22"/>
        </w:rPr>
        <w:t>）</w:t>
      </w:r>
    </w:p>
  </w:footnote>
  <w:footnote w:id="27">
    <w:p w14:paraId="3F2D0DFF" w14:textId="1D3D3D97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188, a4-23)</w:t>
      </w:r>
      <w:r w:rsidRPr="00080609">
        <w:rPr>
          <w:kern w:val="0"/>
          <w:sz w:val="22"/>
          <w:szCs w:val="22"/>
          <w:lang w:val="en-MY"/>
        </w:rPr>
        <w:t>：</w:t>
      </w:r>
    </w:p>
    <w:p w14:paraId="3E7EBA6A" w14:textId="1947BFE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就偈為二：三句總非，第四句呵嘖</w:t>
      </w:r>
      <w:r w:rsidRPr="00080609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80609">
        <w:rPr>
          <w:rFonts w:eastAsia="標楷體" w:hint="eastAsia"/>
          <w:sz w:val="22"/>
          <w:szCs w:val="22"/>
          <w:vertAlign w:val="superscript"/>
        </w:rPr>
        <w:t>1</w:t>
      </w:r>
      <w:r w:rsidRPr="00080609">
        <w:rPr>
          <w:rFonts w:eastAsia="標楷體"/>
          <w:sz w:val="22"/>
          <w:szCs w:val="22"/>
        </w:rPr>
        <w:t>。又第四句亦名攝法，以三句求生無蹤，離此三外，誰有生耶？又龍樹明照無生，敢九十六術</w:t>
      </w:r>
      <w:r w:rsidRPr="00080609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80609">
        <w:rPr>
          <w:rFonts w:eastAsia="標楷體" w:hint="eastAsia"/>
          <w:sz w:val="22"/>
          <w:szCs w:val="22"/>
          <w:vertAlign w:val="superscript"/>
        </w:rPr>
        <w:t>2</w:t>
      </w:r>
      <w:r w:rsidRPr="00080609">
        <w:rPr>
          <w:rFonts w:eastAsia="標楷體"/>
          <w:sz w:val="22"/>
          <w:szCs w:val="22"/>
        </w:rPr>
        <w:t>言有生耶？五百論師言有生耶？</w:t>
      </w:r>
    </w:p>
    <w:p w14:paraId="1EC258FD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問：此偈與前品兩偈何異？</w:t>
      </w:r>
    </w:p>
    <w:p w14:paraId="20DCABA4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答：前品初偈總明內外無生，次偈別明內法無生。</w:t>
      </w:r>
    </w:p>
    <w:p w14:paraId="4CB1823A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但前偈直明果從緣生故無自性，無自性故是即無果。今偈重就因緣中嘖果，故云因緣中若前有果、若前無果、亦有亦無，並不生果。是即兩門始終並是破果。但</w:t>
      </w:r>
      <w:r w:rsidRPr="00080609">
        <w:rPr>
          <w:rFonts w:eastAsia="標楷體"/>
          <w:b/>
          <w:sz w:val="22"/>
          <w:szCs w:val="22"/>
        </w:rPr>
        <w:t>上門舉緣破果，今迴嘖果所以為果。</w:t>
      </w:r>
      <w:r w:rsidRPr="00080609">
        <w:rPr>
          <w:rFonts w:eastAsia="標楷體"/>
          <w:sz w:val="22"/>
          <w:szCs w:val="22"/>
        </w:rPr>
        <w:t>所以兩門並破果者，至第三門方乃破緣故也。</w:t>
      </w:r>
    </w:p>
    <w:p w14:paraId="50DDC821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又二門並破果，果通有為，有為既無、無為亦無，故有為、無為一切空。</w:t>
      </w:r>
    </w:p>
    <w:p w14:paraId="67538AC1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又二門求果無蹤則知無緣，故借緣有破果有，借果無破緣有。</w:t>
      </w:r>
    </w:p>
    <w:p w14:paraId="0AFEF61E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問：何故破亦有亦無，不破非有非無？</w:t>
      </w:r>
    </w:p>
    <w:p w14:paraId="723494DE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答：第四猶是第三，故不破第四。</w:t>
      </w:r>
    </w:p>
    <w:p w14:paraId="663FFCC9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問：若爾，第三猶是前二，亦應不破第三。</w:t>
      </w:r>
    </w:p>
    <w:p w14:paraId="3FD199D7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答：既顯第三猶是前二，即顯第四猶是第三，故須破第三也。</w:t>
      </w:r>
    </w:p>
    <w:p w14:paraId="67079961" w14:textId="555F44B4" w:rsidR="00C044EF" w:rsidRPr="00080609" w:rsidRDefault="00C044EF" w:rsidP="001736E4">
      <w:pPr>
        <w:pStyle w:val="a6"/>
        <w:ind w:left="270"/>
        <w:jc w:val="both"/>
        <w:rPr>
          <w:sz w:val="22"/>
          <w:szCs w:val="22"/>
        </w:rPr>
      </w:pPr>
      <w:r w:rsidRPr="00080609">
        <w:rPr>
          <w:rFonts w:ascii="標楷體" w:eastAsia="標楷體" w:hAnsi="標楷體"/>
          <w:sz w:val="22"/>
          <w:szCs w:val="22"/>
        </w:rPr>
        <w:t>※</w:t>
      </w:r>
      <w:r w:rsidRPr="00080609">
        <w:rPr>
          <w:rFonts w:hint="eastAsia"/>
          <w:sz w:val="22"/>
          <w:szCs w:val="22"/>
        </w:rPr>
        <w:t>1</w:t>
      </w:r>
      <w:r w:rsidRPr="00080609">
        <w:rPr>
          <w:sz w:val="22"/>
          <w:szCs w:val="22"/>
        </w:rPr>
        <w:t>嘖（</w:t>
      </w:r>
      <w:r w:rsidRPr="00080609">
        <w:rPr>
          <w:sz w:val="22"/>
          <w:szCs w:val="22"/>
        </w:rPr>
        <w:t>zé</w:t>
      </w:r>
      <w:r w:rsidRPr="00080609">
        <w:rPr>
          <w:rFonts w:eastAsia="標楷體"/>
          <w:sz w:val="22"/>
          <w:szCs w:val="22"/>
          <w:shd w:val="clear" w:color="auto" w:fill="FFFFFF"/>
        </w:rPr>
        <w:t>ㄗㄜ</w:t>
      </w:r>
      <w:r w:rsidRPr="00080609">
        <w:rPr>
          <w:rFonts w:ascii="標楷體" w:eastAsia="標楷體" w:hAnsi="標楷體"/>
          <w:sz w:val="22"/>
          <w:szCs w:val="22"/>
          <w:shd w:val="clear" w:color="auto" w:fill="FFFFFF"/>
        </w:rPr>
        <w:t>ˊ</w:t>
      </w:r>
      <w:r w:rsidRPr="00080609">
        <w:rPr>
          <w:sz w:val="22"/>
          <w:szCs w:val="22"/>
        </w:rPr>
        <w:t>）：</w:t>
      </w:r>
      <w:r w:rsidRPr="00080609">
        <w:rPr>
          <w:sz w:val="22"/>
          <w:szCs w:val="22"/>
        </w:rPr>
        <w:t>1.</w:t>
      </w:r>
      <w:r w:rsidRPr="00080609">
        <w:rPr>
          <w:sz w:val="22"/>
          <w:szCs w:val="22"/>
        </w:rPr>
        <w:t>大聲紛爭貌。（《漢語大詞典》（三），</w:t>
      </w:r>
      <w:r w:rsidRPr="00080609">
        <w:rPr>
          <w:sz w:val="22"/>
          <w:szCs w:val="22"/>
        </w:rPr>
        <w:t>p. 473</w:t>
      </w:r>
      <w:r w:rsidRPr="00080609">
        <w:rPr>
          <w:sz w:val="22"/>
          <w:szCs w:val="22"/>
        </w:rPr>
        <w:t>）</w:t>
      </w:r>
    </w:p>
    <w:p w14:paraId="29941AFF" w14:textId="7EB10822" w:rsidR="00C044EF" w:rsidRPr="00080609" w:rsidRDefault="00C044EF" w:rsidP="001736E4">
      <w:pPr>
        <w:pStyle w:val="a6"/>
        <w:ind w:left="540" w:hanging="270"/>
        <w:jc w:val="both"/>
        <w:rPr>
          <w:rFonts w:eastAsia="標楷體"/>
          <w:sz w:val="22"/>
          <w:szCs w:val="22"/>
        </w:rPr>
      </w:pPr>
      <w:r w:rsidRPr="00080609">
        <w:rPr>
          <w:rFonts w:ascii="標楷體" w:eastAsia="標楷體" w:hAnsi="標楷體"/>
          <w:sz w:val="22"/>
          <w:szCs w:val="22"/>
        </w:rPr>
        <w:t>※</w:t>
      </w:r>
      <w:r w:rsidRPr="00080609">
        <w:rPr>
          <w:rFonts w:hint="eastAsia"/>
          <w:sz w:val="22"/>
          <w:szCs w:val="22"/>
        </w:rPr>
        <w:t>2</w:t>
      </w:r>
      <w:r w:rsidRPr="00080609">
        <w:rPr>
          <w:sz w:val="22"/>
          <w:szCs w:val="22"/>
        </w:rPr>
        <w:t>九十六種：佛世前後出現於印度而異於佛教之流派。又作九十六術、九十六徑、九十六道、九十六種異道。（《佛光大辭典（一），</w:t>
      </w:r>
      <w:r w:rsidRPr="00080609">
        <w:rPr>
          <w:sz w:val="22"/>
          <w:szCs w:val="22"/>
        </w:rPr>
        <w:t>p. 126</w:t>
      </w:r>
      <w:r w:rsidRPr="00080609">
        <w:rPr>
          <w:sz w:val="22"/>
          <w:szCs w:val="22"/>
        </w:rPr>
        <w:t>）</w:t>
      </w:r>
    </w:p>
  </w:footnote>
  <w:footnote w:id="28">
    <w:p w14:paraId="31DC6CAC" w14:textId="77777777" w:rsidR="00C044EF" w:rsidRPr="00080609" w:rsidRDefault="00C044EF" w:rsidP="001736E4">
      <w:pPr>
        <w:pStyle w:val="a6"/>
        <w:ind w:left="695" w:hangingChars="316" w:hanging="695"/>
        <w:jc w:val="both"/>
        <w:rPr>
          <w:kern w:val="0"/>
          <w:sz w:val="22"/>
          <w:szCs w:val="22"/>
          <w:lang w:val="en-MY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kern w:val="0"/>
          <w:sz w:val="22"/>
          <w:szCs w:val="22"/>
          <w:lang w:val="en-MY"/>
        </w:rPr>
        <w:t>（</w:t>
      </w:r>
      <w:r w:rsidRPr="00080609">
        <w:rPr>
          <w:kern w:val="0"/>
          <w:sz w:val="22"/>
          <w:szCs w:val="22"/>
          <w:lang w:val="en-MY"/>
        </w:rPr>
        <w:t>1</w:t>
      </w:r>
      <w:r w:rsidRPr="00080609">
        <w:rPr>
          <w:kern w:val="0"/>
          <w:sz w:val="22"/>
          <w:szCs w:val="22"/>
          <w:lang w:val="en-MY"/>
        </w:rPr>
        <w:t>）</w:t>
      </w:r>
      <w:r w:rsidRPr="00080609">
        <w:rPr>
          <w:sz w:val="22"/>
          <w:szCs w:val="22"/>
        </w:rPr>
        <w:t>龍樹造，</w:t>
      </w:r>
      <w:r w:rsidRPr="00080609">
        <w:rPr>
          <w:kern w:val="0"/>
          <w:sz w:val="22"/>
          <w:szCs w:val="22"/>
          <w:lang w:val="en-MY"/>
        </w:rPr>
        <w:t>［姚秦］鳩摩羅什譯，《中論》卷</w:t>
      </w:r>
      <w:r w:rsidRPr="00080609">
        <w:rPr>
          <w:kern w:val="0"/>
          <w:sz w:val="22"/>
          <w:szCs w:val="22"/>
          <w:lang w:val="en-MY"/>
        </w:rPr>
        <w:t>1</w:t>
      </w:r>
      <w:r w:rsidRPr="00080609">
        <w:rPr>
          <w:kern w:val="0"/>
          <w:sz w:val="22"/>
          <w:szCs w:val="22"/>
          <w:lang w:val="en-MY"/>
        </w:rPr>
        <w:t>〈</w:t>
      </w:r>
      <w:r w:rsidRPr="00080609">
        <w:rPr>
          <w:kern w:val="0"/>
          <w:sz w:val="22"/>
          <w:szCs w:val="22"/>
          <w:lang w:val="en-MY"/>
        </w:rPr>
        <w:t>1</w:t>
      </w:r>
      <w:r w:rsidRPr="00080609">
        <w:rPr>
          <w:kern w:val="0"/>
          <w:sz w:val="22"/>
          <w:szCs w:val="22"/>
          <w:lang w:val="en-MY"/>
        </w:rPr>
        <w:t>觀因緣品〉</w:t>
      </w:r>
      <w:r w:rsidRPr="00080609">
        <w:rPr>
          <w:rFonts w:eastAsia="標楷體"/>
          <w:kern w:val="0"/>
          <w:sz w:val="22"/>
          <w:szCs w:val="22"/>
          <w:lang w:val="en-MY"/>
        </w:rPr>
        <w:t>(CBETA, T30, no. 1564, p. 2, c11-p. 3, a10)</w:t>
      </w:r>
      <w:r w:rsidRPr="00080609">
        <w:rPr>
          <w:kern w:val="0"/>
          <w:sz w:val="22"/>
          <w:szCs w:val="22"/>
          <w:lang w:val="en-MY"/>
        </w:rPr>
        <w:t>：</w:t>
      </w:r>
    </w:p>
    <w:p w14:paraId="7041D9A0" w14:textId="21357A15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kern w:val="0"/>
          <w:sz w:val="22"/>
          <w:szCs w:val="22"/>
          <w:lang w:val="en-MY"/>
        </w:rPr>
      </w:pPr>
      <w:r w:rsidRPr="00080609">
        <w:rPr>
          <w:rFonts w:eastAsia="標楷體"/>
          <w:kern w:val="0"/>
          <w:sz w:val="22"/>
          <w:szCs w:val="22"/>
          <w:lang w:val="en-MY"/>
        </w:rPr>
        <w:t>因是法生果，是法名為緣；若是果未生，何不名非緣？</w:t>
      </w:r>
      <w:r w:rsidRPr="00080609">
        <w:rPr>
          <w:sz w:val="22"/>
          <w:szCs w:val="22"/>
        </w:rPr>
        <w:t>〔</w:t>
      </w:r>
      <w:r w:rsidRPr="00080609">
        <w:rPr>
          <w:sz w:val="22"/>
          <w:szCs w:val="22"/>
        </w:rPr>
        <w:t>07</w:t>
      </w:r>
      <w:r w:rsidRPr="00080609">
        <w:rPr>
          <w:sz w:val="22"/>
          <w:szCs w:val="22"/>
        </w:rPr>
        <w:t>〕</w:t>
      </w:r>
      <w:r w:rsidRPr="00080609">
        <w:rPr>
          <w:rFonts w:ascii="標楷體" w:eastAsia="標楷體" w:hAnsi="標楷體"/>
          <w:sz w:val="22"/>
          <w:szCs w:val="22"/>
        </w:rPr>
        <w:t>……</w:t>
      </w:r>
    </w:p>
    <w:p w14:paraId="2946B27B" w14:textId="61C09252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kern w:val="0"/>
          <w:sz w:val="22"/>
          <w:szCs w:val="22"/>
          <w:lang w:val="en-MY"/>
        </w:rPr>
      </w:pPr>
      <w:r w:rsidRPr="00080609">
        <w:rPr>
          <w:rFonts w:eastAsia="標楷體"/>
          <w:kern w:val="0"/>
          <w:sz w:val="22"/>
          <w:szCs w:val="22"/>
          <w:lang w:val="en-MY"/>
        </w:rPr>
        <w:t>果先於緣中，有無俱不可。先無為誰緣，先有何用緣。</w:t>
      </w:r>
      <w:r w:rsidRPr="00080609">
        <w:rPr>
          <w:sz w:val="22"/>
          <w:szCs w:val="22"/>
        </w:rPr>
        <w:t>〔</w:t>
      </w:r>
      <w:r w:rsidRPr="00080609">
        <w:rPr>
          <w:rFonts w:eastAsia="標楷體"/>
          <w:sz w:val="22"/>
          <w:szCs w:val="22"/>
        </w:rPr>
        <w:t>08</w:t>
      </w:r>
      <w:r w:rsidRPr="00080609">
        <w:rPr>
          <w:sz w:val="22"/>
          <w:szCs w:val="22"/>
        </w:rPr>
        <w:t>〕</w:t>
      </w:r>
      <w:r w:rsidRPr="00080609">
        <w:rPr>
          <w:rFonts w:ascii="標楷體" w:eastAsia="標楷體" w:hAnsi="標楷體"/>
          <w:sz w:val="22"/>
          <w:szCs w:val="22"/>
        </w:rPr>
        <w:t>……</w:t>
      </w:r>
    </w:p>
    <w:p w14:paraId="1839ED21" w14:textId="77777777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kern w:val="0"/>
          <w:sz w:val="22"/>
          <w:szCs w:val="22"/>
          <w:lang w:val="en-MY"/>
        </w:rPr>
      </w:pPr>
      <w:r w:rsidRPr="00080609">
        <w:rPr>
          <w:rFonts w:eastAsia="標楷體"/>
          <w:kern w:val="0"/>
          <w:sz w:val="22"/>
          <w:szCs w:val="22"/>
          <w:lang w:val="en-MY"/>
        </w:rPr>
        <w:t>若果非有生，亦復非無生，亦非有無生，何得言有緣？</w:t>
      </w:r>
      <w:r w:rsidRPr="00080609">
        <w:rPr>
          <w:sz w:val="22"/>
          <w:szCs w:val="22"/>
        </w:rPr>
        <w:t>〔</w:t>
      </w:r>
      <w:r w:rsidRPr="00080609">
        <w:rPr>
          <w:sz w:val="22"/>
          <w:szCs w:val="22"/>
        </w:rPr>
        <w:t>09</w:t>
      </w:r>
      <w:r w:rsidRPr="00080609">
        <w:rPr>
          <w:sz w:val="22"/>
          <w:szCs w:val="22"/>
        </w:rPr>
        <w:t>〕</w:t>
      </w:r>
    </w:p>
    <w:p w14:paraId="014AD9AB" w14:textId="5F872C3E" w:rsidR="00C044EF" w:rsidRPr="00080609" w:rsidRDefault="00C044EF" w:rsidP="001736E4">
      <w:pPr>
        <w:pStyle w:val="a6"/>
        <w:ind w:leftChars="60" w:left="694" w:hangingChars="250" w:hanging="550"/>
        <w:jc w:val="both"/>
        <w:rPr>
          <w:kern w:val="0"/>
          <w:sz w:val="22"/>
          <w:szCs w:val="22"/>
          <w:lang w:val="en-MY"/>
        </w:rPr>
      </w:pPr>
      <w:r w:rsidRPr="00080609">
        <w:rPr>
          <w:kern w:val="0"/>
          <w:sz w:val="22"/>
          <w:szCs w:val="22"/>
          <w:lang w:val="en-MY"/>
        </w:rPr>
        <w:t>（</w:t>
      </w:r>
      <w:r w:rsidRPr="00080609">
        <w:rPr>
          <w:kern w:val="0"/>
          <w:sz w:val="22"/>
          <w:szCs w:val="22"/>
          <w:lang w:val="en-MY"/>
        </w:rPr>
        <w:t>2</w:t>
      </w:r>
      <w:r w:rsidRPr="00080609">
        <w:rPr>
          <w:kern w:val="0"/>
          <w:sz w:val="22"/>
          <w:szCs w:val="22"/>
          <w:lang w:val="en-MY"/>
        </w:rPr>
        <w:t>）</w:t>
      </w:r>
      <w:r w:rsidRPr="00080609">
        <w:rPr>
          <w:sz w:val="22"/>
          <w:szCs w:val="22"/>
        </w:rPr>
        <w:t>龍樹造，</w:t>
      </w:r>
      <w:r w:rsidRPr="00080609">
        <w:rPr>
          <w:kern w:val="0"/>
          <w:sz w:val="22"/>
          <w:szCs w:val="22"/>
          <w:lang w:val="en-MY"/>
        </w:rPr>
        <w:t>［姚秦］鳩摩羅什譯，《中論》卷</w:t>
      </w:r>
      <w:r w:rsidRPr="00080609">
        <w:rPr>
          <w:kern w:val="0"/>
          <w:sz w:val="22"/>
          <w:szCs w:val="22"/>
          <w:lang w:val="en-MY"/>
        </w:rPr>
        <w:t>3</w:t>
      </w:r>
      <w:r w:rsidRPr="00080609">
        <w:rPr>
          <w:kern w:val="0"/>
          <w:sz w:val="22"/>
          <w:szCs w:val="22"/>
          <w:lang w:val="en-MY"/>
        </w:rPr>
        <w:t>〈</w:t>
      </w:r>
      <w:r w:rsidRPr="00080609">
        <w:rPr>
          <w:kern w:val="0"/>
          <w:sz w:val="22"/>
          <w:szCs w:val="22"/>
          <w:lang w:val="en-MY"/>
        </w:rPr>
        <w:t>20</w:t>
      </w:r>
      <w:r w:rsidRPr="00080609">
        <w:rPr>
          <w:kern w:val="0"/>
          <w:sz w:val="22"/>
          <w:szCs w:val="22"/>
          <w:lang w:val="en-MY"/>
        </w:rPr>
        <w:t>觀因果品〉</w:t>
      </w:r>
      <w:r w:rsidRPr="00080609">
        <w:rPr>
          <w:rFonts w:eastAsia="標楷體"/>
          <w:kern w:val="0"/>
          <w:sz w:val="22"/>
          <w:szCs w:val="22"/>
          <w:lang w:val="en-MY"/>
        </w:rPr>
        <w:t>(CBETA, T30, no. 1564, p. 26, b2-26)</w:t>
      </w:r>
      <w:r w:rsidRPr="00080609">
        <w:rPr>
          <w:kern w:val="0"/>
          <w:sz w:val="22"/>
          <w:szCs w:val="22"/>
          <w:lang w:val="en-MY"/>
        </w:rPr>
        <w:t>：</w:t>
      </w:r>
    </w:p>
    <w:p w14:paraId="2F8D1DF5" w14:textId="08474D3C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kern w:val="0"/>
          <w:sz w:val="22"/>
          <w:szCs w:val="22"/>
          <w:lang w:val="en-MY"/>
        </w:rPr>
      </w:pPr>
      <w:r w:rsidRPr="00080609">
        <w:rPr>
          <w:rFonts w:eastAsia="標楷體"/>
          <w:kern w:val="0"/>
          <w:sz w:val="22"/>
          <w:szCs w:val="22"/>
          <w:lang w:val="en-MY"/>
        </w:rPr>
        <w:t>若眾緣和合，而有果生者；和合中已有，何須和合生？</w:t>
      </w:r>
      <w:r w:rsidRPr="00080609">
        <w:rPr>
          <w:sz w:val="22"/>
          <w:szCs w:val="22"/>
        </w:rPr>
        <w:t>〔</w:t>
      </w:r>
      <w:r w:rsidRPr="00080609">
        <w:rPr>
          <w:sz w:val="22"/>
          <w:szCs w:val="22"/>
        </w:rPr>
        <w:t>01</w:t>
      </w:r>
      <w:r w:rsidRPr="00080609">
        <w:rPr>
          <w:sz w:val="22"/>
          <w:szCs w:val="22"/>
        </w:rPr>
        <w:t>〕</w:t>
      </w:r>
      <w:r w:rsidRPr="00080609">
        <w:rPr>
          <w:rFonts w:ascii="標楷體" w:eastAsia="標楷體" w:hAnsi="標楷體"/>
          <w:sz w:val="22"/>
          <w:szCs w:val="22"/>
        </w:rPr>
        <w:t>……</w:t>
      </w:r>
    </w:p>
    <w:p w14:paraId="53C3199E" w14:textId="3F63E480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kern w:val="0"/>
          <w:sz w:val="22"/>
          <w:szCs w:val="22"/>
          <w:lang w:val="en-MY"/>
        </w:rPr>
      </w:pPr>
      <w:r w:rsidRPr="00080609">
        <w:rPr>
          <w:rFonts w:eastAsia="標楷體"/>
          <w:kern w:val="0"/>
          <w:sz w:val="22"/>
          <w:szCs w:val="22"/>
          <w:lang w:val="en-MY"/>
        </w:rPr>
        <w:t>若眾緣和合，是中無果者，云何從眾緣，和合而果生。</w:t>
      </w:r>
      <w:r w:rsidRPr="00080609">
        <w:rPr>
          <w:sz w:val="22"/>
          <w:szCs w:val="22"/>
        </w:rPr>
        <w:t>〔</w:t>
      </w:r>
      <w:r w:rsidRPr="00080609">
        <w:rPr>
          <w:sz w:val="22"/>
          <w:szCs w:val="22"/>
        </w:rPr>
        <w:t>02</w:t>
      </w:r>
      <w:r w:rsidRPr="00080609">
        <w:rPr>
          <w:sz w:val="22"/>
          <w:szCs w:val="22"/>
        </w:rPr>
        <w:t>〕</w:t>
      </w:r>
      <w:r w:rsidRPr="00080609">
        <w:rPr>
          <w:rFonts w:ascii="標楷體" w:eastAsia="標楷體" w:hAnsi="標楷體"/>
          <w:sz w:val="22"/>
          <w:szCs w:val="22"/>
        </w:rPr>
        <w:t>……</w:t>
      </w:r>
    </w:p>
    <w:p w14:paraId="7EBAB107" w14:textId="5844408D" w:rsidR="00C044EF" w:rsidRPr="00080609" w:rsidRDefault="00C044EF" w:rsidP="001736E4">
      <w:pPr>
        <w:pStyle w:val="a6"/>
        <w:ind w:leftChars="290" w:left="696"/>
        <w:jc w:val="both"/>
        <w:rPr>
          <w:rFonts w:eastAsia="標楷體"/>
          <w:kern w:val="0"/>
          <w:sz w:val="22"/>
          <w:szCs w:val="22"/>
          <w:lang w:val="en-MY"/>
        </w:rPr>
      </w:pPr>
      <w:r w:rsidRPr="00080609">
        <w:rPr>
          <w:rFonts w:eastAsia="標楷體"/>
          <w:kern w:val="0"/>
          <w:sz w:val="22"/>
          <w:szCs w:val="22"/>
          <w:lang w:val="en-MY"/>
        </w:rPr>
        <w:t>若眾緣和合，是中有果者；和合中應有</w:t>
      </w:r>
      <w:bookmarkStart w:id="5" w:name="_Hlk105919333"/>
      <w:r w:rsidRPr="00080609">
        <w:rPr>
          <w:rFonts w:eastAsia="標楷體"/>
          <w:kern w:val="0"/>
          <w:sz w:val="22"/>
          <w:szCs w:val="22"/>
          <w:lang w:val="en-MY"/>
        </w:rPr>
        <w:t>，</w:t>
      </w:r>
      <w:bookmarkEnd w:id="5"/>
      <w:r w:rsidRPr="00080609">
        <w:rPr>
          <w:rFonts w:eastAsia="標楷體"/>
          <w:kern w:val="0"/>
          <w:sz w:val="22"/>
          <w:szCs w:val="22"/>
          <w:lang w:val="en-MY"/>
        </w:rPr>
        <w:t>而實不可得。</w:t>
      </w:r>
      <w:r w:rsidRPr="00080609">
        <w:rPr>
          <w:sz w:val="22"/>
          <w:szCs w:val="22"/>
        </w:rPr>
        <w:t>〔</w:t>
      </w:r>
      <w:r w:rsidRPr="00080609">
        <w:rPr>
          <w:sz w:val="22"/>
          <w:szCs w:val="22"/>
        </w:rPr>
        <w:t>03</w:t>
      </w:r>
      <w:r w:rsidRPr="00080609">
        <w:rPr>
          <w:sz w:val="22"/>
          <w:szCs w:val="22"/>
        </w:rPr>
        <w:t>〕</w:t>
      </w:r>
      <w:r w:rsidRPr="00080609">
        <w:rPr>
          <w:rFonts w:ascii="標楷體" w:eastAsia="標楷體" w:hAnsi="標楷體"/>
          <w:sz w:val="22"/>
          <w:szCs w:val="22"/>
        </w:rPr>
        <w:t>……</w:t>
      </w:r>
    </w:p>
    <w:p w14:paraId="5B264DFB" w14:textId="77777777" w:rsidR="00C044EF" w:rsidRPr="00080609" w:rsidRDefault="00C044EF" w:rsidP="001736E4">
      <w:pPr>
        <w:pStyle w:val="a6"/>
        <w:ind w:leftChars="290" w:left="696"/>
        <w:jc w:val="both"/>
        <w:rPr>
          <w:sz w:val="22"/>
          <w:szCs w:val="22"/>
        </w:rPr>
      </w:pPr>
      <w:r w:rsidRPr="00080609">
        <w:rPr>
          <w:rFonts w:eastAsia="標楷體"/>
          <w:kern w:val="0"/>
          <w:sz w:val="22"/>
          <w:szCs w:val="22"/>
          <w:lang w:val="en-MY"/>
        </w:rPr>
        <w:t>若眾緣和合，是中無果者；是則眾因緣，與非因緣同。</w:t>
      </w:r>
      <w:r w:rsidRPr="00080609">
        <w:rPr>
          <w:sz w:val="22"/>
          <w:szCs w:val="22"/>
        </w:rPr>
        <w:t>〔</w:t>
      </w:r>
      <w:r w:rsidRPr="00080609">
        <w:rPr>
          <w:sz w:val="22"/>
          <w:szCs w:val="22"/>
        </w:rPr>
        <w:t>04</w:t>
      </w:r>
      <w:r w:rsidRPr="00080609">
        <w:rPr>
          <w:sz w:val="22"/>
          <w:szCs w:val="22"/>
        </w:rPr>
        <w:t>〕</w:t>
      </w:r>
    </w:p>
    <w:p w14:paraId="678A7A83" w14:textId="77777777" w:rsidR="00C044EF" w:rsidRPr="00080609" w:rsidRDefault="00C044EF" w:rsidP="001736E4">
      <w:pPr>
        <w:pStyle w:val="a6"/>
        <w:ind w:leftChars="60" w:left="694" w:hangingChars="250" w:hanging="550"/>
        <w:jc w:val="both"/>
        <w:rPr>
          <w:kern w:val="0"/>
          <w:sz w:val="22"/>
          <w:szCs w:val="22"/>
          <w:lang w:val="en-MY"/>
        </w:rPr>
      </w:pPr>
      <w:r w:rsidRPr="00080609">
        <w:rPr>
          <w:kern w:val="0"/>
          <w:sz w:val="22"/>
          <w:szCs w:val="22"/>
          <w:lang w:val="en-MY"/>
        </w:rPr>
        <w:t>（</w:t>
      </w:r>
      <w:r w:rsidRPr="00080609">
        <w:rPr>
          <w:kern w:val="0"/>
          <w:sz w:val="22"/>
          <w:szCs w:val="22"/>
          <w:lang w:val="en-MY"/>
        </w:rPr>
        <w:t>3</w:t>
      </w:r>
      <w:r w:rsidRPr="00080609">
        <w:rPr>
          <w:kern w:val="0"/>
          <w:sz w:val="22"/>
          <w:szCs w:val="22"/>
          <w:lang w:val="en-MY"/>
        </w:rPr>
        <w:t>）</w:t>
      </w:r>
      <w:r w:rsidRPr="00080609">
        <w:rPr>
          <w:sz w:val="22"/>
          <w:szCs w:val="22"/>
        </w:rPr>
        <w:t>詳參「附錄一」。</w:t>
      </w:r>
    </w:p>
  </w:footnote>
  <w:footnote w:id="29">
    <w:p w14:paraId="468AD5BF" w14:textId="7A7D6492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188, a26-28)</w:t>
      </w:r>
      <w:r w:rsidRPr="00080609">
        <w:rPr>
          <w:sz w:val="22"/>
          <w:szCs w:val="22"/>
        </w:rPr>
        <w:t>：</w:t>
      </w:r>
    </w:p>
    <w:p w14:paraId="5736D847" w14:textId="77777777" w:rsidR="00C044EF" w:rsidRPr="00080609" w:rsidRDefault="00C044EF" w:rsidP="001736E4">
      <w:pPr>
        <w:pStyle w:val="a6"/>
        <w:ind w:firstLine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初如文，所以三句並不生者，若令三種生成，即無第一義諦；若無第一義諦，亦無世諦。</w:t>
      </w:r>
    </w:p>
  </w:footnote>
  <w:footnote w:id="30">
    <w:p w14:paraId="6E13F81A" w14:textId="7EE56379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188, b9-11)</w:t>
      </w:r>
      <w:r w:rsidRPr="00080609">
        <w:rPr>
          <w:sz w:val="22"/>
          <w:szCs w:val="22"/>
        </w:rPr>
        <w:t>：</w:t>
      </w:r>
    </w:p>
    <w:p w14:paraId="0F21F542" w14:textId="77777777" w:rsidR="00C044EF" w:rsidRPr="00080609" w:rsidRDefault="00C044EF" w:rsidP="001736E4">
      <w:pPr>
        <w:pStyle w:val="a6"/>
        <w:ind w:leftChars="112" w:left="269"/>
        <w:rPr>
          <w:rFonts w:eastAsia="標楷體"/>
          <w:strike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就生不生門凡有七破：一、俱生破；二、俱不生破；三、以同嘖異破；四、將異並同破；五、無異破；六、無用破；七、嘖用破。</w:t>
      </w:r>
    </w:p>
  </w:footnote>
  <w:footnote w:id="31">
    <w:p w14:paraId="24CAA98A" w14:textId="6F80161E" w:rsidR="00C044EF" w:rsidRPr="00080609" w:rsidRDefault="00C044EF" w:rsidP="001736E4">
      <w:pPr>
        <w:pStyle w:val="a6"/>
        <w:ind w:left="630" w:hanging="63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188, b12-13)</w:t>
      </w:r>
      <w:r w:rsidRPr="00080609">
        <w:rPr>
          <w:sz w:val="22"/>
          <w:szCs w:val="22"/>
        </w:rPr>
        <w:t>：</w:t>
      </w:r>
    </w:p>
    <w:p w14:paraId="0DD6CE54" w14:textId="77777777" w:rsidR="00C044EF" w:rsidRPr="00080609" w:rsidRDefault="00C044EF" w:rsidP="001736E4">
      <w:pPr>
        <w:pStyle w:val="a6"/>
        <w:ind w:left="180" w:firstLine="45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俱生破</w:t>
      </w:r>
      <w:r w:rsidRPr="00080609">
        <w:rPr>
          <w:rFonts w:eastAsia="標楷體"/>
          <w:bCs/>
          <w:sz w:val="22"/>
          <w:szCs w:val="22"/>
        </w:rPr>
        <w:t>者，</w:t>
      </w:r>
      <w:r w:rsidRPr="00080609">
        <w:rPr>
          <w:rFonts w:eastAsia="標楷體"/>
          <w:sz w:val="22"/>
          <w:szCs w:val="22"/>
        </w:rPr>
        <w:t>未生是有，既其得生，生已亦有，亦應更生，令已、未俱生，名俱生破。</w:t>
      </w:r>
    </w:p>
    <w:p w14:paraId="04B63307" w14:textId="0BB3E733" w:rsidR="00C044EF" w:rsidRPr="00080609" w:rsidRDefault="00C044EF" w:rsidP="001736E4">
      <w:pPr>
        <w:pStyle w:val="a6"/>
        <w:ind w:left="630" w:hanging="54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rFonts w:eastAsia="標楷體"/>
          <w:sz w:val="22"/>
          <w:szCs w:val="22"/>
        </w:rPr>
        <w:t>(CBETA, T42, no. 1825, p. 188, b21-c14)</w:t>
      </w:r>
      <w:r w:rsidRPr="00080609">
        <w:rPr>
          <w:sz w:val="22"/>
          <w:szCs w:val="22"/>
        </w:rPr>
        <w:t>：</w:t>
      </w:r>
    </w:p>
    <w:p w14:paraId="5CD04418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就俱生破又四：一、標無窮；二、顯無窮；三、釋無窮；四、結無窮。</w:t>
      </w:r>
    </w:p>
    <w:p w14:paraId="3CD14188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是即無窮</w:t>
      </w:r>
      <w:r w:rsidRPr="00080609">
        <w:rPr>
          <w:rFonts w:eastAsia="標楷體"/>
          <w:sz w:val="22"/>
          <w:szCs w:val="22"/>
        </w:rPr>
        <w:t>」第一、標無窮也。</w:t>
      </w:r>
    </w:p>
    <w:p w14:paraId="42CBDF10" w14:textId="74D58B95" w:rsidR="00C044EF" w:rsidRPr="00080609" w:rsidRDefault="00C044EF" w:rsidP="001736E4">
      <w:pPr>
        <w:pStyle w:val="a6"/>
        <w:ind w:left="630"/>
        <w:jc w:val="both"/>
        <w:rPr>
          <w:rFonts w:eastAsia="標楷體"/>
          <w:dstrike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如果前未生</w:t>
      </w:r>
      <w:r w:rsidRPr="00080609">
        <w:rPr>
          <w:rFonts w:eastAsia="標楷體"/>
          <w:sz w:val="22"/>
          <w:szCs w:val="22"/>
        </w:rPr>
        <w:t>」下，第二、顯無窮。</w:t>
      </w:r>
      <w:r w:rsidRPr="00080609">
        <w:rPr>
          <w:rFonts w:ascii="標楷體" w:eastAsia="標楷體" w:hAnsi="標楷體" w:hint="eastAsia"/>
          <w:sz w:val="22"/>
          <w:szCs w:val="22"/>
        </w:rPr>
        <w:t>……</w:t>
      </w:r>
    </w:p>
    <w:p w14:paraId="22394ECB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何以故</w:t>
      </w:r>
      <w:r w:rsidRPr="00080609">
        <w:rPr>
          <w:rFonts w:eastAsia="標楷體"/>
          <w:sz w:val="22"/>
          <w:szCs w:val="22"/>
        </w:rPr>
        <w:t>」下，第三、釋無窮。</w:t>
      </w:r>
    </w:p>
    <w:p w14:paraId="0B907D64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言「</w:t>
      </w:r>
      <w:r w:rsidRPr="00080609">
        <w:rPr>
          <w:rFonts w:eastAsia="標楷體"/>
          <w:b/>
          <w:bCs/>
          <w:sz w:val="22"/>
          <w:szCs w:val="22"/>
        </w:rPr>
        <w:t>因中常有故</w:t>
      </w:r>
      <w:r w:rsidRPr="00080609">
        <w:rPr>
          <w:rFonts w:eastAsia="標楷體"/>
          <w:sz w:val="22"/>
          <w:szCs w:val="22"/>
        </w:rPr>
        <w:t>」者，已生之果不異彼未生故，是因中之常有也。</w:t>
      </w:r>
    </w:p>
    <w:p w14:paraId="41272F48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從是有邊，復應更生</w:t>
      </w:r>
      <w:r w:rsidRPr="00080609">
        <w:rPr>
          <w:rFonts w:eastAsia="標楷體"/>
          <w:sz w:val="22"/>
          <w:szCs w:val="22"/>
        </w:rPr>
        <w:t>」者，有人言：有無二邊，汝今著有，故言從是有邊。今謂不爾，已生之果謂之有邊，將欲作難，先牒外人有義邊也。</w:t>
      </w:r>
    </w:p>
    <w:p w14:paraId="174DC1B6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問：此就何義難也？</w:t>
      </w:r>
    </w:p>
    <w:p w14:paraId="1D0D33D1" w14:textId="05F66707" w:rsidR="00C044EF" w:rsidRPr="00080609" w:rsidRDefault="00C044EF" w:rsidP="001736E4">
      <w:pPr>
        <w:pStyle w:val="a6"/>
        <w:ind w:left="1080" w:hanging="45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答：此就未生微</w:t>
      </w:r>
      <w:r w:rsidRPr="00080609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80609">
        <w:rPr>
          <w:rFonts w:eastAsia="標楷體"/>
          <w:sz w:val="22"/>
          <w:szCs w:val="22"/>
        </w:rPr>
        <w:t>其已生，未生亦有，生已亦有。未生是有，既其得生，生已亦有，亦應得生，故言「</w:t>
      </w:r>
      <w:r w:rsidRPr="00080609">
        <w:rPr>
          <w:rFonts w:eastAsia="標楷體"/>
          <w:b/>
          <w:bCs/>
          <w:sz w:val="22"/>
          <w:szCs w:val="22"/>
        </w:rPr>
        <w:t>從是有邊，復應更生</w:t>
      </w:r>
      <w:r w:rsidRPr="00080609">
        <w:rPr>
          <w:rFonts w:eastAsia="標楷體"/>
          <w:sz w:val="22"/>
          <w:szCs w:val="22"/>
        </w:rPr>
        <w:t>」。又未生是有，既在因內，已生是有，亦在因內。</w:t>
      </w:r>
    </w:p>
    <w:p w14:paraId="1E89A475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所以作此難者，恐外人云：「</w:t>
      </w:r>
      <w:r w:rsidRPr="00080609">
        <w:rPr>
          <w:rFonts w:eastAsia="標楷體"/>
          <w:b/>
          <w:bCs/>
          <w:sz w:val="22"/>
          <w:szCs w:val="22"/>
        </w:rPr>
        <w:t>果在因中，是故得生；果在因外，不復更生</w:t>
      </w:r>
      <w:r w:rsidRPr="00080609">
        <w:rPr>
          <w:rFonts w:eastAsia="標楷體"/>
          <w:sz w:val="22"/>
          <w:szCs w:val="22"/>
        </w:rPr>
        <w:t>。」是故今明因外之有不異因內之有，故是因中常有。內有既生，則外有亦生。</w:t>
      </w:r>
    </w:p>
    <w:p w14:paraId="2176D394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又只因內之有生，言此則是「</w:t>
      </w:r>
      <w:r w:rsidRPr="00080609">
        <w:rPr>
          <w:rFonts w:eastAsia="標楷體"/>
          <w:b/>
          <w:bCs/>
          <w:sz w:val="22"/>
          <w:szCs w:val="22"/>
        </w:rPr>
        <w:t>生已更生</w:t>
      </w:r>
      <w:r w:rsidRPr="00080609">
        <w:rPr>
          <w:rFonts w:eastAsia="標楷體"/>
          <w:sz w:val="22"/>
          <w:szCs w:val="22"/>
        </w:rPr>
        <w:t>」。汝因內已是有竟，復不應生，遂言生者，當知即是「</w:t>
      </w:r>
      <w:r w:rsidRPr="00080609">
        <w:rPr>
          <w:rFonts w:eastAsia="標楷體"/>
          <w:b/>
          <w:bCs/>
          <w:sz w:val="22"/>
          <w:szCs w:val="22"/>
        </w:rPr>
        <w:t>生已更生</w:t>
      </w:r>
      <w:r w:rsidRPr="00080609">
        <w:rPr>
          <w:rFonts w:eastAsia="標楷體"/>
          <w:sz w:val="22"/>
          <w:szCs w:val="22"/>
        </w:rPr>
        <w:t>」。若因內之有生已更生，則因外之有亦生已更生，如是一物無窮過生。</w:t>
      </w:r>
    </w:p>
    <w:p w14:paraId="669F9BA5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是則無窮</w:t>
      </w:r>
      <w:r w:rsidRPr="00080609">
        <w:rPr>
          <w:rFonts w:eastAsia="標楷體"/>
          <w:sz w:val="22"/>
          <w:szCs w:val="22"/>
        </w:rPr>
        <w:t>」下，第四、總結。</w:t>
      </w:r>
    </w:p>
    <w:p w14:paraId="142302B4" w14:textId="7518C0B4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ascii="標楷體" w:eastAsia="標楷體" w:hAnsi="標楷體"/>
          <w:sz w:val="22"/>
          <w:szCs w:val="22"/>
          <w:lang w:eastAsia="ja-JP"/>
        </w:rPr>
        <w:t>※</w:t>
      </w:r>
      <w:r w:rsidRPr="00080609">
        <w:rPr>
          <w:sz w:val="22"/>
          <w:szCs w:val="22"/>
          <w:lang w:eastAsia="ja-JP"/>
        </w:rPr>
        <w:t>微＝徵ィ【原】【甲】。</w:t>
      </w:r>
      <w:r w:rsidRPr="00080609">
        <w:rPr>
          <w:sz w:val="22"/>
          <w:szCs w:val="22"/>
        </w:rPr>
        <w:t>（大正</w:t>
      </w:r>
      <w:r w:rsidRPr="00080609">
        <w:rPr>
          <w:sz w:val="22"/>
          <w:szCs w:val="22"/>
        </w:rPr>
        <w:t>42</w:t>
      </w:r>
      <w:r w:rsidRPr="00080609">
        <w:rPr>
          <w:sz w:val="22"/>
          <w:szCs w:val="22"/>
        </w:rPr>
        <w:t>，</w:t>
      </w:r>
      <w:r w:rsidRPr="00080609">
        <w:rPr>
          <w:rFonts w:eastAsia="DengXian"/>
          <w:sz w:val="22"/>
          <w:szCs w:val="22"/>
        </w:rPr>
        <w:t>188</w:t>
      </w:r>
      <w:r w:rsidRPr="00080609">
        <w:rPr>
          <w:sz w:val="22"/>
          <w:szCs w:val="22"/>
        </w:rPr>
        <w:t>d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n.4</w:t>
      </w:r>
      <w:r w:rsidRPr="00080609">
        <w:rPr>
          <w:sz w:val="22"/>
          <w:szCs w:val="22"/>
        </w:rPr>
        <w:t>）</w:t>
      </w:r>
    </w:p>
  </w:footnote>
  <w:footnote w:id="32">
    <w:p w14:paraId="1E2B6D3D" w14:textId="77777777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復應＝應復【宋】【元】【明】。（大正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160d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n.16</w:t>
      </w:r>
      <w:r w:rsidRPr="00080609">
        <w:rPr>
          <w:sz w:val="22"/>
          <w:szCs w:val="22"/>
        </w:rPr>
        <w:t>）</w:t>
      </w:r>
    </w:p>
  </w:footnote>
  <w:footnote w:id="33">
    <w:p w14:paraId="030A7955" w14:textId="4F7D83DB" w:rsidR="00C044EF" w:rsidRPr="00080609" w:rsidRDefault="00C044EF" w:rsidP="001736E4">
      <w:pPr>
        <w:pStyle w:val="a6"/>
        <w:ind w:left="630" w:hanging="63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rFonts w:eastAsia="標楷體"/>
          <w:sz w:val="22"/>
          <w:szCs w:val="22"/>
        </w:rPr>
        <w:t>(CBETA, T42, no. 1825, p. 188, b13-15)</w:t>
      </w:r>
      <w:r w:rsidRPr="00080609">
        <w:rPr>
          <w:sz w:val="22"/>
          <w:szCs w:val="22"/>
        </w:rPr>
        <w:t>：</w:t>
      </w:r>
    </w:p>
    <w:p w14:paraId="43DD5FE3" w14:textId="77777777" w:rsidR="00C044EF" w:rsidRPr="00080609" w:rsidRDefault="00C044EF" w:rsidP="001736E4">
      <w:pPr>
        <w:pStyle w:val="a6"/>
        <w:ind w:left="270" w:firstLine="36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俱不生破</w:t>
      </w:r>
      <w:r w:rsidRPr="00080609">
        <w:rPr>
          <w:rFonts w:eastAsia="標楷體"/>
          <w:bCs/>
          <w:sz w:val="22"/>
          <w:szCs w:val="22"/>
        </w:rPr>
        <w:t>者，</w:t>
      </w:r>
      <w:r w:rsidRPr="00080609">
        <w:rPr>
          <w:rFonts w:eastAsia="標楷體"/>
          <w:sz w:val="22"/>
          <w:szCs w:val="22"/>
        </w:rPr>
        <w:t>若已生是有，既其不生，未生是有，亦應不生，名俱不生破。</w:t>
      </w:r>
    </w:p>
    <w:p w14:paraId="1EB44F2D" w14:textId="13F8E1FA" w:rsidR="00C044EF" w:rsidRPr="00080609" w:rsidRDefault="00C044EF" w:rsidP="001736E4">
      <w:pPr>
        <w:pStyle w:val="a6"/>
        <w:ind w:left="630" w:hanging="54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rFonts w:eastAsia="標楷體"/>
          <w:sz w:val="22"/>
          <w:szCs w:val="22"/>
        </w:rPr>
        <w:t>(CBETA, T42, no. 1825, p. 188, c15-25)</w:t>
      </w:r>
      <w:r w:rsidRPr="00080609">
        <w:rPr>
          <w:sz w:val="22"/>
          <w:szCs w:val="22"/>
        </w:rPr>
        <w:t>：</w:t>
      </w:r>
    </w:p>
    <w:p w14:paraId="064E3550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若謂</w:t>
      </w:r>
      <w:r w:rsidRPr="00080609">
        <w:rPr>
          <w:rFonts w:eastAsia="標楷體"/>
          <w:sz w:val="22"/>
          <w:szCs w:val="22"/>
        </w:rPr>
        <w:t>」下，第二、俱不生破。前是縱生門，令未生、已生一切皆生。</w:t>
      </w:r>
    </w:p>
    <w:p w14:paraId="015FE7E0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又生已、更生，有無窮生。今是奪生破，則未生、已生一切不生。</w:t>
      </w:r>
    </w:p>
    <w:p w14:paraId="574F3D7D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就文為三：一、取外意；二、正破；三、牒宗呵嘖。</w:t>
      </w:r>
    </w:p>
    <w:p w14:paraId="15F6B855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取外意者，救無窮之過也。外云：因中果名未生，因外果名已生。未生可得有生，已生云何更生？故無無窮過也。</w:t>
      </w:r>
    </w:p>
    <w:p w14:paraId="350A649B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是中無有生理</w:t>
      </w:r>
      <w:r w:rsidRPr="00080609">
        <w:rPr>
          <w:rFonts w:eastAsia="標楷體"/>
          <w:sz w:val="22"/>
          <w:szCs w:val="22"/>
        </w:rPr>
        <w:t>」，第二、正破。此將生已徵之未生，未生是有，生已亦有。生已是有，既其不生；未生是有，亦應不生。已、未二門畢竟無生，故云無有生理。</w:t>
      </w:r>
    </w:p>
    <w:p w14:paraId="6AC24BF9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是故前有</w:t>
      </w:r>
      <w:r w:rsidRPr="00080609">
        <w:rPr>
          <w:rFonts w:eastAsia="標楷體"/>
          <w:sz w:val="22"/>
          <w:szCs w:val="22"/>
        </w:rPr>
        <w:t>」下，第三、牒而呵之。</w:t>
      </w:r>
    </w:p>
  </w:footnote>
  <w:footnote w:id="34">
    <w:p w14:paraId="50BF7505" w14:textId="7E25D96E" w:rsidR="00C044EF" w:rsidRPr="00080609" w:rsidRDefault="00C044EF" w:rsidP="008A4128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rFonts w:hint="eastAsia"/>
          <w:sz w:val="22"/>
          <w:szCs w:val="22"/>
        </w:rPr>
        <w:t>將</w:t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jiāng</w:t>
      </w:r>
      <w:r w:rsidRPr="00080609">
        <w:rPr>
          <w:rFonts w:hint="eastAsia"/>
          <w:sz w:val="22"/>
          <w:szCs w:val="22"/>
        </w:rPr>
        <w:t>ㄐㄧㄤ</w:t>
      </w:r>
      <w:r w:rsidRPr="00080609">
        <w:rPr>
          <w:sz w:val="22"/>
          <w:szCs w:val="22"/>
        </w:rPr>
        <w:t>）：</w:t>
      </w:r>
      <w:r w:rsidRPr="00080609">
        <w:rPr>
          <w:sz w:val="22"/>
          <w:szCs w:val="22"/>
        </w:rPr>
        <w:t>11.</w:t>
      </w:r>
      <w:r w:rsidRPr="00080609">
        <w:rPr>
          <w:rFonts w:hint="eastAsia"/>
          <w:sz w:val="22"/>
          <w:szCs w:val="22"/>
        </w:rPr>
        <w:t>取；拿。</w:t>
      </w:r>
      <w:r w:rsidRPr="00080609">
        <w:rPr>
          <w:rFonts w:hint="eastAsia"/>
          <w:sz w:val="22"/>
          <w:szCs w:val="22"/>
        </w:rPr>
        <w:t>32.</w:t>
      </w:r>
      <w:r w:rsidRPr="00080609">
        <w:rPr>
          <w:rFonts w:hint="eastAsia"/>
          <w:sz w:val="22"/>
          <w:szCs w:val="22"/>
        </w:rPr>
        <w:t>介詞。把。</w:t>
      </w:r>
      <w:r w:rsidRPr="00080609">
        <w:rPr>
          <w:sz w:val="22"/>
          <w:szCs w:val="22"/>
        </w:rPr>
        <w:t>（《漢語大詞典》（</w:t>
      </w:r>
      <w:r w:rsidRPr="00080609">
        <w:rPr>
          <w:rFonts w:ascii="新細明體" w:hAnsi="新細明體" w:hint="eastAsia"/>
          <w:sz w:val="22"/>
          <w:szCs w:val="22"/>
        </w:rPr>
        <w:t>七</w:t>
      </w:r>
      <w:r w:rsidRPr="00080609">
        <w:rPr>
          <w:sz w:val="22"/>
          <w:szCs w:val="22"/>
        </w:rPr>
        <w:t>），</w:t>
      </w:r>
      <w:r w:rsidRPr="00080609">
        <w:rPr>
          <w:sz w:val="22"/>
          <w:szCs w:val="22"/>
        </w:rPr>
        <w:t>p. 805</w:t>
      </w:r>
      <w:r w:rsidRPr="00080609">
        <w:rPr>
          <w:sz w:val="22"/>
          <w:szCs w:val="22"/>
        </w:rPr>
        <w:t>）</w:t>
      </w:r>
    </w:p>
  </w:footnote>
  <w:footnote w:id="35">
    <w:p w14:paraId="3AE97C1B" w14:textId="3C71A4FE" w:rsidR="00C044EF" w:rsidRPr="00080609" w:rsidRDefault="00C044EF" w:rsidP="001736E4">
      <w:pPr>
        <w:pStyle w:val="a6"/>
        <w:ind w:left="630" w:hanging="63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rFonts w:eastAsia="標楷體"/>
          <w:sz w:val="22"/>
          <w:szCs w:val="22"/>
          <w:lang w:eastAsia="zh-CN"/>
        </w:rPr>
        <w:t>(CBETA, T42, no. 1825, p. 188, b15-17)</w:t>
      </w:r>
      <w:r w:rsidRPr="00080609">
        <w:rPr>
          <w:sz w:val="22"/>
          <w:szCs w:val="22"/>
        </w:rPr>
        <w:t>：</w:t>
      </w:r>
    </w:p>
    <w:p w14:paraId="2A4AD9D2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以同徵異破者，既同是有，云何有一生、一不生異？故名以同徵異破。</w:t>
      </w:r>
    </w:p>
    <w:p w14:paraId="1493281B" w14:textId="44743ADE" w:rsidR="00C044EF" w:rsidRPr="00080609" w:rsidRDefault="00C044EF" w:rsidP="001736E4">
      <w:pPr>
        <w:pStyle w:val="a6"/>
        <w:ind w:left="630" w:hanging="54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rFonts w:eastAsia="標楷體"/>
          <w:sz w:val="22"/>
          <w:szCs w:val="22"/>
        </w:rPr>
        <w:t>(CBETA, T42, no. 1825, p. 188, c26-p. 189, a8)</w:t>
      </w:r>
      <w:r w:rsidRPr="00080609">
        <w:rPr>
          <w:sz w:val="22"/>
          <w:szCs w:val="22"/>
        </w:rPr>
        <w:t>：</w:t>
      </w:r>
    </w:p>
    <w:p w14:paraId="6C764CFA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復次</w:t>
      </w:r>
      <w:r w:rsidRPr="00080609">
        <w:rPr>
          <w:rFonts w:eastAsia="標楷體"/>
          <w:sz w:val="22"/>
          <w:szCs w:val="22"/>
        </w:rPr>
        <w:t>」下，第三、以同嘖異破。又開二別：初、牒外義。</w:t>
      </w:r>
    </w:p>
    <w:p w14:paraId="1174035E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先第一、將未徵已，「</w:t>
      </w:r>
      <w:r w:rsidRPr="00080609">
        <w:rPr>
          <w:rFonts w:eastAsia="標楷體"/>
          <w:b/>
          <w:bCs/>
          <w:sz w:val="22"/>
          <w:szCs w:val="22"/>
        </w:rPr>
        <w:t>未生</w:t>
      </w:r>
      <w:r w:rsidRPr="00080609">
        <w:rPr>
          <w:rFonts w:eastAsia="標楷體"/>
          <w:sz w:val="22"/>
          <w:szCs w:val="22"/>
        </w:rPr>
        <w:t>」是有既其得「</w:t>
      </w:r>
      <w:r w:rsidRPr="00080609">
        <w:rPr>
          <w:rFonts w:eastAsia="標楷體"/>
          <w:b/>
          <w:bCs/>
          <w:sz w:val="22"/>
          <w:szCs w:val="22"/>
        </w:rPr>
        <w:t>生</w:t>
      </w:r>
      <w:r w:rsidRPr="00080609">
        <w:rPr>
          <w:rFonts w:eastAsia="標楷體"/>
          <w:sz w:val="22"/>
          <w:szCs w:val="22"/>
        </w:rPr>
        <w:t>」，生已亦有亦應得生，則二俱應生。</w:t>
      </w:r>
    </w:p>
    <w:p w14:paraId="2AB1DA08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第二、將已徵未，「</w:t>
      </w:r>
      <w:r w:rsidRPr="00080609">
        <w:rPr>
          <w:rFonts w:eastAsia="標楷體"/>
          <w:b/>
          <w:bCs/>
          <w:sz w:val="22"/>
          <w:szCs w:val="22"/>
        </w:rPr>
        <w:t>生已</w:t>
      </w:r>
      <w:r w:rsidRPr="00080609">
        <w:rPr>
          <w:rFonts w:eastAsia="標楷體"/>
          <w:sz w:val="22"/>
          <w:szCs w:val="22"/>
        </w:rPr>
        <w:t>」是有，未生亦有，生已是有，既其「</w:t>
      </w:r>
      <w:r w:rsidRPr="00080609">
        <w:rPr>
          <w:rFonts w:eastAsia="標楷體"/>
          <w:b/>
          <w:bCs/>
          <w:sz w:val="22"/>
          <w:szCs w:val="22"/>
        </w:rPr>
        <w:t>不生</w:t>
      </w:r>
      <w:r w:rsidRPr="00080609">
        <w:rPr>
          <w:rFonts w:eastAsia="標楷體"/>
          <w:sz w:val="22"/>
          <w:szCs w:val="22"/>
        </w:rPr>
        <w:t>」，未生是有，亦應不生，故此二門理應俱生、俱應不生。</w:t>
      </w:r>
    </w:p>
    <w:p w14:paraId="0406372E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今外人云：雖俱是有而未生者生，生已不生。不應作俱生、俱不生難也。</w:t>
      </w:r>
    </w:p>
    <w:p w14:paraId="7D7FA41E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是二俱有</w:t>
      </w:r>
      <w:r w:rsidRPr="00080609">
        <w:rPr>
          <w:rFonts w:eastAsia="標楷體"/>
          <w:sz w:val="22"/>
          <w:szCs w:val="22"/>
        </w:rPr>
        <w:t>」下，第二、破也。外人義自相違，以有是同，而生、未生異，故論主投其有同，以徵不應生、不生異。所以然者，汝有義既同則應同生，不爾，同應不生。若有是同，「</w:t>
      </w:r>
      <w:r w:rsidRPr="00080609">
        <w:rPr>
          <w:rFonts w:eastAsia="標楷體"/>
          <w:b/>
          <w:bCs/>
          <w:sz w:val="22"/>
          <w:szCs w:val="22"/>
        </w:rPr>
        <w:t>而一生、一不生，無有是處</w:t>
      </w:r>
      <w:r w:rsidRPr="00080609">
        <w:rPr>
          <w:rFonts w:eastAsia="標楷體"/>
          <w:sz w:val="22"/>
          <w:szCs w:val="22"/>
        </w:rPr>
        <w:t>」。</w:t>
      </w:r>
    </w:p>
  </w:footnote>
  <w:footnote w:id="36">
    <w:p w14:paraId="24C80CE2" w14:textId="28EEEB7F" w:rsidR="00C044EF" w:rsidRPr="00080609" w:rsidRDefault="00C044EF" w:rsidP="001736E4">
      <w:pPr>
        <w:pStyle w:val="a6"/>
        <w:ind w:left="630" w:hanging="63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rFonts w:eastAsia="標楷體"/>
          <w:sz w:val="22"/>
          <w:szCs w:val="22"/>
        </w:rPr>
        <w:t>(CBETA, T42, no. 1825, p. 188, b17-18)</w:t>
      </w:r>
      <w:r w:rsidRPr="00080609">
        <w:rPr>
          <w:sz w:val="22"/>
          <w:szCs w:val="22"/>
        </w:rPr>
        <w:t>：</w:t>
      </w:r>
    </w:p>
    <w:p w14:paraId="29A308DA" w14:textId="77777777" w:rsidR="00C044EF" w:rsidRPr="00080609" w:rsidRDefault="00C044EF" w:rsidP="001736E4">
      <w:pPr>
        <w:pStyle w:val="a6"/>
        <w:ind w:left="270" w:firstLine="360"/>
        <w:jc w:val="both"/>
        <w:rPr>
          <w:rFonts w:eastAsia="DengXian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將異並同破者，未生既有，生已應無，將已、未之異並有同義，名將異並同破。</w:t>
      </w:r>
    </w:p>
    <w:p w14:paraId="6E97695C" w14:textId="09B0719F" w:rsidR="00C044EF" w:rsidRPr="00080609" w:rsidRDefault="00C044EF" w:rsidP="00AA1422">
      <w:pPr>
        <w:pStyle w:val="a6"/>
        <w:ind w:leftChars="60" w:left="684" w:hanging="540"/>
        <w:jc w:val="both"/>
        <w:rPr>
          <w:rFonts w:eastAsia="標楷體"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189, a9-18)</w:t>
      </w:r>
      <w:r w:rsidRPr="00080609">
        <w:rPr>
          <w:sz w:val="22"/>
          <w:szCs w:val="22"/>
        </w:rPr>
        <w:t>：</w:t>
      </w:r>
    </w:p>
    <w:p w14:paraId="41B1EA47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復次</w:t>
      </w:r>
      <w:r w:rsidRPr="00080609">
        <w:rPr>
          <w:rFonts w:eastAsia="標楷體"/>
          <w:sz w:val="22"/>
          <w:szCs w:val="22"/>
        </w:rPr>
        <w:t>」下，第四、捉異並同破。提外人生未生異，以徵果體不應始終有同。汝已、未相違，亦應有、無相違，未生既有，生已則無也。</w:t>
      </w:r>
    </w:p>
    <w:p w14:paraId="6175895F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又汝反世情言「</w:t>
      </w:r>
      <w:r w:rsidRPr="00080609">
        <w:rPr>
          <w:rFonts w:eastAsia="標楷體"/>
          <w:b/>
          <w:bCs/>
          <w:sz w:val="22"/>
          <w:szCs w:val="22"/>
        </w:rPr>
        <w:t>未生是有</w:t>
      </w:r>
      <w:r w:rsidRPr="00080609">
        <w:rPr>
          <w:rFonts w:eastAsia="標楷體"/>
          <w:sz w:val="22"/>
          <w:szCs w:val="22"/>
        </w:rPr>
        <w:t>」者，亦反世情「已生便應是無」。</w:t>
      </w:r>
    </w:p>
    <w:p w14:paraId="7523EAB5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dstrike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又此亦得是並，若必言生、未生異，亦應有、無異也，已未相違故。</w:t>
      </w:r>
    </w:p>
    <w:p w14:paraId="7DF022DA" w14:textId="2FEA4AC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/>
          <w:sz w:val="22"/>
          <w:szCs w:val="22"/>
        </w:rPr>
        <w:t>「是二作相亦亦應相違」</w:t>
      </w:r>
      <w:r w:rsidRPr="00080609">
        <w:rPr>
          <w:rFonts w:eastAsia="標楷體"/>
          <w:sz w:val="22"/>
          <w:szCs w:val="22"/>
        </w:rPr>
        <w:t>者，正作有無相違難也。二所作果體之相亦應相違，則未生之果既其是有，已生之果即應是無。</w:t>
      </w:r>
    </w:p>
    <w:p w14:paraId="00760434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問：何故名作相？</w:t>
      </w:r>
    </w:p>
    <w:p w14:paraId="4A8BEDDF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答：果是起作相，故名作相。</w:t>
      </w:r>
    </w:p>
  </w:footnote>
  <w:footnote w:id="37">
    <w:p w14:paraId="75315994" w14:textId="77777777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亦＋（應）【宋】【元】【明】。（大正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160d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n.18</w:t>
      </w:r>
      <w:r w:rsidRPr="00080609">
        <w:rPr>
          <w:sz w:val="22"/>
          <w:szCs w:val="22"/>
        </w:rPr>
        <w:t>）</w:t>
      </w:r>
    </w:p>
  </w:footnote>
  <w:footnote w:id="38">
    <w:p w14:paraId="014678B5" w14:textId="12353002" w:rsidR="00C044EF" w:rsidRPr="00080609" w:rsidRDefault="00C044EF" w:rsidP="001736E4">
      <w:pPr>
        <w:pStyle w:val="a6"/>
        <w:ind w:left="630" w:hanging="63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188, b18-19)</w:t>
      </w:r>
      <w:r w:rsidRPr="00080609">
        <w:rPr>
          <w:sz w:val="22"/>
          <w:szCs w:val="22"/>
        </w:rPr>
        <w:t>：</w:t>
      </w:r>
    </w:p>
    <w:p w14:paraId="079167A3" w14:textId="5C9FFB9E" w:rsidR="00C044EF" w:rsidRPr="00080609" w:rsidRDefault="00C044EF" w:rsidP="001736E4">
      <w:pPr>
        <w:pStyle w:val="a6"/>
        <w:ind w:left="270" w:firstLine="36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無異破者，有義既同，則已、未既</w:t>
      </w:r>
      <w:r w:rsidRPr="00080609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80609">
        <w:rPr>
          <w:rFonts w:eastAsia="標楷體"/>
          <w:sz w:val="22"/>
          <w:szCs w:val="22"/>
        </w:rPr>
        <w:t>無異。</w:t>
      </w:r>
    </w:p>
    <w:p w14:paraId="70418E50" w14:textId="01F08A10" w:rsidR="00C044EF" w:rsidRPr="00080609" w:rsidRDefault="00C044EF" w:rsidP="001736E4">
      <w:pPr>
        <w:pStyle w:val="a6"/>
        <w:ind w:left="630"/>
        <w:jc w:val="both"/>
        <w:rPr>
          <w:sz w:val="22"/>
          <w:szCs w:val="22"/>
        </w:rPr>
      </w:pPr>
      <w:r w:rsidRPr="00080609">
        <w:rPr>
          <w:rFonts w:ascii="標楷體" w:eastAsia="標楷體" w:hAnsi="標楷體"/>
          <w:sz w:val="22"/>
          <w:szCs w:val="22"/>
        </w:rPr>
        <w:t>※</w:t>
      </w:r>
      <w:r w:rsidRPr="00080609">
        <w:rPr>
          <w:sz w:val="22"/>
          <w:szCs w:val="22"/>
        </w:rPr>
        <w:t>既：</w:t>
      </w:r>
      <w:r w:rsidRPr="00080609">
        <w:rPr>
          <w:sz w:val="22"/>
          <w:szCs w:val="22"/>
        </w:rPr>
        <w:t>11.</w:t>
      </w:r>
      <w:r w:rsidRPr="00080609">
        <w:rPr>
          <w:sz w:val="22"/>
          <w:szCs w:val="22"/>
        </w:rPr>
        <w:t>副詞。即；便。（《漢語大詞典》（四），</w:t>
      </w:r>
      <w:r w:rsidRPr="00080609">
        <w:rPr>
          <w:sz w:val="22"/>
          <w:szCs w:val="22"/>
        </w:rPr>
        <w:t>p.657</w:t>
      </w:r>
      <w:r w:rsidRPr="00080609">
        <w:rPr>
          <w:sz w:val="22"/>
          <w:szCs w:val="22"/>
        </w:rPr>
        <w:t>）</w:t>
      </w:r>
    </w:p>
    <w:p w14:paraId="1DFD7DF3" w14:textId="3BFD9834" w:rsidR="00C044EF" w:rsidRPr="00080609" w:rsidRDefault="00C044EF" w:rsidP="00AA1422">
      <w:pPr>
        <w:pStyle w:val="a6"/>
        <w:ind w:leftChars="60" w:left="684" w:hanging="540"/>
        <w:jc w:val="both"/>
        <w:rPr>
          <w:rFonts w:eastAsia="DengXian"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189, a19-29)</w:t>
      </w:r>
      <w:r w:rsidRPr="00080609">
        <w:rPr>
          <w:sz w:val="22"/>
          <w:szCs w:val="22"/>
        </w:rPr>
        <w:t>：</w:t>
      </w:r>
    </w:p>
    <w:p w14:paraId="20D59E48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復次</w:t>
      </w:r>
      <w:r w:rsidRPr="00080609">
        <w:rPr>
          <w:rFonts w:eastAsia="標楷體"/>
          <w:sz w:val="22"/>
          <w:szCs w:val="22"/>
        </w:rPr>
        <w:t>」下，第五、無異破。前正難，次釋難。</w:t>
      </w:r>
    </w:p>
    <w:p w14:paraId="3E26032D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正難中，前牒世間未生是無、生已是有，故言「</w:t>
      </w:r>
      <w:r w:rsidRPr="00080609">
        <w:rPr>
          <w:rFonts w:eastAsia="標楷體"/>
          <w:b/>
          <w:bCs/>
          <w:sz w:val="22"/>
          <w:szCs w:val="22"/>
        </w:rPr>
        <w:t>有與無相違、無與有相違</w:t>
      </w:r>
      <w:r w:rsidRPr="00080609">
        <w:rPr>
          <w:rFonts w:eastAsia="標楷體"/>
          <w:sz w:val="22"/>
          <w:szCs w:val="22"/>
        </w:rPr>
        <w:t>」也。</w:t>
      </w:r>
    </w:p>
    <w:p w14:paraId="5354B914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若生已亦有</w:t>
      </w:r>
      <w:r w:rsidRPr="00080609">
        <w:rPr>
          <w:rFonts w:eastAsia="標楷體"/>
          <w:sz w:val="22"/>
          <w:szCs w:val="22"/>
        </w:rPr>
        <w:t>」下，正難外也。汝若避前第四「</w:t>
      </w:r>
      <w:r w:rsidRPr="00080609">
        <w:rPr>
          <w:rFonts w:eastAsia="標楷體"/>
          <w:b/>
          <w:bCs/>
          <w:sz w:val="22"/>
          <w:szCs w:val="22"/>
        </w:rPr>
        <w:t>生已無</w:t>
      </w:r>
      <w:r w:rsidRPr="00080609">
        <w:rPr>
          <w:rFonts w:eastAsia="標楷體"/>
          <w:sz w:val="22"/>
          <w:szCs w:val="22"/>
        </w:rPr>
        <w:t>」難，便當果體始終都有，是故今明「</w:t>
      </w:r>
      <w:r w:rsidRPr="00080609">
        <w:rPr>
          <w:rFonts w:eastAsia="標楷體"/>
          <w:b/>
          <w:bCs/>
          <w:sz w:val="22"/>
          <w:szCs w:val="22"/>
        </w:rPr>
        <w:t>若生、未生二俱有生者，生已、未生有何異耶？</w:t>
      </w:r>
      <w:r w:rsidRPr="00080609">
        <w:rPr>
          <w:rFonts w:eastAsia="標楷體"/>
          <w:sz w:val="22"/>
          <w:szCs w:val="22"/>
        </w:rPr>
        <w:t>」</w:t>
      </w:r>
    </w:p>
    <w:p w14:paraId="744D0509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又此亦得並，若生、未生同是有者，亦應生、未生同皆是已也。生、未生俱已，若以未生為未、生已為已，亦應已生為未、未生為已。</w:t>
      </w:r>
    </w:p>
    <w:p w14:paraId="49C72321" w14:textId="75F41C8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又若有</w:t>
      </w:r>
      <w:r w:rsidRPr="00080609">
        <w:rPr>
          <w:rFonts w:eastAsia="標楷體" w:hint="eastAsia"/>
          <w:sz w:val="22"/>
          <w:szCs w:val="22"/>
        </w:rPr>
        <w:t>「</w:t>
      </w:r>
      <w:r w:rsidRPr="00080609">
        <w:rPr>
          <w:rFonts w:eastAsia="標楷體"/>
          <w:sz w:val="22"/>
          <w:szCs w:val="22"/>
        </w:rPr>
        <w:t>未</w:t>
      </w:r>
      <w:r w:rsidRPr="00080609">
        <w:rPr>
          <w:rFonts w:eastAsia="標楷體" w:hint="eastAsia"/>
          <w:sz w:val="22"/>
          <w:szCs w:val="22"/>
        </w:rPr>
        <w:t>」、</w:t>
      </w:r>
      <w:r w:rsidRPr="00080609">
        <w:rPr>
          <w:rFonts w:eastAsia="標楷體"/>
          <w:sz w:val="22"/>
          <w:szCs w:val="22"/>
        </w:rPr>
        <w:t>有</w:t>
      </w:r>
      <w:r w:rsidRPr="00080609">
        <w:rPr>
          <w:rFonts w:eastAsia="標楷體" w:hint="eastAsia"/>
          <w:sz w:val="22"/>
          <w:szCs w:val="22"/>
        </w:rPr>
        <w:t>「</w:t>
      </w:r>
      <w:r w:rsidRPr="00080609">
        <w:rPr>
          <w:rFonts w:eastAsia="標楷體"/>
          <w:sz w:val="22"/>
          <w:szCs w:val="22"/>
        </w:rPr>
        <w:t>已</w:t>
      </w:r>
      <w:r w:rsidRPr="00080609">
        <w:rPr>
          <w:rFonts w:eastAsia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，則有</w:t>
      </w:r>
      <w:r w:rsidRPr="00080609">
        <w:rPr>
          <w:rFonts w:eastAsia="標楷體" w:hint="eastAsia"/>
          <w:sz w:val="22"/>
          <w:szCs w:val="22"/>
        </w:rPr>
        <w:t>「</w:t>
      </w:r>
      <w:r w:rsidRPr="00080609">
        <w:rPr>
          <w:rFonts w:eastAsia="標楷體"/>
          <w:sz w:val="22"/>
          <w:szCs w:val="22"/>
        </w:rPr>
        <w:t>有</w:t>
      </w:r>
      <w:r w:rsidRPr="00080609">
        <w:rPr>
          <w:rFonts w:eastAsia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、有</w:t>
      </w:r>
      <w:r w:rsidRPr="00080609">
        <w:rPr>
          <w:rFonts w:eastAsia="標楷體" w:hint="eastAsia"/>
          <w:sz w:val="22"/>
          <w:szCs w:val="22"/>
        </w:rPr>
        <w:t>「</w:t>
      </w:r>
      <w:r w:rsidRPr="00080609">
        <w:rPr>
          <w:rFonts w:eastAsia="標楷體"/>
          <w:sz w:val="22"/>
          <w:szCs w:val="22"/>
        </w:rPr>
        <w:t>無</w:t>
      </w:r>
      <w:r w:rsidRPr="00080609">
        <w:rPr>
          <w:rFonts w:eastAsia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，具四難也。</w:t>
      </w:r>
    </w:p>
    <w:p w14:paraId="779B8260" w14:textId="77777777" w:rsidR="00C044EF" w:rsidRPr="00080609" w:rsidRDefault="00C044EF" w:rsidP="001736E4">
      <w:pPr>
        <w:pStyle w:val="a6"/>
        <w:ind w:left="630"/>
        <w:jc w:val="both"/>
        <w:rPr>
          <w:dstrike/>
          <w:sz w:val="22"/>
          <w:szCs w:val="22"/>
        </w:rPr>
      </w:pPr>
      <w:r w:rsidRPr="00080609">
        <w:rPr>
          <w:rFonts w:eastAsia="標楷體"/>
          <w:sz w:val="22"/>
          <w:szCs w:val="22"/>
        </w:rPr>
        <w:t>釋難亦中二：初、「</w:t>
      </w:r>
      <w:r w:rsidRPr="00080609">
        <w:rPr>
          <w:rFonts w:eastAsia="標楷體"/>
          <w:b/>
          <w:bCs/>
          <w:sz w:val="22"/>
          <w:szCs w:val="22"/>
        </w:rPr>
        <w:t>何以故</w:t>
      </w:r>
      <w:r w:rsidRPr="00080609">
        <w:rPr>
          <w:rFonts w:eastAsia="標楷體"/>
          <w:sz w:val="22"/>
          <w:szCs w:val="22"/>
        </w:rPr>
        <w:t>」，正釋之；次、傳破其無異。</w:t>
      </w:r>
    </w:p>
  </w:footnote>
  <w:footnote w:id="39">
    <w:p w14:paraId="23E59177" w14:textId="1649C229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〔有生〕－【明】。（大正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160d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n.20</w:t>
      </w:r>
      <w:r w:rsidRPr="00080609">
        <w:rPr>
          <w:sz w:val="22"/>
          <w:szCs w:val="22"/>
        </w:rPr>
        <w:t>）</w:t>
      </w:r>
    </w:p>
  </w:footnote>
  <w:footnote w:id="40">
    <w:p w14:paraId="390A4DFC" w14:textId="3B5ADA5E" w:rsidR="00C044EF" w:rsidRPr="00080609" w:rsidRDefault="00C044EF" w:rsidP="001736E4">
      <w:pPr>
        <w:pStyle w:val="a6"/>
        <w:ind w:left="630" w:hanging="63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188, b19-20)</w:t>
      </w:r>
      <w:r w:rsidRPr="00080609">
        <w:rPr>
          <w:sz w:val="22"/>
          <w:szCs w:val="22"/>
        </w:rPr>
        <w:t>：</w:t>
      </w:r>
    </w:p>
    <w:p w14:paraId="5B5E8886" w14:textId="77777777" w:rsidR="00C044EF" w:rsidRPr="00080609" w:rsidRDefault="00C044EF" w:rsidP="001736E4">
      <w:pPr>
        <w:pStyle w:val="a6"/>
        <w:ind w:left="270" w:firstLine="360"/>
        <w:jc w:val="both"/>
        <w:rPr>
          <w:rFonts w:eastAsia="DengXian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無用破者，縱果已有，何用更生？</w:t>
      </w:r>
    </w:p>
    <w:p w14:paraId="54A85D90" w14:textId="46217F91" w:rsidR="00C044EF" w:rsidRPr="00080609" w:rsidRDefault="00C044EF" w:rsidP="001736E4">
      <w:pPr>
        <w:pStyle w:val="a6"/>
        <w:ind w:left="630" w:hanging="540"/>
        <w:jc w:val="both"/>
        <w:rPr>
          <w:rFonts w:eastAsia="標楷體"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189, b1-9)</w:t>
      </w:r>
      <w:r w:rsidRPr="00080609">
        <w:rPr>
          <w:sz w:val="22"/>
          <w:szCs w:val="22"/>
        </w:rPr>
        <w:t>：</w:t>
      </w:r>
    </w:p>
    <w:p w14:paraId="5A1A31D5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復次</w:t>
      </w:r>
      <w:r w:rsidRPr="00080609">
        <w:rPr>
          <w:rFonts w:eastAsia="標楷體"/>
          <w:sz w:val="22"/>
          <w:szCs w:val="22"/>
        </w:rPr>
        <w:t>」下，第六、無用破。自上已來難並縱橫，今並停之，直逈嘖其有義。汝既「</w:t>
      </w:r>
      <w:r w:rsidRPr="00080609">
        <w:rPr>
          <w:rFonts w:eastAsia="標楷體"/>
          <w:b/>
          <w:bCs/>
          <w:sz w:val="22"/>
          <w:szCs w:val="22"/>
        </w:rPr>
        <w:t>已有，何用更生</w:t>
      </w:r>
      <w:r w:rsidRPr="00080609">
        <w:rPr>
          <w:rFonts w:eastAsia="標楷體"/>
          <w:sz w:val="22"/>
          <w:szCs w:val="22"/>
        </w:rPr>
        <w:t>」？直作斯嘖。辭理則窮，無言可對。</w:t>
      </w:r>
    </w:p>
    <w:p w14:paraId="39F68E06" w14:textId="369EC060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又夫論義之方，有難、有並、有嘖，上已明並</w:t>
      </w:r>
      <w:r w:rsidRPr="00080609">
        <w:rPr>
          <w:rFonts w:eastAsia="標楷體" w:hint="eastAsia"/>
          <w:sz w:val="22"/>
          <w:szCs w:val="22"/>
        </w:rPr>
        <w:t>、</w:t>
      </w:r>
      <w:r w:rsidRPr="00080609">
        <w:rPr>
          <w:rFonts w:eastAsia="標楷體"/>
          <w:sz w:val="22"/>
          <w:szCs w:val="22"/>
        </w:rPr>
        <w:t>難，今次嘖也。此嘖僧佉及二世有義。</w:t>
      </w:r>
    </w:p>
    <w:p w14:paraId="42B34742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若言有果理者，亦作斯嘖。既已有理，理已出空、已入有竟，何須更出空、更入有耶？若更出空入有，即墮更生，如是無窮，還墮前五破，故此一破與前進退相成也。</w:t>
      </w:r>
    </w:p>
  </w:footnote>
  <w:footnote w:id="41">
    <w:p w14:paraId="72C188F6" w14:textId="2381A298" w:rsidR="00C044EF" w:rsidRPr="00080609" w:rsidRDefault="00C044EF" w:rsidP="001736E4">
      <w:pPr>
        <w:pStyle w:val="a6"/>
        <w:ind w:left="630" w:hanging="63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188, b20-21)</w:t>
      </w:r>
      <w:r w:rsidRPr="00080609">
        <w:rPr>
          <w:sz w:val="22"/>
          <w:szCs w:val="22"/>
        </w:rPr>
        <w:t>：</w:t>
      </w:r>
    </w:p>
    <w:p w14:paraId="05B04B58" w14:textId="77777777" w:rsidR="00C044EF" w:rsidRPr="00080609" w:rsidRDefault="00C044EF" w:rsidP="001736E4">
      <w:pPr>
        <w:pStyle w:val="a6"/>
        <w:ind w:left="630"/>
        <w:jc w:val="both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嘖用破者，異既已有，應有可見之用。</w:t>
      </w:r>
    </w:p>
    <w:p w14:paraId="574719C0" w14:textId="31ED1B48" w:rsidR="00C044EF" w:rsidRPr="00080609" w:rsidRDefault="00C044EF" w:rsidP="00AA1422">
      <w:pPr>
        <w:pStyle w:val="a6"/>
        <w:ind w:leftChars="60" w:left="684" w:hanging="54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189, b10-16)</w:t>
      </w:r>
      <w:r w:rsidRPr="00080609">
        <w:rPr>
          <w:sz w:val="22"/>
          <w:szCs w:val="22"/>
        </w:rPr>
        <w:t>：</w:t>
      </w:r>
    </w:p>
    <w:p w14:paraId="5DB3D016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復次</w:t>
      </w:r>
      <w:r w:rsidRPr="00080609">
        <w:rPr>
          <w:rFonts w:eastAsia="標楷體"/>
          <w:sz w:val="22"/>
          <w:szCs w:val="22"/>
        </w:rPr>
        <w:t>」下，第七、嘖用破。更復縱之，若不改有宗必言有者，汝因中有瓶則具色、香、味、觸，若爾則應可見，若不可見則應非有。</w:t>
      </w:r>
    </w:p>
    <w:p w14:paraId="5642C710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又「</w:t>
      </w:r>
      <w:r w:rsidRPr="00080609">
        <w:rPr>
          <w:rFonts w:eastAsia="標楷體"/>
          <w:b/>
          <w:bCs/>
          <w:sz w:val="22"/>
          <w:szCs w:val="22"/>
        </w:rPr>
        <w:t>泥中有瓶</w:t>
      </w:r>
      <w:r w:rsidRPr="00080609">
        <w:rPr>
          <w:rFonts w:eastAsia="標楷體"/>
          <w:sz w:val="22"/>
          <w:szCs w:val="22"/>
        </w:rPr>
        <w:t>」則應為六根作境，能發六識用，亦應云若爾可聞等也。</w:t>
      </w:r>
    </w:p>
    <w:p w14:paraId="5ADBA04E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又若不能作境而言有者，石女兒等亦不能作境，亦應有也。</w:t>
      </w:r>
    </w:p>
    <w:p w14:paraId="36A1B4F7" w14:textId="77777777" w:rsidR="00C044EF" w:rsidRPr="00080609" w:rsidRDefault="00C044EF" w:rsidP="001736E4">
      <w:pPr>
        <w:pStyle w:val="a6"/>
        <w:ind w:left="63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又不作境者而有，亦應作境者不有。</w:t>
      </w:r>
    </w:p>
  </w:footnote>
  <w:footnote w:id="42">
    <w:p w14:paraId="66C0D3A7" w14:textId="71D4B163" w:rsidR="00C044EF" w:rsidRPr="00080609" w:rsidRDefault="00C044EF" w:rsidP="008A4128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rFonts w:eastAsia="標楷體"/>
          <w:sz w:val="22"/>
          <w:szCs w:val="22"/>
        </w:rPr>
        <w:t>(CBETA, T42, no. 1825, p. 189, c19-27)</w:t>
      </w:r>
      <w:r w:rsidRPr="00080609">
        <w:rPr>
          <w:sz w:val="22"/>
          <w:szCs w:val="22"/>
        </w:rPr>
        <w:t>：</w:t>
      </w:r>
    </w:p>
    <w:p w14:paraId="0E849DFD" w14:textId="77777777" w:rsidR="00C044EF" w:rsidRPr="00080609" w:rsidRDefault="00C044EF" w:rsidP="008A4128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初難有三：第一、牒；</w:t>
      </w:r>
    </w:p>
    <w:p w14:paraId="10ADB11B" w14:textId="77777777" w:rsidR="00C044EF" w:rsidRPr="00080609" w:rsidRDefault="00C044EF" w:rsidP="008A4128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第二、從「</w:t>
      </w:r>
      <w:r w:rsidRPr="00080609">
        <w:rPr>
          <w:rFonts w:eastAsia="標楷體"/>
          <w:b/>
          <w:bCs/>
          <w:sz w:val="22"/>
          <w:szCs w:val="22"/>
        </w:rPr>
        <w:t>以何相</w:t>
      </w:r>
      <w:r w:rsidRPr="00080609">
        <w:rPr>
          <w:rFonts w:eastAsia="標楷體"/>
          <w:sz w:val="22"/>
          <w:szCs w:val="22"/>
        </w:rPr>
        <w:t>」下，正嘖相。此嘖其未變之前相貌也。言埿中瓶果既未變，故自體不可見者，必應假相知有。夫相有二：一者、自相；二者、他相。自相是非眾生相，他相是眾生相。埿中俱無此二相，何以知有瓶耶？</w:t>
      </w:r>
    </w:p>
    <w:p w14:paraId="72700324" w14:textId="77777777" w:rsidR="00C044EF" w:rsidRPr="00080609" w:rsidRDefault="00C044EF" w:rsidP="008A4128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又俱無二相，俱則不可用二相證瓶。</w:t>
      </w:r>
    </w:p>
    <w:p w14:paraId="4E356DF8" w14:textId="77777777" w:rsidR="00C044EF" w:rsidRPr="00080609" w:rsidRDefault="00C044EF" w:rsidP="008A4128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又俱無二相，俱應生二相。</w:t>
      </w:r>
    </w:p>
    <w:p w14:paraId="72C8A087" w14:textId="77777777" w:rsidR="00C044EF" w:rsidRPr="00080609" w:rsidRDefault="00C044EF" w:rsidP="008A4128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又埿出牛馬，不應生瓶。若有生不生，則有有有無，亦四難也。</w:t>
      </w:r>
    </w:p>
    <w:p w14:paraId="0DEDD32D" w14:textId="6C14B79B" w:rsidR="00C044EF" w:rsidRPr="00080609" w:rsidRDefault="00C044EF" w:rsidP="008A4128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是故汝說</w:t>
      </w:r>
      <w:r w:rsidRPr="00080609">
        <w:rPr>
          <w:rFonts w:eastAsia="標楷體"/>
          <w:sz w:val="22"/>
          <w:szCs w:val="22"/>
        </w:rPr>
        <w:t>」下，第三、牒呵。</w:t>
      </w:r>
    </w:p>
  </w:footnote>
  <w:footnote w:id="43">
    <w:p w14:paraId="74A83F65" w14:textId="57799050" w:rsidR="00C044EF" w:rsidRPr="00080609" w:rsidRDefault="00C044EF" w:rsidP="00B22075">
      <w:pPr>
        <w:pStyle w:val="a6"/>
        <w:ind w:left="595" w:hanging="595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189, c16-19)</w:t>
      </w:r>
      <w:r w:rsidRPr="00080609">
        <w:rPr>
          <w:sz w:val="22"/>
          <w:szCs w:val="22"/>
        </w:rPr>
        <w:t>：</w:t>
      </w:r>
    </w:p>
    <w:p w14:paraId="7594F375" w14:textId="77777777" w:rsidR="00C044EF" w:rsidRPr="00080609" w:rsidRDefault="00C044EF" w:rsidP="002A4BDD">
      <w:pPr>
        <w:pStyle w:val="a6"/>
        <w:ind w:leftChars="290" w:left="696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答曰</w:t>
      </w:r>
      <w:r w:rsidRPr="00080609">
        <w:rPr>
          <w:rFonts w:eastAsia="標楷體"/>
          <w:sz w:val="22"/>
          <w:szCs w:val="22"/>
        </w:rPr>
        <w:t>」下</w:t>
      </w:r>
      <w:r w:rsidRPr="00080609">
        <w:rPr>
          <w:rFonts w:eastAsia="標楷體"/>
          <w:b/>
          <w:sz w:val="22"/>
          <w:szCs w:val="22"/>
        </w:rPr>
        <w:t>，</w:t>
      </w:r>
      <w:r w:rsidRPr="00080609">
        <w:rPr>
          <w:rFonts w:eastAsia="標楷體"/>
          <w:sz w:val="22"/>
          <w:szCs w:val="22"/>
        </w:rPr>
        <w:t>第四、破救。有此一救，內頻興四破：一、徵相破；二、嘖變在因中破，亦云安變在因中破；三、窮變在因外破，亦云抽變因破；四、不定破。</w:t>
      </w:r>
    </w:p>
    <w:p w14:paraId="6E4CD3C0" w14:textId="77777777" w:rsidR="00C044EF" w:rsidRPr="00080609" w:rsidRDefault="00C044EF" w:rsidP="00AA1422">
      <w:pPr>
        <w:pStyle w:val="a6"/>
        <w:ind w:leftChars="60" w:left="144"/>
        <w:jc w:val="both"/>
        <w:rPr>
          <w:sz w:val="22"/>
          <w:szCs w:val="22"/>
        </w:rPr>
      </w:pPr>
      <w:r w:rsidRPr="00080609">
        <w:rPr>
          <w:kern w:val="0"/>
          <w:sz w:val="22"/>
          <w:szCs w:val="22"/>
          <w:lang w:val="en-MY"/>
        </w:rPr>
        <w:t>（</w:t>
      </w:r>
      <w:r w:rsidRPr="00080609">
        <w:rPr>
          <w:kern w:val="0"/>
          <w:sz w:val="22"/>
          <w:szCs w:val="22"/>
          <w:lang w:val="en-MY"/>
        </w:rPr>
        <w:t>2</w:t>
      </w:r>
      <w:r w:rsidRPr="00080609">
        <w:rPr>
          <w:kern w:val="0"/>
          <w:sz w:val="22"/>
          <w:szCs w:val="22"/>
          <w:lang w:val="en-MY"/>
        </w:rPr>
        <w:t>）</w:t>
      </w:r>
      <w:r w:rsidRPr="00080609">
        <w:rPr>
          <w:sz w:val="22"/>
          <w:szCs w:val="22"/>
        </w:rPr>
        <w:t>詳參「附錄二」。</w:t>
      </w:r>
    </w:p>
  </w:footnote>
  <w:footnote w:id="44">
    <w:p w14:paraId="2644036B" w14:textId="7C096CEE" w:rsidR="00C044EF" w:rsidRPr="00080609" w:rsidRDefault="00C044EF" w:rsidP="001736E4">
      <w:pPr>
        <w:pStyle w:val="a6"/>
        <w:ind w:left="270" w:hanging="27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189, c28-p. 190, a18)</w:t>
      </w:r>
      <w:r w:rsidRPr="00080609">
        <w:rPr>
          <w:sz w:val="22"/>
          <w:szCs w:val="22"/>
        </w:rPr>
        <w:t>：</w:t>
      </w:r>
    </w:p>
    <w:p w14:paraId="1A43EC73" w14:textId="1D504428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復次</w:t>
      </w:r>
      <w:r w:rsidRPr="00080609">
        <w:rPr>
          <w:rFonts w:eastAsia="標楷體"/>
          <w:sz w:val="22"/>
          <w:szCs w:val="22"/>
        </w:rPr>
        <w:t>」下，第二、捉</w:t>
      </w:r>
      <w:r w:rsidRPr="00080609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80609">
        <w:rPr>
          <w:rFonts w:hint="eastAsia"/>
          <w:sz w:val="22"/>
          <w:szCs w:val="22"/>
          <w:vertAlign w:val="superscript"/>
        </w:rPr>
        <w:t>1</w:t>
      </w:r>
      <w:r w:rsidRPr="00080609">
        <w:rPr>
          <w:rFonts w:eastAsia="標楷體"/>
          <w:sz w:val="22"/>
          <w:szCs w:val="22"/>
        </w:rPr>
        <w:t>變在因內，破上嘖相。今嘖體亦三：一、破；二、釋；三、結嘖</w:t>
      </w:r>
      <w:r w:rsidRPr="00080609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80609">
        <w:rPr>
          <w:rFonts w:hint="eastAsia"/>
          <w:sz w:val="22"/>
          <w:szCs w:val="22"/>
          <w:vertAlign w:val="superscript"/>
        </w:rPr>
        <w:t>2</w:t>
      </w:r>
      <w:r w:rsidRPr="00080609">
        <w:rPr>
          <w:rFonts w:eastAsia="標楷體"/>
          <w:sz w:val="22"/>
          <w:szCs w:val="22"/>
        </w:rPr>
        <w:t>。</w:t>
      </w:r>
    </w:p>
    <w:p w14:paraId="3AD2C3AE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若「</w:t>
      </w:r>
      <w:r w:rsidRPr="00080609">
        <w:rPr>
          <w:rFonts w:eastAsia="標楷體"/>
          <w:b/>
          <w:bCs/>
          <w:sz w:val="22"/>
          <w:szCs w:val="22"/>
        </w:rPr>
        <w:t>變法即是果者</w:t>
      </w:r>
      <w:r w:rsidRPr="00080609">
        <w:rPr>
          <w:rFonts w:eastAsia="標楷體"/>
          <w:sz w:val="22"/>
          <w:szCs w:val="22"/>
        </w:rPr>
        <w:t>」，牒外義也。</w:t>
      </w:r>
    </w:p>
    <w:p w14:paraId="42A9C420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問：外前云因中有果而未變，則變與果異，今云何言「</w:t>
      </w:r>
      <w:r w:rsidRPr="00080609">
        <w:rPr>
          <w:rFonts w:eastAsia="標楷體"/>
          <w:b/>
          <w:bCs/>
          <w:sz w:val="22"/>
          <w:szCs w:val="22"/>
        </w:rPr>
        <w:t>變法即是果</w:t>
      </w:r>
      <w:r w:rsidRPr="00080609">
        <w:rPr>
          <w:rFonts w:eastAsia="標楷體"/>
          <w:sz w:val="22"/>
          <w:szCs w:val="22"/>
        </w:rPr>
        <w:t>」耶？</w:t>
      </w:r>
    </w:p>
    <w:p w14:paraId="05D5D845" w14:textId="77777777" w:rsidR="00C044EF" w:rsidRPr="00080609" w:rsidRDefault="00C044EF" w:rsidP="001736E4">
      <w:pPr>
        <w:pStyle w:val="a6"/>
        <w:ind w:left="720" w:hanging="45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答：論主欲開二關，引敵定變同果，知其懸言「</w:t>
      </w:r>
      <w:r w:rsidRPr="00080609">
        <w:rPr>
          <w:rFonts w:eastAsia="標楷體"/>
          <w:b/>
          <w:bCs/>
          <w:sz w:val="22"/>
          <w:szCs w:val="22"/>
        </w:rPr>
        <w:t>即</w:t>
      </w:r>
      <w:r w:rsidRPr="00080609">
        <w:rPr>
          <w:rFonts w:eastAsia="標楷體"/>
          <w:sz w:val="22"/>
          <w:szCs w:val="22"/>
        </w:rPr>
        <w:t>」也。所以然者，論主知其必不受「</w:t>
      </w:r>
      <w:r w:rsidRPr="00080609">
        <w:rPr>
          <w:rFonts w:eastAsia="標楷體"/>
          <w:b/>
          <w:bCs/>
          <w:sz w:val="22"/>
          <w:szCs w:val="22"/>
        </w:rPr>
        <w:t>變即是果</w:t>
      </w:r>
      <w:r w:rsidRPr="00080609">
        <w:rPr>
          <w:rFonts w:eastAsia="標楷體"/>
          <w:sz w:val="22"/>
          <w:szCs w:val="22"/>
        </w:rPr>
        <w:t>」，便墮無果之難，故今且云「</w:t>
      </w:r>
      <w:r w:rsidRPr="00080609">
        <w:rPr>
          <w:rFonts w:eastAsia="標楷體"/>
          <w:b/>
          <w:bCs/>
          <w:sz w:val="22"/>
          <w:szCs w:val="22"/>
        </w:rPr>
        <w:t>即是</w:t>
      </w:r>
      <w:r w:rsidRPr="00080609">
        <w:rPr>
          <w:rFonts w:eastAsia="標楷體"/>
          <w:sz w:val="22"/>
          <w:szCs w:val="22"/>
        </w:rPr>
        <w:t>」也。</w:t>
      </w:r>
    </w:p>
    <w:p w14:paraId="77D67DF8" w14:textId="77777777" w:rsidR="00C044EF" w:rsidRPr="00080609" w:rsidRDefault="00C044EF" w:rsidP="001736E4">
      <w:pPr>
        <w:pStyle w:val="a6"/>
        <w:ind w:left="6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又欲遍破一切，故具開二關，應定云：「汝變為</w:t>
      </w:r>
      <w:r w:rsidRPr="00080609">
        <w:rPr>
          <w:rFonts w:eastAsia="標楷體"/>
          <w:b/>
          <w:sz w:val="22"/>
          <w:szCs w:val="22"/>
        </w:rPr>
        <w:t>是果</w:t>
      </w:r>
      <w:r w:rsidRPr="00080609">
        <w:rPr>
          <w:rFonts w:eastAsia="標楷體"/>
          <w:sz w:val="22"/>
          <w:szCs w:val="22"/>
        </w:rPr>
        <w:t>？為</w:t>
      </w:r>
      <w:r w:rsidRPr="00080609">
        <w:rPr>
          <w:rFonts w:eastAsia="標楷體"/>
          <w:b/>
          <w:sz w:val="22"/>
          <w:szCs w:val="22"/>
        </w:rPr>
        <w:t>非果</w:t>
      </w:r>
      <w:r w:rsidRPr="00080609">
        <w:rPr>
          <w:rFonts w:eastAsia="標楷體"/>
          <w:sz w:val="22"/>
          <w:szCs w:val="22"/>
        </w:rPr>
        <w:t>？」</w:t>
      </w:r>
    </w:p>
    <w:p w14:paraId="7AAB880E" w14:textId="77777777" w:rsidR="00C044EF" w:rsidRPr="00080609" w:rsidRDefault="00C044EF" w:rsidP="001736E4">
      <w:pPr>
        <w:pStyle w:val="a6"/>
        <w:ind w:left="6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</w:t>
      </w:r>
      <w:r w:rsidRPr="00080609">
        <w:rPr>
          <w:rFonts w:eastAsia="標楷體"/>
          <w:b/>
          <w:sz w:val="22"/>
          <w:szCs w:val="22"/>
        </w:rPr>
        <w:t>是果</w:t>
      </w:r>
      <w:r w:rsidRPr="00080609">
        <w:rPr>
          <w:rFonts w:eastAsia="標楷體"/>
          <w:sz w:val="22"/>
          <w:szCs w:val="22"/>
        </w:rPr>
        <w:t>者，因中有果，即應有變；若有變，即可見。</w:t>
      </w:r>
    </w:p>
    <w:p w14:paraId="218F6FC2" w14:textId="77777777" w:rsidR="00C044EF" w:rsidRPr="00080609" w:rsidRDefault="00C044EF" w:rsidP="001736E4">
      <w:pPr>
        <w:pStyle w:val="a6"/>
        <w:ind w:left="6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若變</w:t>
      </w:r>
      <w:r w:rsidRPr="00080609">
        <w:rPr>
          <w:rFonts w:eastAsia="標楷體"/>
          <w:b/>
          <w:sz w:val="22"/>
          <w:szCs w:val="22"/>
        </w:rPr>
        <w:t>非果</w:t>
      </w:r>
      <w:r w:rsidRPr="00080609">
        <w:rPr>
          <w:rFonts w:eastAsia="標楷體"/>
          <w:sz w:val="22"/>
          <w:szCs w:val="22"/>
        </w:rPr>
        <w:t>，則因中無變，則應無果。</w:t>
      </w:r>
    </w:p>
    <w:p w14:paraId="16BF23E5" w14:textId="77777777" w:rsidR="00C044EF" w:rsidRPr="00080609" w:rsidRDefault="00C044EF" w:rsidP="001736E4">
      <w:pPr>
        <w:pStyle w:val="a6"/>
        <w:ind w:left="68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今且開一關，故偏云即也。</w:t>
      </w:r>
    </w:p>
    <w:p w14:paraId="535F8206" w14:textId="0A1FAA71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何以故</w:t>
      </w:r>
      <w:r w:rsidRPr="00080609">
        <w:rPr>
          <w:rFonts w:eastAsia="標楷體"/>
          <w:sz w:val="22"/>
          <w:szCs w:val="22"/>
        </w:rPr>
        <w:t>」下，第二、釋破。釋破有二：初、明既前有果，即是前有變；二、明既前有變，則應可見。上何得言「</w:t>
      </w:r>
      <w:r w:rsidRPr="00080609">
        <w:rPr>
          <w:rFonts w:eastAsia="標楷體" w:hint="eastAsia"/>
          <w:b/>
          <w:bCs/>
          <w:sz w:val="22"/>
          <w:szCs w:val="22"/>
        </w:rPr>
        <w:t>未</w:t>
      </w:r>
      <w:r w:rsidRPr="00080609">
        <w:rPr>
          <w:rFonts w:eastAsia="標楷體"/>
          <w:b/>
          <w:bCs/>
          <w:sz w:val="22"/>
          <w:szCs w:val="22"/>
        </w:rPr>
        <w:t>變故不可見</w:t>
      </w:r>
      <w:r w:rsidRPr="00080609">
        <w:rPr>
          <w:rFonts w:eastAsia="標楷體"/>
          <w:sz w:val="22"/>
          <w:szCs w:val="22"/>
        </w:rPr>
        <w:t>」？</w:t>
      </w:r>
      <w:r w:rsidRPr="00080609">
        <w:rPr>
          <w:rFonts w:ascii="標楷體" w:eastAsia="標楷體" w:hAnsi="標楷體" w:hint="eastAsia"/>
          <w:sz w:val="22"/>
          <w:szCs w:val="22"/>
        </w:rPr>
        <w:t>略</w:t>
      </w:r>
      <w:r w:rsidRPr="00080609">
        <w:rPr>
          <w:rFonts w:eastAsia="標楷體"/>
          <w:sz w:val="22"/>
          <w:szCs w:val="22"/>
        </w:rPr>
        <w:t>據可見耳。還復宗具七難</w:t>
      </w:r>
      <w:r w:rsidRPr="00080609">
        <w:rPr>
          <w:rFonts w:eastAsia="標楷體" w:hint="eastAsia"/>
          <w:sz w:val="22"/>
          <w:szCs w:val="22"/>
        </w:rPr>
        <w:t>。</w:t>
      </w:r>
    </w:p>
    <w:p w14:paraId="0D7FAC7E" w14:textId="357B39A7" w:rsidR="00C044EF" w:rsidRPr="00080609" w:rsidRDefault="00C044EF" w:rsidP="001736E4">
      <w:pPr>
        <w:pStyle w:val="a6"/>
        <w:ind w:left="270"/>
        <w:jc w:val="both"/>
        <w:rPr>
          <w:rFonts w:eastAsia="標楷體"/>
          <w:dstrike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因中之果可見，已生之果亦可見，俱可見則俱生，是即無窮。</w:t>
      </w:r>
    </w:p>
    <w:p w14:paraId="760915F7" w14:textId="2401E7CF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ascii="標楷體" w:eastAsia="標楷體" w:hAnsi="標楷體" w:hint="eastAsia"/>
          <w:sz w:val="22"/>
          <w:szCs w:val="22"/>
        </w:rPr>
        <w:t>成</w:t>
      </w:r>
      <w:r w:rsidRPr="00080609">
        <w:rPr>
          <w:rFonts w:eastAsia="標楷體"/>
          <w:sz w:val="22"/>
          <w:szCs w:val="22"/>
        </w:rPr>
        <w:t>第二難，</w:t>
      </w:r>
      <w:r w:rsidRPr="00080609">
        <w:rPr>
          <w:rFonts w:ascii="標楷體" w:eastAsia="標楷體" w:hAnsi="標楷體" w:hint="eastAsia"/>
          <w:sz w:val="22"/>
          <w:szCs w:val="22"/>
        </w:rPr>
        <w:t>已</w:t>
      </w:r>
      <w:r w:rsidRPr="00080609">
        <w:rPr>
          <w:rFonts w:eastAsia="標楷體"/>
          <w:sz w:val="22"/>
          <w:szCs w:val="22"/>
        </w:rPr>
        <w:t>生可見應既不生，未生可見亦不生。</w:t>
      </w:r>
    </w:p>
    <w:p w14:paraId="559CADC6" w14:textId="75827AEE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成第三難，同可見，一生一不生，無有是處。</w:t>
      </w:r>
    </w:p>
    <w:p w14:paraId="76C3674F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成第四難者，未生既可見，生已應不可見。</w:t>
      </w:r>
    </w:p>
    <w:p w14:paraId="415F2E7F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成第五難者，同是可見，生與未生有何異？</w:t>
      </w:r>
    </w:p>
    <w:p w14:paraId="7B878E15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成第六難，未生已可見，何用更生？</w:t>
      </w:r>
    </w:p>
    <w:p w14:paraId="1A62B491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是故</w:t>
      </w:r>
      <w:r w:rsidRPr="00080609">
        <w:rPr>
          <w:rFonts w:eastAsia="標楷體"/>
          <w:sz w:val="22"/>
          <w:szCs w:val="22"/>
        </w:rPr>
        <w:t>」下，第三、結呵。</w:t>
      </w:r>
    </w:p>
    <w:p w14:paraId="57B5D8BE" w14:textId="38E7B320" w:rsidR="00C044EF" w:rsidRPr="00080609" w:rsidRDefault="00C044EF" w:rsidP="001736E4">
      <w:pPr>
        <w:pStyle w:val="a6"/>
        <w:ind w:left="270"/>
        <w:jc w:val="both"/>
        <w:rPr>
          <w:sz w:val="22"/>
          <w:szCs w:val="22"/>
          <w:lang w:eastAsia="ja-JP"/>
        </w:rPr>
      </w:pPr>
      <w:r w:rsidRPr="00080609">
        <w:rPr>
          <w:rFonts w:ascii="標楷體" w:eastAsia="標楷體" w:hAnsi="標楷體"/>
          <w:sz w:val="22"/>
          <w:szCs w:val="22"/>
          <w:lang w:eastAsia="ja-JP"/>
        </w:rPr>
        <w:t>※</w:t>
      </w:r>
      <w:r w:rsidRPr="00080609">
        <w:rPr>
          <w:rFonts w:hint="eastAsia"/>
          <w:sz w:val="22"/>
          <w:szCs w:val="22"/>
          <w:lang w:eastAsia="ja-JP"/>
        </w:rPr>
        <w:t>1</w:t>
      </w:r>
      <w:r w:rsidRPr="00080609">
        <w:rPr>
          <w:sz w:val="22"/>
          <w:szCs w:val="22"/>
          <w:lang w:eastAsia="ja-JP"/>
        </w:rPr>
        <w:t>捉＝責ィ【原】【甲】。（大正</w:t>
      </w:r>
      <w:r w:rsidRPr="00080609">
        <w:rPr>
          <w:sz w:val="22"/>
          <w:szCs w:val="22"/>
          <w:lang w:eastAsia="ja-JP"/>
        </w:rPr>
        <w:t>42</w:t>
      </w:r>
      <w:r w:rsidRPr="00080609">
        <w:rPr>
          <w:sz w:val="22"/>
          <w:szCs w:val="22"/>
          <w:lang w:eastAsia="ja-JP"/>
        </w:rPr>
        <w:t>，</w:t>
      </w:r>
      <w:r w:rsidRPr="00080609">
        <w:rPr>
          <w:rFonts w:eastAsia="DengXian"/>
          <w:sz w:val="22"/>
          <w:szCs w:val="22"/>
          <w:lang w:eastAsia="ja-JP"/>
        </w:rPr>
        <w:t>189</w:t>
      </w:r>
      <w:r w:rsidRPr="00080609">
        <w:rPr>
          <w:sz w:val="22"/>
          <w:szCs w:val="22"/>
          <w:lang w:eastAsia="ja-JP"/>
        </w:rPr>
        <w:t>d</w:t>
      </w:r>
      <w:r w:rsidRPr="00080609">
        <w:rPr>
          <w:sz w:val="22"/>
          <w:szCs w:val="22"/>
          <w:lang w:eastAsia="ja-JP"/>
        </w:rPr>
        <w:t>，</w:t>
      </w:r>
      <w:r w:rsidRPr="00080609">
        <w:rPr>
          <w:sz w:val="22"/>
          <w:szCs w:val="22"/>
          <w:lang w:eastAsia="ja-JP"/>
        </w:rPr>
        <w:t>n.2</w:t>
      </w:r>
      <w:r w:rsidRPr="00080609">
        <w:rPr>
          <w:sz w:val="22"/>
          <w:szCs w:val="22"/>
          <w:lang w:eastAsia="ja-JP"/>
        </w:rPr>
        <w:t>）</w:t>
      </w:r>
    </w:p>
    <w:p w14:paraId="7648E875" w14:textId="56A57F18" w:rsidR="00C044EF" w:rsidRPr="00080609" w:rsidRDefault="00C044EF" w:rsidP="001736E4">
      <w:pPr>
        <w:pStyle w:val="a6"/>
        <w:ind w:left="270"/>
        <w:jc w:val="both"/>
        <w:rPr>
          <w:sz w:val="22"/>
          <w:szCs w:val="22"/>
          <w:lang w:eastAsia="ja-JP"/>
        </w:rPr>
      </w:pPr>
      <w:r w:rsidRPr="00080609">
        <w:rPr>
          <w:rFonts w:ascii="標楷體" w:eastAsia="標楷體" w:hAnsi="標楷體"/>
          <w:sz w:val="22"/>
          <w:szCs w:val="22"/>
          <w:lang w:eastAsia="ja-JP"/>
        </w:rPr>
        <w:t>※</w:t>
      </w:r>
      <w:r w:rsidRPr="00080609">
        <w:rPr>
          <w:rFonts w:hint="eastAsia"/>
          <w:sz w:val="22"/>
          <w:szCs w:val="22"/>
          <w:lang w:eastAsia="ja-JP"/>
        </w:rPr>
        <w:t>2</w:t>
      </w:r>
      <w:r w:rsidRPr="00080609">
        <w:rPr>
          <w:sz w:val="22"/>
          <w:szCs w:val="22"/>
          <w:lang w:eastAsia="ja-JP"/>
        </w:rPr>
        <w:t>嘖＝呵ィ【原】【甲】。（大正</w:t>
      </w:r>
      <w:r w:rsidRPr="00080609">
        <w:rPr>
          <w:sz w:val="22"/>
          <w:szCs w:val="22"/>
          <w:lang w:eastAsia="ja-JP"/>
        </w:rPr>
        <w:t>42</w:t>
      </w:r>
      <w:r w:rsidRPr="00080609">
        <w:rPr>
          <w:sz w:val="22"/>
          <w:szCs w:val="22"/>
          <w:lang w:eastAsia="ja-JP"/>
        </w:rPr>
        <w:t>，</w:t>
      </w:r>
      <w:r w:rsidRPr="00080609">
        <w:rPr>
          <w:rFonts w:eastAsia="DengXian"/>
          <w:sz w:val="22"/>
          <w:szCs w:val="22"/>
          <w:lang w:eastAsia="ja-JP"/>
        </w:rPr>
        <w:t>189</w:t>
      </w:r>
      <w:r w:rsidRPr="00080609">
        <w:rPr>
          <w:sz w:val="22"/>
          <w:szCs w:val="22"/>
          <w:lang w:eastAsia="ja-JP"/>
        </w:rPr>
        <w:t>d</w:t>
      </w:r>
      <w:r w:rsidRPr="00080609">
        <w:rPr>
          <w:sz w:val="22"/>
          <w:szCs w:val="22"/>
          <w:lang w:eastAsia="ja-JP"/>
        </w:rPr>
        <w:t>，</w:t>
      </w:r>
      <w:r w:rsidRPr="00080609">
        <w:rPr>
          <w:sz w:val="22"/>
          <w:szCs w:val="22"/>
          <w:lang w:eastAsia="ja-JP"/>
        </w:rPr>
        <w:t>n.3</w:t>
      </w:r>
      <w:r w:rsidRPr="00080609">
        <w:rPr>
          <w:sz w:val="22"/>
          <w:szCs w:val="22"/>
          <w:lang w:eastAsia="ja-JP"/>
        </w:rPr>
        <w:t>）</w:t>
      </w:r>
    </w:p>
  </w:footnote>
  <w:footnote w:id="45">
    <w:p w14:paraId="660ABEDF" w14:textId="203AA4A1" w:rsidR="00C044EF" w:rsidRPr="00080609" w:rsidRDefault="00C044EF" w:rsidP="001736E4">
      <w:pPr>
        <w:pStyle w:val="a6"/>
        <w:jc w:val="both"/>
        <w:rPr>
          <w:sz w:val="22"/>
          <w:szCs w:val="22"/>
          <w:lang w:eastAsia="ja-JP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  <w:lang w:eastAsia="ja-JP"/>
        </w:rPr>
        <w:t>《十二門論疏》卷</w:t>
      </w:r>
      <w:r w:rsidRPr="00080609">
        <w:rPr>
          <w:sz w:val="22"/>
          <w:szCs w:val="22"/>
          <w:lang w:eastAsia="ja-JP"/>
        </w:rPr>
        <w:t>1</w:t>
      </w:r>
      <w:r w:rsidRPr="00080609">
        <w:rPr>
          <w:sz w:val="22"/>
          <w:szCs w:val="22"/>
          <w:lang w:eastAsia="ja-JP"/>
        </w:rPr>
        <w:t>〈</w:t>
      </w:r>
      <w:r w:rsidRPr="00080609">
        <w:rPr>
          <w:sz w:val="22"/>
          <w:szCs w:val="22"/>
          <w:lang w:eastAsia="ja-JP"/>
        </w:rPr>
        <w:t>2</w:t>
      </w:r>
      <w:r w:rsidRPr="00080609">
        <w:rPr>
          <w:sz w:val="22"/>
          <w:szCs w:val="22"/>
          <w:lang w:eastAsia="ja-JP"/>
        </w:rPr>
        <w:t>觀有果無果門〉</w:t>
      </w:r>
      <w:r w:rsidRPr="00080609">
        <w:rPr>
          <w:sz w:val="22"/>
          <w:szCs w:val="22"/>
          <w:lang w:eastAsia="ja-JP"/>
        </w:rPr>
        <w:t>(CBETA, T42, no. 1825, p. 190, a19-27)</w:t>
      </w:r>
      <w:r w:rsidRPr="00080609">
        <w:rPr>
          <w:sz w:val="22"/>
          <w:szCs w:val="22"/>
          <w:lang w:eastAsia="ja-JP"/>
        </w:rPr>
        <w:t>：</w:t>
      </w:r>
    </w:p>
    <w:p w14:paraId="45496048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  <w:lang w:eastAsia="ja-JP"/>
        </w:rPr>
        <w:t>「</w:t>
      </w:r>
      <w:r w:rsidRPr="00080609">
        <w:rPr>
          <w:rFonts w:eastAsia="標楷體"/>
          <w:b/>
          <w:bCs/>
          <w:sz w:val="22"/>
          <w:szCs w:val="22"/>
          <w:lang w:eastAsia="ja-JP"/>
        </w:rPr>
        <w:t>若謂未變</w:t>
      </w:r>
      <w:r w:rsidRPr="00080609">
        <w:rPr>
          <w:rFonts w:eastAsia="標楷體"/>
          <w:sz w:val="22"/>
          <w:szCs w:val="22"/>
          <w:lang w:eastAsia="ja-JP"/>
        </w:rPr>
        <w:t>」下，第三、捉變在因外破。</w:t>
      </w:r>
      <w:r w:rsidRPr="00080609">
        <w:rPr>
          <w:rFonts w:eastAsia="標楷體"/>
          <w:sz w:val="22"/>
          <w:szCs w:val="22"/>
        </w:rPr>
        <w:t>亦三，謂難、釋、結。</w:t>
      </w:r>
    </w:p>
    <w:p w14:paraId="2AFF79E2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難中二：初、取外意，明本立因中有果而未變，則變與果異，云何作「</w:t>
      </w:r>
      <w:r w:rsidRPr="00080609">
        <w:rPr>
          <w:rFonts w:eastAsia="標楷體"/>
          <w:b/>
          <w:bCs/>
          <w:sz w:val="22"/>
          <w:szCs w:val="22"/>
        </w:rPr>
        <w:t>即</w:t>
      </w:r>
      <w:r w:rsidRPr="00080609">
        <w:rPr>
          <w:rFonts w:eastAsia="標楷體"/>
          <w:sz w:val="22"/>
          <w:szCs w:val="22"/>
        </w:rPr>
        <w:t>」難耶？是故云</w:t>
      </w:r>
      <w:r w:rsidRPr="00080609">
        <w:rPr>
          <w:rFonts w:eastAsia="標楷體"/>
          <w:b/>
          <w:sz w:val="22"/>
          <w:szCs w:val="22"/>
        </w:rPr>
        <w:t>「未變不名為果」</w:t>
      </w:r>
      <w:r w:rsidRPr="00080609">
        <w:rPr>
          <w:rFonts w:eastAsia="標楷體"/>
          <w:sz w:val="22"/>
          <w:szCs w:val="22"/>
        </w:rPr>
        <w:t>也。</w:t>
      </w:r>
    </w:p>
    <w:p w14:paraId="25F390C5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言不名為果者，若此變非是果，「</w:t>
      </w:r>
      <w:r w:rsidRPr="00080609">
        <w:rPr>
          <w:rFonts w:eastAsia="標楷體"/>
          <w:b/>
          <w:bCs/>
          <w:sz w:val="22"/>
          <w:szCs w:val="22"/>
        </w:rPr>
        <w:t>則果畢竟不可得</w:t>
      </w:r>
      <w:r w:rsidRPr="00080609">
        <w:rPr>
          <w:rFonts w:eastAsia="標楷體"/>
          <w:sz w:val="22"/>
          <w:szCs w:val="22"/>
        </w:rPr>
        <w:t>」者，第二、破也。</w:t>
      </w:r>
    </w:p>
    <w:p w14:paraId="0C059BDA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因內無變，後時又無，即畢竟無果，乃免可見之嘖，覆墮無果之過也。</w:t>
      </w:r>
    </w:p>
    <w:p w14:paraId="4E38BC35" w14:textId="79120F8D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何以故</w:t>
      </w:r>
      <w:r w:rsidRPr="00080609">
        <w:rPr>
          <w:rFonts w:eastAsia="標楷體"/>
          <w:sz w:val="22"/>
          <w:szCs w:val="22"/>
        </w:rPr>
        <w:t>」下，第二、釋破。汝明因中無果，則果不生</w:t>
      </w:r>
      <w:r w:rsidRPr="00080609">
        <w:rPr>
          <w:rFonts w:ascii="新細明體" w:hAnsi="新細明體" w:hint="eastAsia"/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今因中先無變，云何生變？</w:t>
      </w:r>
    </w:p>
    <w:p w14:paraId="71991810" w14:textId="77777777" w:rsidR="00C044EF" w:rsidRPr="00080609" w:rsidRDefault="00C044EF" w:rsidP="001736E4">
      <w:pPr>
        <w:pStyle w:val="a6"/>
        <w:ind w:left="27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故瓶等果</w:t>
      </w:r>
      <w:r w:rsidRPr="00080609">
        <w:rPr>
          <w:rFonts w:eastAsia="標楷體"/>
          <w:sz w:val="22"/>
          <w:szCs w:val="22"/>
        </w:rPr>
        <w:t>」下，第三、結破也。</w:t>
      </w:r>
    </w:p>
  </w:footnote>
  <w:footnote w:id="46">
    <w:p w14:paraId="193D23B6" w14:textId="70FE712E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〔可〕－【宋】【元】【明】。（大正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160d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n.24</w:t>
      </w:r>
      <w:r w:rsidRPr="00080609">
        <w:rPr>
          <w:sz w:val="22"/>
          <w:szCs w:val="22"/>
        </w:rPr>
        <w:t>）</w:t>
      </w:r>
    </w:p>
  </w:footnote>
  <w:footnote w:id="47">
    <w:p w14:paraId="598FC75F" w14:textId="665C055F" w:rsidR="00C044EF" w:rsidRPr="00080609" w:rsidRDefault="00C044EF" w:rsidP="001736E4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rFonts w:eastAsia="DengXian"/>
          <w:sz w:val="22"/>
          <w:szCs w:val="22"/>
        </w:rPr>
        <w:t>(CBETA, T42, no. 1825, p. 190, a27-b10)</w:t>
      </w:r>
      <w:r w:rsidRPr="00080609">
        <w:rPr>
          <w:sz w:val="22"/>
          <w:szCs w:val="22"/>
        </w:rPr>
        <w:t>：</w:t>
      </w:r>
    </w:p>
    <w:p w14:paraId="7BE06192" w14:textId="70C86F30" w:rsidR="00C044EF" w:rsidRPr="00080609" w:rsidRDefault="00C044EF" w:rsidP="001736E4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若謂變已是果者</w:t>
      </w:r>
      <w:r w:rsidRPr="00080609">
        <w:rPr>
          <w:rFonts w:eastAsia="標楷體"/>
          <w:sz w:val="22"/>
          <w:szCs w:val="22"/>
        </w:rPr>
        <w:t>」，第四、不定破。所以有此一破來者，重破其因外之果即是變，因內果未變，此義是眾家統本宗，故重破之。</w:t>
      </w:r>
    </w:p>
    <w:p w14:paraId="6A0C2AFA" w14:textId="77777777" w:rsidR="00C044EF" w:rsidRPr="00080609" w:rsidRDefault="00C044EF" w:rsidP="001736E4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破亦三：前取外意；次作因中無果難；三、結成不定難。今是初，縱彼變在因外，又縱變法是果，具二縱也。</w:t>
      </w:r>
    </w:p>
    <w:p w14:paraId="6FD9AC48" w14:textId="77777777" w:rsidR="00C044EF" w:rsidRPr="00080609" w:rsidRDefault="00C044EF" w:rsidP="001736E4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則因中前無</w:t>
      </w:r>
      <w:r w:rsidRPr="00080609">
        <w:rPr>
          <w:rFonts w:eastAsia="標楷體"/>
          <w:sz w:val="22"/>
          <w:szCs w:val="22"/>
        </w:rPr>
        <w:t>」下，第二、破也。汝既言變是果而在因外，則知因內無變果，故云「</w:t>
      </w:r>
      <w:r w:rsidRPr="00080609">
        <w:rPr>
          <w:rFonts w:eastAsia="標楷體"/>
          <w:b/>
          <w:bCs/>
          <w:sz w:val="22"/>
          <w:szCs w:val="22"/>
        </w:rPr>
        <w:t>因中前無</w:t>
      </w:r>
      <w:r w:rsidRPr="00080609">
        <w:rPr>
          <w:rFonts w:eastAsia="標楷體"/>
          <w:sz w:val="22"/>
          <w:szCs w:val="22"/>
        </w:rPr>
        <w:t>」。</w:t>
      </w:r>
    </w:p>
    <w:p w14:paraId="0CB342D7" w14:textId="77777777" w:rsidR="00C044EF" w:rsidRPr="00080609" w:rsidRDefault="00C044EF" w:rsidP="001736E4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bCs/>
          <w:sz w:val="22"/>
          <w:szCs w:val="22"/>
        </w:rPr>
        <w:t>是即不定</w:t>
      </w:r>
      <w:r w:rsidRPr="00080609">
        <w:rPr>
          <w:rFonts w:eastAsia="標楷體"/>
          <w:sz w:val="22"/>
          <w:szCs w:val="22"/>
        </w:rPr>
        <w:t>」下，第三、結成不定過。</w:t>
      </w:r>
    </w:p>
    <w:p w14:paraId="5417EF2C" w14:textId="77777777" w:rsidR="00C044EF" w:rsidRPr="00080609" w:rsidRDefault="00C044EF" w:rsidP="001736E4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問：云何不定？</w:t>
      </w:r>
    </w:p>
    <w:p w14:paraId="353F463F" w14:textId="77777777" w:rsidR="00C044EF" w:rsidRPr="00080609" w:rsidRDefault="00C044EF" w:rsidP="001736E4">
      <w:pPr>
        <w:pStyle w:val="a6"/>
        <w:ind w:leftChars="100" w:left="680" w:hangingChars="200" w:hanging="440"/>
        <w:jc w:val="both"/>
        <w:rPr>
          <w:rFonts w:eastAsia="標楷體"/>
          <w:dstrike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答：若言因中有果性是因有果，因內無變為無果，此之不定，不名為過。以數論及外道立義正爾。</w:t>
      </w:r>
    </w:p>
    <w:p w14:paraId="5776C1DE" w14:textId="77777777" w:rsidR="00C044EF" w:rsidRPr="00080609" w:rsidRDefault="00C044EF" w:rsidP="001736E4">
      <w:pPr>
        <w:pStyle w:val="a6"/>
        <w:ind w:leftChars="280" w:left="672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今就文明者，汝本宗立因中有果，今復謂變已是果，則知未變時因中無果，二言相違故言不定。</w:t>
      </w:r>
    </w:p>
  </w:footnote>
  <w:footnote w:id="48">
    <w:p w14:paraId="03BB333C" w14:textId="77777777" w:rsidR="00C044EF" w:rsidRPr="00080609" w:rsidRDefault="00C044EF" w:rsidP="007113F6">
      <w:pPr>
        <w:pStyle w:val="a6"/>
        <w:rPr>
          <w:rFonts w:eastAsia="DengXian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得＋（見）【宋】【元】【明】。（大正</w:t>
      </w:r>
      <w:r w:rsidRPr="00080609">
        <w:rPr>
          <w:sz w:val="22"/>
          <w:szCs w:val="22"/>
        </w:rPr>
        <w:t>42</w:t>
      </w:r>
      <w:r w:rsidRPr="00080609">
        <w:rPr>
          <w:sz w:val="22"/>
          <w:szCs w:val="22"/>
        </w:rPr>
        <w:t>，</w:t>
      </w:r>
      <w:r w:rsidRPr="00080609">
        <w:rPr>
          <w:rFonts w:eastAsia="DengXian"/>
          <w:sz w:val="22"/>
          <w:szCs w:val="22"/>
        </w:rPr>
        <w:t>160</w:t>
      </w:r>
      <w:r w:rsidRPr="00080609">
        <w:rPr>
          <w:sz w:val="22"/>
          <w:szCs w:val="22"/>
        </w:rPr>
        <w:t>d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n.</w:t>
      </w:r>
      <w:r w:rsidRPr="00080609">
        <w:rPr>
          <w:rFonts w:eastAsia="DengXian"/>
          <w:sz w:val="22"/>
          <w:szCs w:val="22"/>
        </w:rPr>
        <w:t>25</w:t>
      </w:r>
      <w:r w:rsidRPr="00080609">
        <w:rPr>
          <w:sz w:val="22"/>
          <w:szCs w:val="22"/>
        </w:rPr>
        <w:t>）</w:t>
      </w:r>
    </w:p>
  </w:footnote>
  <w:footnote w:id="49">
    <w:p w14:paraId="3FA9282A" w14:textId="77777777" w:rsidR="00C044EF" w:rsidRPr="00080609" w:rsidRDefault="00C044EF" w:rsidP="007113F6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口爽：口舌失去辨味的能力。（《漢語大詞典》（三），</w:t>
      </w:r>
      <w:r w:rsidRPr="00080609">
        <w:rPr>
          <w:sz w:val="22"/>
          <w:szCs w:val="22"/>
        </w:rPr>
        <w:t>p.9</w:t>
      </w:r>
      <w:r w:rsidRPr="00080609">
        <w:rPr>
          <w:sz w:val="22"/>
          <w:szCs w:val="22"/>
        </w:rPr>
        <w:t>）</w:t>
      </w:r>
    </w:p>
  </w:footnote>
  <w:footnote w:id="50">
    <w:p w14:paraId="5776A2E8" w14:textId="77777777" w:rsidR="00C044EF" w:rsidRPr="00080609" w:rsidRDefault="00C044EF" w:rsidP="007113F6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rFonts w:ascii="新細明體" w:hAnsi="新細明體" w:hint="eastAsia"/>
          <w:sz w:val="22"/>
          <w:szCs w:val="22"/>
        </w:rPr>
        <w:t>頑</w:t>
      </w:r>
      <w:r w:rsidRPr="00080609">
        <w:rPr>
          <w:sz w:val="22"/>
          <w:szCs w:val="22"/>
        </w:rPr>
        <w:t>：</w:t>
      </w:r>
      <w:r w:rsidRPr="00080609">
        <w:rPr>
          <w:sz w:val="22"/>
          <w:szCs w:val="22"/>
        </w:rPr>
        <w:t>11.</w:t>
      </w:r>
      <w:r w:rsidRPr="00080609">
        <w:rPr>
          <w:sz w:val="22"/>
          <w:szCs w:val="22"/>
        </w:rPr>
        <w:t>麻木，動作遲鈍。（《漢語大詞典》（十二），</w:t>
      </w:r>
      <w:r w:rsidRPr="00080609">
        <w:rPr>
          <w:sz w:val="22"/>
          <w:szCs w:val="22"/>
        </w:rPr>
        <w:t>p.251</w:t>
      </w:r>
      <w:r w:rsidRPr="00080609">
        <w:rPr>
          <w:sz w:val="22"/>
          <w:szCs w:val="22"/>
        </w:rPr>
        <w:t>）</w:t>
      </w:r>
    </w:p>
  </w:footnote>
  <w:footnote w:id="51">
    <w:p w14:paraId="7D547B57" w14:textId="77777777" w:rsidR="00C044EF" w:rsidRPr="00080609" w:rsidRDefault="00C044EF" w:rsidP="007113F6">
      <w:pPr>
        <w:pStyle w:val="a6"/>
      </w:pPr>
      <w:r w:rsidRPr="00080609">
        <w:rPr>
          <w:rStyle w:val="a8"/>
        </w:rPr>
        <w:footnoteRef/>
      </w:r>
      <w:r w:rsidRPr="00080609">
        <w:t xml:space="preserve"> </w:t>
      </w:r>
      <w:r w:rsidRPr="00080609">
        <w:t>捎（</w:t>
      </w:r>
      <w:r w:rsidRPr="00080609">
        <w:t>shāo</w:t>
      </w:r>
      <w:r w:rsidRPr="00080609">
        <w:t>ㄕㄠ）：</w:t>
      </w:r>
      <w:r w:rsidRPr="00080609">
        <w:t>2.</w:t>
      </w:r>
      <w:r w:rsidRPr="00080609">
        <w:t>拂；掠。</w:t>
      </w:r>
      <w:r w:rsidRPr="00080609">
        <w:rPr>
          <w:sz w:val="22"/>
          <w:szCs w:val="22"/>
        </w:rPr>
        <w:t>（《漢語大詞典》（六），</w:t>
      </w:r>
      <w:r w:rsidRPr="00080609">
        <w:rPr>
          <w:sz w:val="22"/>
          <w:szCs w:val="22"/>
        </w:rPr>
        <w:t>p.606</w:t>
      </w:r>
      <w:r w:rsidRPr="00080609">
        <w:rPr>
          <w:sz w:val="22"/>
          <w:szCs w:val="22"/>
        </w:rPr>
        <w:t>）</w:t>
      </w:r>
    </w:p>
  </w:footnote>
  <w:footnote w:id="52">
    <w:p w14:paraId="2D0CA960" w14:textId="77777777" w:rsidR="00C044EF" w:rsidRPr="00080609" w:rsidRDefault="00C044EF" w:rsidP="007113F6">
      <w:pPr>
        <w:pStyle w:val="a6"/>
      </w:pPr>
      <w:r w:rsidRPr="00080609">
        <w:rPr>
          <w:rStyle w:val="a8"/>
        </w:rPr>
        <w:footnoteRef/>
      </w:r>
      <w:r w:rsidRPr="00080609">
        <w:t xml:space="preserve"> </w:t>
      </w:r>
      <w:r w:rsidRPr="00080609">
        <w:t>拂（</w:t>
      </w:r>
      <w:r w:rsidRPr="00080609">
        <w:t>fú</w:t>
      </w:r>
      <w:r w:rsidRPr="00080609">
        <w:t>ㄈㄨ</w:t>
      </w:r>
      <w:r w:rsidRPr="00080609">
        <w:rPr>
          <w:rFonts w:ascii="標楷體" w:eastAsia="標楷體" w:hAnsi="標楷體"/>
        </w:rPr>
        <w:t>ˊ</w:t>
      </w:r>
      <w:r w:rsidRPr="00080609">
        <w:t>）：</w:t>
      </w:r>
      <w:r w:rsidRPr="00080609">
        <w:t>3.</w:t>
      </w:r>
      <w:r w:rsidRPr="00080609">
        <w:t>擦拭；撣除。</w:t>
      </w:r>
      <w:r w:rsidRPr="00080609">
        <w:t>6.</w:t>
      </w:r>
      <w:r w:rsidRPr="00080609">
        <w:t>掠過；輕輕擦過或飄動。</w:t>
      </w:r>
      <w:r w:rsidRPr="00080609">
        <w:rPr>
          <w:sz w:val="22"/>
          <w:szCs w:val="22"/>
        </w:rPr>
        <w:t>（《漢語大詞典》（六），</w:t>
      </w:r>
      <w:r w:rsidRPr="00080609">
        <w:rPr>
          <w:sz w:val="22"/>
          <w:szCs w:val="22"/>
        </w:rPr>
        <w:t>p.503</w:t>
      </w:r>
      <w:r w:rsidRPr="00080609">
        <w:rPr>
          <w:sz w:val="22"/>
          <w:szCs w:val="22"/>
        </w:rPr>
        <w:t>）</w:t>
      </w:r>
    </w:p>
  </w:footnote>
  <w:footnote w:id="53">
    <w:p w14:paraId="59CA8996" w14:textId="77777777" w:rsidR="00C044EF" w:rsidRPr="00080609" w:rsidRDefault="00C044EF" w:rsidP="007113F6">
      <w:pPr>
        <w:snapToGrid w:val="0"/>
        <w:ind w:left="220" w:hangingChars="100" w:hanging="220"/>
        <w:rPr>
          <w:rStyle w:val="refandcopytitlefront"/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Fonts w:ascii="Times New Roman" w:hAnsi="Times New Roman" w:cs="Times New Roman"/>
          <w:sz w:val="22"/>
        </w:rPr>
        <w:t>《十二門論疏》卷</w:t>
      </w:r>
      <w:r w:rsidRPr="00080609">
        <w:rPr>
          <w:rStyle w:val="refandcopytitlefront"/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>(</w:t>
      </w:r>
      <w:r w:rsidRPr="00080609">
        <w:rPr>
          <w:rStyle w:val="refandcopylinebook"/>
          <w:rFonts w:ascii="Times New Roman" w:hAnsi="Times New Roman" w:cs="Times New Roman"/>
          <w:sz w:val="22"/>
        </w:rPr>
        <w:t>CBETA, T42, no. 1825, p. 190</w:t>
      </w:r>
      <w:r w:rsidRPr="00080609">
        <w:rPr>
          <w:rStyle w:val="refandcopylinebook"/>
          <w:rFonts w:ascii="Times New Roman" w:eastAsia="DengXian" w:hAnsi="Times New Roman" w:cs="Times New Roman"/>
          <w:sz w:val="22"/>
        </w:rPr>
        <w:t>c8-</w:t>
      </w:r>
      <w:r w:rsidRPr="00080609">
        <w:rPr>
          <w:rStyle w:val="refandcopylinebook"/>
          <w:rFonts w:ascii="Times New Roman" w:hAnsi="Times New Roman" w:cs="Times New Roman"/>
          <w:sz w:val="22"/>
        </w:rPr>
        <w:t>c1</w:t>
      </w:r>
      <w:r w:rsidRPr="00080609">
        <w:rPr>
          <w:rStyle w:val="refandcopylinebook"/>
          <w:rFonts w:ascii="Times New Roman" w:eastAsia="DengXian" w:hAnsi="Times New Roman" w:cs="Times New Roman"/>
          <w:sz w:val="22"/>
        </w:rPr>
        <w:t>3</w:t>
      </w:r>
      <w:r w:rsidRPr="00080609">
        <w:rPr>
          <w:rFonts w:ascii="Times New Roman" w:hAnsi="Times New Roman" w:cs="Times New Roman"/>
          <w:sz w:val="22"/>
        </w:rPr>
        <w:t>)</w:t>
      </w:r>
      <w:r w:rsidRPr="00080609">
        <w:rPr>
          <w:rStyle w:val="refandcopytitlefront"/>
          <w:rFonts w:ascii="Times New Roman" w:hAnsi="Times New Roman" w:cs="Times New Roman"/>
          <w:sz w:val="22"/>
        </w:rPr>
        <w:t>：</w:t>
      </w:r>
    </w:p>
    <w:p w14:paraId="4A0D24CC" w14:textId="77777777" w:rsidR="00C044EF" w:rsidRPr="00080609" w:rsidRDefault="00C044EF" w:rsidP="007113F6">
      <w:pPr>
        <w:snapToGrid w:val="0"/>
        <w:ind w:leftChars="50" w:left="12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bCs/>
          <w:sz w:val="22"/>
          <w:lang w:eastAsia="ja-JP"/>
        </w:rPr>
        <w:t>「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答曰</w:t>
      </w:r>
      <w:r w:rsidRPr="00080609">
        <w:rPr>
          <w:rFonts w:ascii="Times New Roman" w:eastAsia="標楷體" w:hAnsi="Times New Roman" w:cs="Times New Roman"/>
          <w:b/>
          <w:bCs/>
          <w:sz w:val="22"/>
          <w:lang w:eastAsia="ja-JP"/>
        </w:rPr>
        <w:t>」</w:t>
      </w:r>
      <w:r w:rsidRPr="00080609">
        <w:rPr>
          <w:rFonts w:ascii="Times New Roman" w:eastAsia="標楷體" w:hAnsi="Times New Roman" w:cs="Times New Roman"/>
          <w:sz w:val="22"/>
        </w:rPr>
        <w:t>下</w:t>
      </w:r>
      <w:r w:rsidRPr="00080609">
        <w:rPr>
          <w:rFonts w:ascii="Times New Roman" w:eastAsia="標楷體" w:hAnsi="Times New Roman" w:cs="Times New Roman"/>
          <w:bCs/>
          <w:sz w:val="22"/>
        </w:rPr>
        <w:t>，</w:t>
      </w:r>
      <w:r w:rsidRPr="00080609">
        <w:rPr>
          <w:rFonts w:ascii="Times New Roman" w:eastAsia="標楷體" w:hAnsi="Times New Roman" w:cs="Times New Roman"/>
          <w:sz w:val="22"/>
        </w:rPr>
        <w:t>第六、重破。</w:t>
      </w:r>
    </w:p>
    <w:p w14:paraId="75496FC3" w14:textId="77777777" w:rsidR="00C044EF" w:rsidRPr="00080609" w:rsidRDefault="00C044EF" w:rsidP="007113F6">
      <w:pPr>
        <w:snapToGrid w:val="0"/>
        <w:ind w:leftChars="50" w:left="12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就文為二：第一、奪破，明因內變果不同八緣，則著上未變之前可見之過；</w:t>
      </w:r>
    </w:p>
    <w:p w14:paraId="1D517AE3" w14:textId="77777777" w:rsidR="00C044EF" w:rsidRPr="00080609" w:rsidRDefault="00C044EF" w:rsidP="007113F6">
      <w:pPr>
        <w:snapToGrid w:val="0"/>
        <w:ind w:leftChars="500" w:left="12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第二、縱同第八則始終常細，則墮生後不可得之失。</w:t>
      </w:r>
    </w:p>
    <w:p w14:paraId="59E4116F" w14:textId="77777777" w:rsidR="00C044EF" w:rsidRPr="00080609" w:rsidRDefault="00C044EF" w:rsidP="007113F6">
      <w:pPr>
        <w:snapToGrid w:val="0"/>
        <w:ind w:leftChars="50" w:left="12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初又二</w:t>
      </w:r>
      <w:r w:rsidRPr="00080609">
        <w:rPr>
          <w:rFonts w:ascii="標楷體" w:eastAsia="標楷體" w:hAnsi="標楷體" w:cs="Times New Roman"/>
          <w:sz w:val="22"/>
        </w:rPr>
        <w:t>：</w:t>
      </w:r>
      <w:r w:rsidRPr="00080609">
        <w:rPr>
          <w:rFonts w:ascii="Times New Roman" w:eastAsia="標楷體" w:hAnsi="Times New Roman" w:cs="Times New Roman"/>
          <w:sz w:val="22"/>
        </w:rPr>
        <w:t>前總明不同八緣，以不同八緣故還滯前四難，正墮可見之失也。</w:t>
      </w:r>
    </w:p>
    <w:p w14:paraId="1D7DA74B" w14:textId="77777777" w:rsidR="00C044EF" w:rsidRPr="00080609" w:rsidRDefault="00C044EF" w:rsidP="007113F6">
      <w:pPr>
        <w:snapToGrid w:val="0"/>
        <w:ind w:leftChars="50" w:left="120"/>
        <w:rPr>
          <w:rFonts w:ascii="Times New Rom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次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「何以故」</w:t>
      </w:r>
      <w:r w:rsidRPr="00080609">
        <w:rPr>
          <w:rFonts w:ascii="Times New Roman" w:eastAsia="標楷體" w:hAnsi="Times New Roman" w:cs="Times New Roman"/>
          <w:sz w:val="22"/>
        </w:rPr>
        <w:t>下，第二、別釋不同八緣，文相可知。</w:t>
      </w:r>
    </w:p>
  </w:footnote>
  <w:footnote w:id="54">
    <w:p w14:paraId="7887A529" w14:textId="77777777" w:rsidR="00C044EF" w:rsidRPr="00080609" w:rsidRDefault="00C044EF" w:rsidP="007113F6">
      <w:pPr>
        <w:pStyle w:val="a6"/>
        <w:jc w:val="both"/>
        <w:rPr>
          <w:rStyle w:val="refandcopytitlefront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）釋太虛，《十二門論講錄》，《太虛大師全書》（精</w:t>
      </w:r>
      <w:r w:rsidRPr="00080609">
        <w:rPr>
          <w:sz w:val="22"/>
          <w:szCs w:val="22"/>
        </w:rPr>
        <w:t>7</w:t>
      </w:r>
      <w:r w:rsidRPr="00080609">
        <w:rPr>
          <w:sz w:val="22"/>
          <w:szCs w:val="22"/>
        </w:rPr>
        <w:t>），</w:t>
      </w:r>
      <w:r w:rsidRPr="00080609">
        <w:rPr>
          <w:sz w:val="22"/>
          <w:szCs w:val="22"/>
        </w:rPr>
        <w:t>p.648</w:t>
      </w:r>
      <w:r w:rsidRPr="00080609">
        <w:rPr>
          <w:sz w:val="22"/>
          <w:szCs w:val="22"/>
        </w:rPr>
        <w:t>：</w:t>
      </w:r>
    </w:p>
    <w:p w14:paraId="06D80996" w14:textId="77777777" w:rsidR="00C044EF" w:rsidRPr="00080609" w:rsidRDefault="00C044EF" w:rsidP="007113F6">
      <w:pPr>
        <w:pStyle w:val="a6"/>
        <w:ind w:leftChars="250" w:left="600"/>
        <w:jc w:val="both"/>
        <w:rPr>
          <w:rStyle w:val="refandcopytitlefront"/>
          <w:rFonts w:eastAsia="標楷體"/>
          <w:sz w:val="22"/>
          <w:szCs w:val="22"/>
        </w:rPr>
      </w:pPr>
      <w:r w:rsidRPr="00080609">
        <w:rPr>
          <w:rStyle w:val="refandcopytitlefront"/>
          <w:rFonts w:eastAsia="標楷體"/>
          <w:sz w:val="22"/>
          <w:szCs w:val="22"/>
        </w:rPr>
        <w:t>以變法及瓶等果之相，不同八因緣之不可得，奪其以八因緣故不可知之救，故曰奪破。謂於極近、極遠、根壞等雖不可得瓶果之相，然於小遠、小近、根淨等應可得瓶果之相，而今實不可得，是以不應以由八因緣之不可得者為瓶等果不可得之比例也。按：此即是斷定此八因緣與瓶等之不可得無關係而奪其救也。</w:t>
      </w:r>
    </w:p>
    <w:p w14:paraId="28F4845A" w14:textId="77777777" w:rsidR="00C044EF" w:rsidRPr="00080609" w:rsidRDefault="00C044EF" w:rsidP="007113F6">
      <w:pPr>
        <w:pStyle w:val="a6"/>
        <w:ind w:leftChars="50" w:left="120"/>
        <w:jc w:val="both"/>
        <w:rPr>
          <w:rFonts w:eastAsia="標楷體"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rFonts w:eastAsia="DengXian"/>
          <w:sz w:val="22"/>
          <w:szCs w:val="22"/>
        </w:rPr>
        <w:t>2</w:t>
      </w:r>
      <w:r w:rsidRPr="00080609">
        <w:rPr>
          <w:sz w:val="22"/>
          <w:szCs w:val="22"/>
        </w:rPr>
        <w:t>）釋印順，《中觀論頌講記》〈</w:t>
      </w:r>
      <w:r w:rsidRPr="00080609">
        <w:rPr>
          <w:sz w:val="22"/>
          <w:szCs w:val="22"/>
        </w:rPr>
        <w:t>20</w:t>
      </w:r>
      <w:r w:rsidRPr="00080609">
        <w:rPr>
          <w:sz w:val="22"/>
          <w:szCs w:val="22"/>
        </w:rPr>
        <w:t>觀因果品〉</w:t>
      </w:r>
      <w:r w:rsidRPr="00080609">
        <w:rPr>
          <w:rFonts w:eastAsia="標楷體"/>
          <w:sz w:val="22"/>
          <w:szCs w:val="22"/>
        </w:rPr>
        <w:t>，</w:t>
      </w:r>
      <w:r w:rsidRPr="00080609">
        <w:rPr>
          <w:rFonts w:eastAsia="DengXian"/>
          <w:sz w:val="22"/>
          <w:szCs w:val="22"/>
        </w:rPr>
        <w:t>p.354</w:t>
      </w:r>
      <w:r w:rsidRPr="00080609">
        <w:rPr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pp.356-357</w:t>
      </w:r>
      <w:r w:rsidRPr="00080609">
        <w:rPr>
          <w:sz w:val="22"/>
          <w:szCs w:val="22"/>
        </w:rPr>
        <w:t>：</w:t>
      </w:r>
    </w:p>
    <w:p w14:paraId="478647C3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Yu Mincho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若眾緣和合</w:t>
      </w:r>
      <w:r w:rsidRPr="00080609">
        <w:rPr>
          <w:sz w:val="22"/>
          <w:szCs w:val="22"/>
        </w:rPr>
        <w:t>，</w:t>
      </w:r>
      <w:r w:rsidRPr="00080609">
        <w:rPr>
          <w:rFonts w:eastAsia="標楷體"/>
          <w:sz w:val="22"/>
          <w:szCs w:val="22"/>
        </w:rPr>
        <w:t>是中有果者</w:t>
      </w:r>
      <w:r w:rsidRPr="00080609">
        <w:rPr>
          <w:sz w:val="22"/>
          <w:szCs w:val="22"/>
        </w:rPr>
        <w:t>，</w:t>
      </w:r>
      <w:r w:rsidRPr="00080609">
        <w:rPr>
          <w:rFonts w:eastAsia="標楷體"/>
          <w:sz w:val="22"/>
          <w:szCs w:val="22"/>
        </w:rPr>
        <w:t>和合中應有</w:t>
      </w:r>
      <w:r w:rsidRPr="00080609">
        <w:rPr>
          <w:sz w:val="22"/>
          <w:szCs w:val="22"/>
        </w:rPr>
        <w:t>，</w:t>
      </w:r>
      <w:r w:rsidRPr="00080609">
        <w:rPr>
          <w:rFonts w:eastAsia="標楷體"/>
          <w:sz w:val="22"/>
          <w:szCs w:val="22"/>
        </w:rPr>
        <w:t>而實不可得</w:t>
      </w:r>
      <w:r w:rsidRPr="00080609">
        <w:rPr>
          <w:sz w:val="22"/>
          <w:szCs w:val="22"/>
          <w:shd w:val="pct15" w:color="auto" w:fill="FFFFFF"/>
        </w:rPr>
        <w:t>。</w:t>
      </w:r>
      <w:r w:rsidRPr="00080609">
        <w:rPr>
          <w:rFonts w:eastAsia="標楷體"/>
          <w:b/>
          <w:bCs/>
          <w:sz w:val="22"/>
          <w:szCs w:val="22"/>
          <w:shd w:val="pct15" w:color="auto" w:fill="FFFFFF"/>
        </w:rPr>
        <w:t>〔</w:t>
      </w:r>
      <w:r w:rsidRPr="00080609">
        <w:rPr>
          <w:rFonts w:eastAsia="DengXian"/>
          <w:b/>
          <w:bCs/>
          <w:sz w:val="22"/>
          <w:szCs w:val="22"/>
          <w:shd w:val="pct15" w:color="auto" w:fill="FFFFFF"/>
        </w:rPr>
        <w:t>03</w:t>
      </w:r>
      <w:r w:rsidRPr="00080609">
        <w:rPr>
          <w:rFonts w:eastAsia="標楷體"/>
          <w:b/>
          <w:bCs/>
          <w:sz w:val="22"/>
          <w:szCs w:val="22"/>
          <w:shd w:val="pct15" w:color="auto" w:fill="FFFFFF"/>
        </w:rPr>
        <w:t>〕</w:t>
      </w:r>
      <w:r w:rsidRPr="00080609">
        <w:rPr>
          <w:rFonts w:ascii="標楷體" w:eastAsia="標楷體" w:hAnsi="標楷體"/>
          <w:sz w:val="22"/>
          <w:szCs w:val="22"/>
          <w:vertAlign w:val="superscript"/>
        </w:rPr>
        <w:t>※</w:t>
      </w:r>
    </w:p>
    <w:p w14:paraId="057BE03B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</w:rPr>
      </w:pPr>
      <w:r w:rsidRPr="00080609">
        <w:rPr>
          <w:rFonts w:ascii="標楷體" w:eastAsia="標楷體" w:hAnsi="標楷體"/>
          <w:sz w:val="22"/>
          <w:szCs w:val="22"/>
        </w:rPr>
        <w:t>……</w:t>
      </w:r>
      <w:r w:rsidRPr="00080609">
        <w:rPr>
          <w:rFonts w:eastAsia="標楷體"/>
          <w:sz w:val="22"/>
          <w:szCs w:val="22"/>
        </w:rPr>
        <w:t>第三頌再破因中有果論：如以為無果論者的所說不成立，仍主張因中有果，這是明知有過而更犯了。「眾緣和合」「中」，如已「有」了「果」體，那麼在眾緣「和合中」，即和合而未生起時，「應有」這果體可得。但，沒有理由知道是已有果體的。如泥中的瓶，不是眼見、耳聞所得到的，也不是意識比量所推論到的，果體「實不可得」，怎麼還要說因中有果呢？</w:t>
      </w:r>
    </w:p>
    <w:p w14:paraId="7C55E97B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外人說：不能因為不見，就否定它而認為是沒有。有明明是存在的，因有八種的因緣，我們不能得到：有的太近了不能得到，如眼藥。有的太遠了不能得到，如飛鳥的遠逝。有的根壞了不能得到，如盲人。有的心不住不能得到，如心不在焉，視而不見，聽而不聞。有的被障礙了不能得到，如牆壁的那邊。有的相同了不能得到，如黑板上的黑點。有的為殊勝的所勝過了不能得到，如鐘鼓齊鳴時，不能覺輕微的音聲。有的太細了不能得到，如微細的微塵。這可見，不能因為自己得不到，就否定因中果體的存在。</w:t>
      </w:r>
    </w:p>
    <w:p w14:paraId="06EB20C7" w14:textId="77777777" w:rsidR="00C044EF" w:rsidRPr="00080609" w:rsidRDefault="00C044EF" w:rsidP="007113F6">
      <w:pPr>
        <w:pStyle w:val="a6"/>
        <w:ind w:leftChars="250" w:left="600"/>
        <w:jc w:val="both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但這種解說，不能挽救過失。如太近了不可得，稍遠點該可得了吧！太遠了不可得，稍近點該可得了吧！</w:t>
      </w:r>
      <w:r w:rsidRPr="00080609">
        <w:rPr>
          <w:rFonts w:ascii="標楷體" w:eastAsia="標楷體" w:hAnsi="標楷體"/>
          <w:sz w:val="22"/>
          <w:szCs w:val="22"/>
        </w:rPr>
        <w:t>……</w:t>
      </w:r>
      <w:r w:rsidRPr="00080609">
        <w:rPr>
          <w:rFonts w:eastAsia="標楷體"/>
          <w:sz w:val="22"/>
          <w:szCs w:val="22"/>
        </w:rPr>
        <w:t>太細了不可得，稍粗的該可得了吧！可是，如泥中的瓶，無論怎樣都不可得。所以因中有果，是絕對不能成立的</w:t>
      </w:r>
      <w:r w:rsidRPr="00080609">
        <w:rPr>
          <w:rFonts w:eastAsia="DengXian"/>
          <w:sz w:val="22"/>
          <w:szCs w:val="22"/>
        </w:rPr>
        <w:t>。</w:t>
      </w:r>
    </w:p>
    <w:p w14:paraId="055526F9" w14:textId="77777777" w:rsidR="00C044EF" w:rsidRPr="00080609" w:rsidRDefault="00C044EF" w:rsidP="007113F6">
      <w:pPr>
        <w:pStyle w:val="a6"/>
        <w:ind w:leftChars="250" w:left="820" w:hangingChars="100" w:hanging="220"/>
        <w:jc w:val="both"/>
        <w:rPr>
          <w:sz w:val="22"/>
          <w:szCs w:val="22"/>
        </w:rPr>
      </w:pPr>
      <w:r w:rsidRPr="00080609">
        <w:rPr>
          <w:rFonts w:ascii="標楷體" w:eastAsia="標楷體" w:hAnsi="標楷體"/>
          <w:sz w:val="22"/>
          <w:szCs w:val="22"/>
        </w:rPr>
        <w:t>※</w:t>
      </w:r>
      <w:r w:rsidRPr="00080609">
        <w:rPr>
          <w:sz w:val="22"/>
          <w:szCs w:val="22"/>
          <w:lang w:val="en-GB"/>
        </w:rPr>
        <w:t>參見：</w:t>
      </w:r>
      <w:r w:rsidRPr="00080609">
        <w:rPr>
          <w:sz w:val="22"/>
          <w:szCs w:val="22"/>
        </w:rPr>
        <w:t>龍樹造，</w:t>
      </w:r>
      <w:r w:rsidRPr="00080609">
        <w:rPr>
          <w:kern w:val="0"/>
          <w:sz w:val="22"/>
          <w:szCs w:val="22"/>
          <w:lang w:val="en-MY"/>
        </w:rPr>
        <w:t>［姚秦］鳩摩羅什譯，</w:t>
      </w:r>
      <w:r w:rsidRPr="00080609">
        <w:rPr>
          <w:sz w:val="22"/>
          <w:szCs w:val="22"/>
        </w:rPr>
        <w:t>《中論》卷</w:t>
      </w:r>
      <w:r w:rsidRPr="00080609">
        <w:rPr>
          <w:sz w:val="22"/>
          <w:szCs w:val="22"/>
        </w:rPr>
        <w:t>3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20</w:t>
      </w:r>
      <w:r w:rsidRPr="00080609">
        <w:rPr>
          <w:sz w:val="22"/>
          <w:szCs w:val="22"/>
        </w:rPr>
        <w:t>觀因果品〉</w:t>
      </w:r>
      <w:r w:rsidRPr="00080609">
        <w:rPr>
          <w:sz w:val="22"/>
          <w:szCs w:val="22"/>
        </w:rPr>
        <w:t>(CBETA, T30, no. 1564, p. 26, b16-17)</w:t>
      </w:r>
      <w:r w:rsidRPr="00080609">
        <w:rPr>
          <w:sz w:val="22"/>
          <w:szCs w:val="22"/>
        </w:rPr>
        <w:t>。</w:t>
      </w:r>
    </w:p>
  </w:footnote>
  <w:footnote w:id="55">
    <w:p w14:paraId="2EC4C62C" w14:textId="77777777" w:rsidR="00C044EF" w:rsidRPr="00080609" w:rsidRDefault="00C044EF" w:rsidP="007113F6">
      <w:pPr>
        <w:pStyle w:val="a6"/>
        <w:jc w:val="both"/>
        <w:rPr>
          <w:rStyle w:val="refandcopytitlefront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</w:t>
      </w:r>
      <w:r w:rsidRPr="00080609">
        <w:rPr>
          <w:rStyle w:val="refandcopytitlefront"/>
          <w:sz w:val="22"/>
          <w:szCs w:val="22"/>
        </w:rPr>
        <w:t>《十二門論疏》卷</w:t>
      </w:r>
      <w:r w:rsidRPr="00080609">
        <w:rPr>
          <w:rStyle w:val="refandcopytitlefront"/>
          <w:sz w:val="22"/>
          <w:szCs w:val="22"/>
        </w:rPr>
        <w:t>1</w:t>
      </w:r>
      <w:r w:rsidRPr="00080609">
        <w:rPr>
          <w:rFonts w:hint="eastAsia"/>
          <w:sz w:val="22"/>
          <w:szCs w:val="22"/>
        </w:rPr>
        <w:t>〈</w:t>
      </w:r>
      <w:r w:rsidRPr="00080609">
        <w:rPr>
          <w:rFonts w:hint="eastAsia"/>
          <w:sz w:val="22"/>
          <w:szCs w:val="22"/>
        </w:rPr>
        <w:t>2</w:t>
      </w:r>
      <w:r w:rsidRPr="00080609">
        <w:rPr>
          <w:rFonts w:hint="eastAsia"/>
          <w:sz w:val="22"/>
          <w:szCs w:val="22"/>
        </w:rPr>
        <w:t>觀有果無果門〉</w:t>
      </w:r>
      <w:r w:rsidRPr="00080609">
        <w:rPr>
          <w:sz w:val="22"/>
          <w:szCs w:val="22"/>
        </w:rPr>
        <w:t>(</w:t>
      </w:r>
      <w:r w:rsidRPr="00080609">
        <w:rPr>
          <w:rStyle w:val="refandcopylinebook"/>
          <w:sz w:val="22"/>
          <w:szCs w:val="22"/>
        </w:rPr>
        <w:t>CBETA, T42, no. 1825, p. 190c1</w:t>
      </w:r>
      <w:r w:rsidRPr="00080609">
        <w:rPr>
          <w:rStyle w:val="refandcopylinebook"/>
          <w:rFonts w:eastAsia="DengXian"/>
          <w:sz w:val="22"/>
          <w:szCs w:val="22"/>
        </w:rPr>
        <w:t>3</w:t>
      </w:r>
      <w:r w:rsidRPr="00080609">
        <w:rPr>
          <w:rStyle w:val="refandcopylinebook"/>
          <w:sz w:val="22"/>
          <w:szCs w:val="22"/>
        </w:rPr>
        <w:t>-19</w:t>
      </w:r>
      <w:r w:rsidRPr="00080609">
        <w:rPr>
          <w:sz w:val="22"/>
          <w:szCs w:val="22"/>
        </w:rPr>
        <w:t>)</w:t>
      </w:r>
      <w:r w:rsidRPr="00080609">
        <w:rPr>
          <w:rStyle w:val="refandcopytitlefront"/>
          <w:sz w:val="22"/>
          <w:szCs w:val="22"/>
        </w:rPr>
        <w:t>：</w:t>
      </w:r>
    </w:p>
    <w:p w14:paraId="4DF343CD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/>
          <w:bCs/>
          <w:sz w:val="22"/>
          <w:szCs w:val="22"/>
        </w:rPr>
        <w:t>「若瓶細故不可得」</w:t>
      </w:r>
      <w:r w:rsidRPr="00080609">
        <w:rPr>
          <w:rFonts w:eastAsia="標楷體"/>
          <w:sz w:val="22"/>
          <w:szCs w:val="22"/>
        </w:rPr>
        <w:t>者，第二、縱同第八</w:t>
      </w:r>
      <w:r w:rsidRPr="00080609">
        <w:rPr>
          <w:rFonts w:eastAsia="標楷體" w:hint="eastAsia"/>
          <w:sz w:val="22"/>
          <w:szCs w:val="22"/>
        </w:rPr>
        <w:t>，</w:t>
      </w:r>
      <w:r w:rsidRPr="00080609">
        <w:rPr>
          <w:rFonts w:eastAsia="標楷體"/>
          <w:sz w:val="22"/>
          <w:szCs w:val="22"/>
        </w:rPr>
        <w:t>則始終常細，亦二：初</w:t>
      </w:r>
      <w:r w:rsidRPr="00080609">
        <w:rPr>
          <w:rFonts w:eastAsia="標楷體" w:hint="eastAsia"/>
          <w:sz w:val="22"/>
          <w:szCs w:val="22"/>
        </w:rPr>
        <w:t>、</w:t>
      </w:r>
      <w:r w:rsidRPr="00080609">
        <w:rPr>
          <w:rFonts w:eastAsia="標楷體"/>
          <w:sz w:val="22"/>
          <w:szCs w:val="22"/>
        </w:rPr>
        <w:t>正難，次</w:t>
      </w:r>
      <w:r w:rsidRPr="00080609">
        <w:rPr>
          <w:rFonts w:eastAsia="標楷體" w:hint="eastAsia"/>
          <w:sz w:val="22"/>
          <w:szCs w:val="22"/>
        </w:rPr>
        <w:t>、</w:t>
      </w:r>
      <w:r w:rsidRPr="00080609">
        <w:rPr>
          <w:rFonts w:eastAsia="標楷體"/>
          <w:b/>
          <w:bCs/>
          <w:sz w:val="22"/>
          <w:szCs w:val="22"/>
        </w:rPr>
        <w:t>「何以故」</w:t>
      </w:r>
      <w:r w:rsidRPr="00080609">
        <w:rPr>
          <w:rFonts w:eastAsia="標楷體"/>
          <w:sz w:val="22"/>
          <w:szCs w:val="22"/>
        </w:rPr>
        <w:t>下釋難。釋難云：「未生常細不可見」者，生已亦細亦不可見也。</w:t>
      </w:r>
    </w:p>
    <w:p w14:paraId="087CE3B2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/>
          <w:bCs/>
          <w:sz w:val="22"/>
          <w:szCs w:val="22"/>
        </w:rPr>
        <w:t>「生已、未生俱定有」</w:t>
      </w:r>
      <w:r w:rsidRPr="00080609">
        <w:rPr>
          <w:rFonts w:eastAsia="標楷體"/>
          <w:bCs/>
          <w:sz w:val="22"/>
          <w:szCs w:val="22"/>
        </w:rPr>
        <w:t>者，此舉有定釋成細定，汝有義既定</w:t>
      </w:r>
      <w:r w:rsidRPr="00080609">
        <w:rPr>
          <w:rFonts w:eastAsia="標楷體" w:hint="eastAsia"/>
          <w:sz w:val="22"/>
          <w:szCs w:val="22"/>
        </w:rPr>
        <w:t>，</w:t>
      </w:r>
      <w:r w:rsidRPr="00080609">
        <w:rPr>
          <w:rFonts w:eastAsia="標楷體"/>
          <w:bCs/>
          <w:sz w:val="22"/>
          <w:szCs w:val="22"/>
        </w:rPr>
        <w:t>不可改有令無</w:t>
      </w:r>
      <w:r w:rsidRPr="00080609">
        <w:rPr>
          <w:rFonts w:eastAsia="標楷體" w:hint="eastAsia"/>
          <w:bCs/>
          <w:sz w:val="22"/>
          <w:szCs w:val="22"/>
        </w:rPr>
        <w:t>；</w:t>
      </w:r>
      <w:r w:rsidRPr="00080609">
        <w:rPr>
          <w:rFonts w:eastAsia="標楷體"/>
          <w:bCs/>
          <w:sz w:val="22"/>
          <w:szCs w:val="22"/>
        </w:rPr>
        <w:t>細義亦定不可轉細令</w:t>
      </w:r>
      <w:r w:rsidRPr="00080609">
        <w:rPr>
          <w:rFonts w:eastAsia="標楷體"/>
          <w:sz w:val="22"/>
          <w:szCs w:val="22"/>
        </w:rPr>
        <w:t>麁</w:t>
      </w:r>
      <w:r w:rsidRPr="00080609">
        <w:rPr>
          <w:rFonts w:eastAsia="標楷體" w:hint="eastAsia"/>
          <w:bCs/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不可見義</w:t>
      </w:r>
      <w:r w:rsidRPr="00080609">
        <w:rPr>
          <w:rFonts w:eastAsia="標楷體" w:hint="eastAsia"/>
          <w:sz w:val="22"/>
          <w:szCs w:val="22"/>
        </w:rPr>
        <w:t>，</w:t>
      </w:r>
      <w:r w:rsidRPr="00080609">
        <w:rPr>
          <w:rFonts w:eastAsia="標楷體"/>
          <w:sz w:val="22"/>
          <w:szCs w:val="22"/>
        </w:rPr>
        <w:t>亦定不應可見。</w:t>
      </w:r>
    </w:p>
    <w:p w14:paraId="3A37DD6F" w14:textId="77777777" w:rsidR="00C044EF" w:rsidRPr="00080609" w:rsidRDefault="00C044EF" w:rsidP="007113F6">
      <w:pPr>
        <w:pStyle w:val="a6"/>
        <w:ind w:leftChars="50" w:left="12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）《十二門論講錄》，《太虛大師全書》（精</w:t>
      </w:r>
      <w:r w:rsidRPr="00080609">
        <w:rPr>
          <w:sz w:val="22"/>
          <w:szCs w:val="22"/>
        </w:rPr>
        <w:t>7</w:t>
      </w:r>
      <w:r w:rsidRPr="00080609">
        <w:rPr>
          <w:sz w:val="22"/>
          <w:szCs w:val="22"/>
        </w:rPr>
        <w:t>），</w:t>
      </w:r>
      <w:r w:rsidRPr="00080609">
        <w:rPr>
          <w:sz w:val="22"/>
          <w:szCs w:val="22"/>
        </w:rPr>
        <w:t>p.649</w:t>
      </w:r>
      <w:r w:rsidRPr="00080609">
        <w:rPr>
          <w:sz w:val="22"/>
          <w:szCs w:val="22"/>
        </w:rPr>
        <w:t xml:space="preserve">：　</w:t>
      </w:r>
    </w:p>
    <w:p w14:paraId="0C36C6E4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/>
          <w:bCs/>
          <w:sz w:val="22"/>
          <w:szCs w:val="22"/>
        </w:rPr>
        <w:t>「</w:t>
      </w:r>
      <w:r w:rsidRPr="00080609">
        <w:rPr>
          <w:rFonts w:eastAsia="標楷體"/>
          <w:sz w:val="22"/>
          <w:szCs w:val="22"/>
        </w:rPr>
        <w:t>若瓶細故不可得</w:t>
      </w:r>
      <w:r w:rsidRPr="00080609">
        <w:rPr>
          <w:rFonts w:eastAsia="標楷體"/>
          <w:b/>
          <w:bCs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者</w:t>
      </w:r>
      <w:r w:rsidRPr="00080609">
        <w:rPr>
          <w:rFonts w:ascii="標楷體" w:eastAsia="標楷體" w:hAnsi="標楷體"/>
          <w:sz w:val="22"/>
          <w:szCs w:val="22"/>
        </w:rPr>
        <w:t>……</w:t>
      </w:r>
      <w:r w:rsidRPr="00080609">
        <w:rPr>
          <w:rFonts w:eastAsia="標楷體"/>
          <w:sz w:val="22"/>
          <w:szCs w:val="22"/>
        </w:rPr>
        <w:t>。縱許汝計瓶等果之不可得，同於由八因緣不可得，然瓶細故不可得者，則有生已亦應不可得之過。謂汝瓶生已細相應一（宗），汝計因中有果生未生俱定有故（因），如汝所計未生時細（喻）。是故汝瓶生已亦應不可得（宗），已生未生細相一故（因），如汝所計未生時細不可得（喻）。</w:t>
      </w:r>
    </w:p>
  </w:footnote>
  <w:footnote w:id="56">
    <w:p w14:paraId="2C78CAF5" w14:textId="77777777" w:rsidR="00C044EF" w:rsidRPr="00080609" w:rsidRDefault="00C044EF" w:rsidP="007113F6">
      <w:pPr>
        <w:snapToGrid w:val="0"/>
        <w:rPr>
          <w:rStyle w:val="refandcopytitlefront"/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Style w:val="refandcopytitlefront"/>
          <w:rFonts w:ascii="Times New Roman" w:hAnsi="Times New Roman" w:cs="Times New Roman"/>
          <w:sz w:val="22"/>
        </w:rPr>
        <w:t>《十二門論疏》卷</w:t>
      </w:r>
      <w:r w:rsidRPr="00080609">
        <w:rPr>
          <w:rStyle w:val="refandcopytitlefront"/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>(</w:t>
      </w:r>
      <w:r w:rsidRPr="00080609">
        <w:rPr>
          <w:rStyle w:val="refandcopylinebook"/>
          <w:rFonts w:ascii="Times New Roman" w:hAnsi="Times New Roman" w:cs="Times New Roman"/>
          <w:sz w:val="22"/>
        </w:rPr>
        <w:t>CBETA, T42, no. 1825, p. 190c20-26</w:t>
      </w:r>
      <w:r w:rsidRPr="00080609">
        <w:rPr>
          <w:rFonts w:ascii="Times New Roman" w:hAnsi="Times New Roman" w:cs="Times New Roman"/>
          <w:sz w:val="22"/>
        </w:rPr>
        <w:t>)</w:t>
      </w:r>
      <w:r w:rsidRPr="00080609">
        <w:rPr>
          <w:rStyle w:val="refandcopytitlefront"/>
          <w:rFonts w:ascii="Times New Roman" w:hAnsi="Times New Roman" w:cs="Times New Roman"/>
          <w:sz w:val="22"/>
        </w:rPr>
        <w:t>：</w:t>
      </w:r>
    </w:p>
    <w:p w14:paraId="310EE056" w14:textId="77777777" w:rsidR="00C044EF" w:rsidRPr="00080609" w:rsidRDefault="00C044EF" w:rsidP="007113F6">
      <w:pPr>
        <w:snapToGrid w:val="0"/>
        <w:ind w:leftChars="100" w:left="24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bCs/>
          <w:sz w:val="22"/>
        </w:rPr>
        <w:t>「問曰」</w:t>
      </w:r>
      <w:r w:rsidRPr="00080609">
        <w:rPr>
          <w:rFonts w:ascii="Times New Roman" w:eastAsia="標楷體" w:hAnsi="Times New Roman" w:cs="Times New Roman"/>
          <w:sz w:val="22"/>
        </w:rPr>
        <w:t>下，第七、此重救，救上二難。</w:t>
      </w:r>
    </w:p>
    <w:p w14:paraId="22C11A16" w14:textId="77777777" w:rsidR="00C044EF" w:rsidRPr="00080609" w:rsidRDefault="00C044EF" w:rsidP="007113F6">
      <w:pPr>
        <w:snapToGrid w:val="0"/>
        <w:ind w:leftChars="100" w:left="24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未生時細則同於八緣，無不同之過。初細後轉成麁，故由細成麁，豈可令始終常細？故免第二失。先細後麁，數論等同有此義。</w:t>
      </w:r>
    </w:p>
    <w:p w14:paraId="65128579" w14:textId="77777777" w:rsidR="00C044EF" w:rsidRPr="00080609" w:rsidRDefault="00C044EF" w:rsidP="007113F6">
      <w:pPr>
        <w:snapToGrid w:val="0"/>
        <w:ind w:leftChars="100" w:left="24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問：此立「未生時細」，與上第一救「未變故不可見」，有何異耶？</w:t>
      </w:r>
    </w:p>
    <w:p w14:paraId="129757BD" w14:textId="77777777" w:rsidR="00C044EF" w:rsidRPr="00080609" w:rsidRDefault="00C044EF" w:rsidP="007113F6">
      <w:pPr>
        <w:snapToGrid w:val="0"/>
        <w:ind w:leftChars="100" w:left="24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答：前明「未變」，都未有瓶之相貌。今言「細」者，已有相貌，但相貌微細，故與上不同。</w:t>
      </w:r>
    </w:p>
  </w:footnote>
  <w:footnote w:id="57">
    <w:p w14:paraId="530DACE6" w14:textId="77777777" w:rsidR="00C044EF" w:rsidRPr="00080609" w:rsidRDefault="00C044EF" w:rsidP="007113F6">
      <w:pPr>
        <w:snapToGrid w:val="0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Fonts w:ascii="Times New Roman" w:hAnsi="Times New Roman" w:cs="Times New Roman"/>
          <w:sz w:val="22"/>
        </w:rPr>
        <w:t>《十二門論疏》卷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>(CBETA, T42, no. 1825, p. 190, c27-p. 191, a4)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4EAED915" w14:textId="77777777" w:rsidR="00C044EF" w:rsidRPr="00080609" w:rsidRDefault="00C044EF" w:rsidP="007113F6">
      <w:pPr>
        <w:snapToGrid w:val="0"/>
        <w:ind w:leftChars="100" w:left="24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b/>
          <w:bCs/>
          <w:sz w:val="22"/>
          <w:lang w:eastAsia="zh-CN"/>
        </w:rPr>
        <w:t>「</w:t>
      </w:r>
      <w:r w:rsidRPr="00080609">
        <w:rPr>
          <w:rFonts w:ascii="標楷體" w:eastAsia="標楷體" w:hAnsi="標楷體" w:cs="Times New Roman"/>
          <w:b/>
          <w:bCs/>
          <w:sz w:val="22"/>
        </w:rPr>
        <w:t>答曰</w:t>
      </w:r>
      <w:r w:rsidRPr="00080609">
        <w:rPr>
          <w:rFonts w:ascii="標楷體" w:eastAsia="標楷體" w:hAnsi="標楷體" w:cs="Times New Roman"/>
          <w:b/>
          <w:bCs/>
          <w:sz w:val="22"/>
          <w:lang w:eastAsia="zh-CN"/>
        </w:rPr>
        <w:t>」</w:t>
      </w:r>
      <w:r w:rsidRPr="00080609">
        <w:rPr>
          <w:rFonts w:ascii="標楷體" w:eastAsia="標楷體" w:hAnsi="標楷體" w:cs="Times New Roman"/>
          <w:sz w:val="22"/>
        </w:rPr>
        <w:t>下，第八、破。</w:t>
      </w:r>
    </w:p>
    <w:p w14:paraId="24CAD931" w14:textId="77777777" w:rsidR="00C044EF" w:rsidRPr="00080609" w:rsidRDefault="00C044EF" w:rsidP="007113F6">
      <w:pPr>
        <w:snapToGrid w:val="0"/>
        <w:ind w:leftChars="100" w:left="24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此一答中有十一難，一關正破麁細。初有二難，總破因中有果。初二難者，第一、作因中無果難；第二、相違難。今是初</w:t>
      </w:r>
      <w:r w:rsidRPr="00080609">
        <w:rPr>
          <w:rFonts w:ascii="標楷體" w:eastAsia="標楷體" w:hAnsi="標楷體" w:cs="Times New Roman" w:hint="eastAsia"/>
          <w:sz w:val="22"/>
        </w:rPr>
        <w:t>。</w:t>
      </w:r>
    </w:p>
    <w:p w14:paraId="14FAE91F" w14:textId="77777777" w:rsidR="00C044EF" w:rsidRPr="00080609" w:rsidRDefault="00C044EF" w:rsidP="007113F6">
      <w:pPr>
        <w:snapToGrid w:val="0"/>
        <w:ind w:leftChars="100" w:left="24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上明「始細終亦細」</w:t>
      </w:r>
      <w:r w:rsidRPr="00080609">
        <w:rPr>
          <w:rFonts w:ascii="新細明體" w:hAnsi="新細明體" w:cs="Times New Roman" w:hint="eastAsia"/>
          <w:sz w:val="22"/>
        </w:rPr>
        <w:t>；</w:t>
      </w:r>
      <w:r w:rsidRPr="00080609">
        <w:rPr>
          <w:rFonts w:ascii="標楷體" w:eastAsia="標楷體" w:hAnsi="標楷體" w:cs="Times New Roman"/>
          <w:sz w:val="22"/>
        </w:rPr>
        <w:t>今嘖「本無麁果末亦應無」，末遂生麁</w:t>
      </w:r>
      <w:r w:rsidRPr="00080609">
        <w:rPr>
          <w:rFonts w:ascii="標楷體" w:eastAsia="標楷體" w:hAnsi="標楷體" w:cs="Times New Roman" w:hint="eastAsia"/>
          <w:sz w:val="22"/>
        </w:rPr>
        <w:t>，</w:t>
      </w:r>
      <w:r w:rsidRPr="00080609">
        <w:rPr>
          <w:rFonts w:ascii="標楷體" w:eastAsia="標楷體" w:hAnsi="標楷體" w:cs="Times New Roman"/>
          <w:sz w:val="22"/>
        </w:rPr>
        <w:t>即是本無今有，豈非因中無果耶？故進退成破。</w:t>
      </w:r>
    </w:p>
    <w:p w14:paraId="78CE0634" w14:textId="77777777" w:rsidR="00C044EF" w:rsidRPr="00080609" w:rsidRDefault="00C044EF" w:rsidP="007113F6">
      <w:pPr>
        <w:snapToGrid w:val="0"/>
        <w:ind w:leftChars="100" w:left="240"/>
        <w:rPr>
          <w:rFonts w:ascii="Times New Roman" w:hAnsi="Times New Roman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又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反並若無麁遂生麁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者，有細應不生細。</w:t>
      </w:r>
    </w:p>
  </w:footnote>
  <w:footnote w:id="58">
    <w:p w14:paraId="12D0DEB9" w14:textId="77777777" w:rsidR="00C044EF" w:rsidRPr="00080609" w:rsidRDefault="00C044EF" w:rsidP="007113F6">
      <w:pPr>
        <w:snapToGrid w:val="0"/>
        <w:jc w:val="both"/>
        <w:rPr>
          <w:rStyle w:val="refandcopytitlefront"/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Style w:val="refandcopytitlefront"/>
          <w:rFonts w:ascii="Times New Roman" w:hAnsi="Times New Roman" w:cs="Times New Roman"/>
          <w:sz w:val="22"/>
        </w:rPr>
        <w:t>《十二門論疏》卷</w:t>
      </w:r>
      <w:r w:rsidRPr="00080609">
        <w:rPr>
          <w:rStyle w:val="refandcopytitlefront"/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>(</w:t>
      </w:r>
      <w:r w:rsidRPr="00080609">
        <w:rPr>
          <w:rStyle w:val="refandcopylinebook"/>
          <w:rFonts w:ascii="Times New Roman" w:hAnsi="Times New Roman" w:cs="Times New Roman"/>
          <w:sz w:val="22"/>
        </w:rPr>
        <w:t>CBETA, T42, no. 1825, p. 191a4-13</w:t>
      </w:r>
      <w:r w:rsidRPr="00080609">
        <w:rPr>
          <w:rFonts w:ascii="Times New Roman" w:hAnsi="Times New Roman" w:cs="Times New Roman"/>
          <w:sz w:val="22"/>
        </w:rPr>
        <w:t>)</w:t>
      </w:r>
      <w:r w:rsidRPr="00080609">
        <w:rPr>
          <w:rStyle w:val="refandcopytitlefront"/>
          <w:rFonts w:ascii="Times New Roman" w:hAnsi="Times New Roman" w:cs="Times New Roman"/>
          <w:sz w:val="22"/>
        </w:rPr>
        <w:t>：</w:t>
      </w:r>
    </w:p>
    <w:p w14:paraId="71FD0CFC" w14:textId="77777777" w:rsidR="00C044EF" w:rsidRPr="00080609" w:rsidRDefault="00C044EF" w:rsidP="007113F6">
      <w:pPr>
        <w:snapToGrid w:val="0"/>
        <w:ind w:leftChars="100" w:left="240"/>
        <w:jc w:val="both"/>
        <w:rPr>
          <w:rFonts w:ascii="標楷體" w:eastAsia="標楷體" w:hAnsi="標楷體" w:cs="Times New Roman"/>
          <w:bCs/>
          <w:sz w:val="22"/>
        </w:rPr>
      </w:pPr>
      <w:r w:rsidRPr="00080609">
        <w:rPr>
          <w:rFonts w:ascii="標楷體" w:eastAsia="標楷體" w:hAnsi="標楷體" w:cs="Times New Roman" w:hint="eastAsia"/>
          <w:b/>
          <w:bCs/>
          <w:sz w:val="22"/>
        </w:rPr>
        <w:t>「</w:t>
      </w:r>
      <w:r w:rsidRPr="00080609">
        <w:rPr>
          <w:rFonts w:ascii="標楷體" w:eastAsia="標楷體" w:hAnsi="標楷體" w:cs="Times New Roman"/>
          <w:b/>
          <w:bCs/>
          <w:sz w:val="22"/>
        </w:rPr>
        <w:t>又</w:t>
      </w:r>
      <w:r w:rsidRPr="00080609">
        <w:rPr>
          <w:rFonts w:ascii="標楷體" w:eastAsia="標楷體" w:hAnsi="標楷體" w:cs="Times New Roman"/>
          <w:b/>
          <w:sz w:val="22"/>
        </w:rPr>
        <w:t>因中前無麁」</w:t>
      </w:r>
      <w:r w:rsidRPr="00080609">
        <w:rPr>
          <w:rFonts w:ascii="標楷體" w:eastAsia="標楷體" w:hAnsi="標楷體" w:cs="Times New Roman"/>
          <w:bCs/>
          <w:sz w:val="22"/>
        </w:rPr>
        <w:t>下，第二</w:t>
      </w:r>
      <w:r w:rsidRPr="00080609">
        <w:rPr>
          <w:rFonts w:ascii="標楷體" w:eastAsia="標楷體" w:hAnsi="標楷體" w:cs="Times New Roman" w:hint="eastAsia"/>
          <w:bCs/>
          <w:sz w:val="22"/>
        </w:rPr>
        <w:t>、</w:t>
      </w:r>
      <w:r w:rsidRPr="00080609">
        <w:rPr>
          <w:rFonts w:ascii="標楷體" w:eastAsia="標楷體" w:hAnsi="標楷體" w:cs="Times New Roman"/>
          <w:bCs/>
          <w:sz w:val="22"/>
        </w:rPr>
        <w:t>作相違難。此中前雙牒有無</w:t>
      </w:r>
      <w:r w:rsidRPr="00080609">
        <w:rPr>
          <w:rFonts w:ascii="標楷體" w:eastAsia="標楷體" w:hAnsi="標楷體" w:cs="Times New Roman" w:hint="eastAsia"/>
          <w:bCs/>
          <w:sz w:val="22"/>
        </w:rPr>
        <w:t>。</w:t>
      </w:r>
    </w:p>
    <w:p w14:paraId="13E81F14" w14:textId="77777777" w:rsidR="00C044EF" w:rsidRPr="00080609" w:rsidRDefault="00C044EF" w:rsidP="007113F6">
      <w:pPr>
        <w:snapToGrid w:val="0"/>
        <w:ind w:leftChars="100" w:left="240"/>
        <w:jc w:val="both"/>
        <w:rPr>
          <w:rFonts w:ascii="標楷體" w:eastAsia="標楷體" w:hAnsi="標楷體" w:cs="Times New Roman"/>
          <w:bCs/>
          <w:sz w:val="22"/>
        </w:rPr>
      </w:pPr>
      <w:r w:rsidRPr="00080609">
        <w:rPr>
          <w:rFonts w:ascii="標楷體" w:eastAsia="標楷體" w:hAnsi="標楷體" w:cs="Times New Roman" w:hint="eastAsia"/>
          <w:bCs/>
          <w:sz w:val="22"/>
        </w:rPr>
        <w:t>「</w:t>
      </w:r>
      <w:r w:rsidRPr="00080609">
        <w:rPr>
          <w:rFonts w:ascii="標楷體" w:eastAsia="標楷體" w:hAnsi="標楷體" w:cs="Times New Roman"/>
          <w:bCs/>
          <w:sz w:val="22"/>
        </w:rPr>
        <w:t>因中前無麁</w:t>
      </w:r>
      <w:r w:rsidRPr="00080609">
        <w:rPr>
          <w:rFonts w:ascii="標楷體" w:eastAsia="標楷體" w:hAnsi="標楷體" w:cs="Times New Roman" w:hint="eastAsia"/>
          <w:bCs/>
          <w:sz w:val="22"/>
        </w:rPr>
        <w:t>」</w:t>
      </w:r>
      <w:r w:rsidRPr="00080609">
        <w:rPr>
          <w:rFonts w:ascii="標楷體" w:eastAsia="標楷體" w:hAnsi="標楷體" w:cs="Times New Roman"/>
          <w:bCs/>
          <w:sz w:val="22"/>
        </w:rPr>
        <w:t>者</w:t>
      </w:r>
      <w:r w:rsidRPr="00080609">
        <w:rPr>
          <w:rFonts w:ascii="標楷體" w:eastAsia="標楷體" w:hAnsi="標楷體" w:cs="Times New Roman" w:hint="eastAsia"/>
          <w:bCs/>
          <w:sz w:val="22"/>
        </w:rPr>
        <w:t>，</w:t>
      </w:r>
      <w:r w:rsidRPr="00080609">
        <w:rPr>
          <w:rFonts w:ascii="標楷體" w:eastAsia="標楷體" w:hAnsi="標楷體" w:cs="Times New Roman"/>
          <w:bCs/>
          <w:sz w:val="22"/>
        </w:rPr>
        <w:t>牒其無麁，顯墮因中無果過也，又欲發成有麁之難也。</w:t>
      </w:r>
    </w:p>
    <w:p w14:paraId="4AFCFBBC" w14:textId="77777777" w:rsidR="00C044EF" w:rsidRPr="00080609" w:rsidRDefault="00C044EF" w:rsidP="007113F6">
      <w:pPr>
        <w:snapToGrid w:val="0"/>
        <w:ind w:leftChars="100" w:left="240"/>
        <w:jc w:val="both"/>
        <w:rPr>
          <w:rFonts w:ascii="標楷體" w:eastAsia="標楷體" w:hAnsi="標楷體" w:cs="Times New Roman"/>
          <w:bCs/>
          <w:sz w:val="22"/>
        </w:rPr>
      </w:pPr>
      <w:r w:rsidRPr="00080609">
        <w:rPr>
          <w:rFonts w:ascii="標楷體" w:eastAsia="標楷體" w:hAnsi="標楷體" w:cs="Times New Roman" w:hint="eastAsia"/>
          <w:bCs/>
          <w:sz w:val="22"/>
        </w:rPr>
        <w:t>「</w:t>
      </w:r>
      <w:r w:rsidRPr="00080609">
        <w:rPr>
          <w:rFonts w:ascii="標楷體" w:eastAsia="標楷體" w:hAnsi="標楷體" w:cs="Times New Roman"/>
          <w:bCs/>
          <w:sz w:val="22"/>
        </w:rPr>
        <w:t>若因中前有麁</w:t>
      </w:r>
      <w:r w:rsidRPr="00080609">
        <w:rPr>
          <w:rFonts w:ascii="標楷體" w:eastAsia="標楷體" w:hAnsi="標楷體" w:cs="Times New Roman" w:hint="eastAsia"/>
          <w:bCs/>
          <w:sz w:val="22"/>
        </w:rPr>
        <w:t>」</w:t>
      </w:r>
      <w:r w:rsidRPr="00080609">
        <w:rPr>
          <w:rFonts w:ascii="標楷體" w:eastAsia="標楷體" w:hAnsi="標楷體" w:cs="Times New Roman"/>
          <w:bCs/>
          <w:sz w:val="22"/>
        </w:rPr>
        <w:t>，第二</w:t>
      </w:r>
      <w:r w:rsidRPr="00080609">
        <w:rPr>
          <w:rFonts w:ascii="標楷體" w:eastAsia="標楷體" w:hAnsi="標楷體" w:cs="Times New Roman" w:hint="eastAsia"/>
          <w:bCs/>
          <w:sz w:val="22"/>
        </w:rPr>
        <w:t>、</w:t>
      </w:r>
      <w:r w:rsidRPr="00080609">
        <w:rPr>
          <w:rFonts w:ascii="標楷體" w:eastAsia="標楷體" w:hAnsi="標楷體" w:cs="Times New Roman"/>
          <w:bCs/>
          <w:sz w:val="22"/>
        </w:rPr>
        <w:t>縱牒因中有麁，則免因中無果之過。</w:t>
      </w:r>
    </w:p>
    <w:p w14:paraId="66524159" w14:textId="77777777" w:rsidR="00C044EF" w:rsidRPr="00080609" w:rsidRDefault="00C044EF" w:rsidP="007113F6">
      <w:pPr>
        <w:snapToGrid w:val="0"/>
        <w:ind w:leftChars="100" w:left="240"/>
        <w:jc w:val="both"/>
        <w:rPr>
          <w:rFonts w:ascii="標楷體" w:eastAsia="標楷體" w:hAnsi="標楷體" w:cs="Times New Roman"/>
          <w:bCs/>
          <w:sz w:val="22"/>
        </w:rPr>
      </w:pPr>
      <w:r w:rsidRPr="00080609">
        <w:rPr>
          <w:rFonts w:ascii="標楷體" w:eastAsia="標楷體" w:hAnsi="標楷體" w:cs="Times New Roman"/>
          <w:b/>
          <w:sz w:val="22"/>
        </w:rPr>
        <w:t>「不應言細故不可得」</w:t>
      </w:r>
      <w:r w:rsidRPr="00080609">
        <w:rPr>
          <w:rFonts w:ascii="標楷體" w:eastAsia="標楷體" w:hAnsi="標楷體" w:cs="Times New Roman"/>
          <w:bCs/>
          <w:sz w:val="22"/>
        </w:rPr>
        <w:t>者，乃免無果之失，復墮</w:t>
      </w:r>
      <w:r w:rsidRPr="00080609">
        <w:rPr>
          <w:rStyle w:val="refandcopymaintext"/>
          <w:rFonts w:ascii="標楷體" w:eastAsia="標楷體" w:hAnsi="標楷體" w:cs="Times New Roman"/>
          <w:bCs/>
          <w:sz w:val="22"/>
        </w:rPr>
        <w:t>違</w:t>
      </w:r>
      <w:r w:rsidRPr="00080609">
        <w:rPr>
          <w:rStyle w:val="refandcopymaintext"/>
          <w:rFonts w:ascii="標楷體" w:eastAsia="標楷體" w:hAnsi="標楷體" w:cs="Times New Roman"/>
          <w:bCs/>
          <w:sz w:val="22"/>
          <w:vertAlign w:val="superscript"/>
        </w:rPr>
        <w:t>※</w:t>
      </w:r>
      <w:r w:rsidRPr="00080609">
        <w:rPr>
          <w:rFonts w:ascii="標楷體" w:eastAsia="標楷體" w:hAnsi="標楷體" w:cs="Times New Roman"/>
          <w:bCs/>
          <w:sz w:val="22"/>
        </w:rPr>
        <w:t>言之過。</w:t>
      </w:r>
    </w:p>
    <w:p w14:paraId="7CA1DC4E" w14:textId="77777777" w:rsidR="00C044EF" w:rsidRPr="00080609" w:rsidRDefault="00C044EF" w:rsidP="007113F6">
      <w:pPr>
        <w:snapToGrid w:val="0"/>
        <w:ind w:leftChars="100" w:left="240"/>
        <w:jc w:val="both"/>
        <w:rPr>
          <w:rFonts w:ascii="標楷體" w:eastAsia="標楷體" w:hAnsi="標楷體" w:cs="Times New Roman"/>
          <w:bCs/>
          <w:sz w:val="22"/>
        </w:rPr>
      </w:pPr>
      <w:r w:rsidRPr="00080609">
        <w:rPr>
          <w:rFonts w:ascii="標楷體" w:eastAsia="標楷體" w:hAnsi="標楷體" w:cs="Times New Roman"/>
          <w:b/>
          <w:sz w:val="22"/>
        </w:rPr>
        <w:t>「今果是麁」</w:t>
      </w:r>
      <w:r w:rsidRPr="00080609">
        <w:rPr>
          <w:rFonts w:ascii="標楷體" w:eastAsia="標楷體" w:hAnsi="標楷體" w:cs="Times New Roman"/>
          <w:bCs/>
          <w:sz w:val="22"/>
        </w:rPr>
        <w:t>者，此復作非果難之。果是麁，汝言細故不可得，是麁即非果也。</w:t>
      </w:r>
    </w:p>
    <w:p w14:paraId="688D8888" w14:textId="77777777" w:rsidR="00C044EF" w:rsidRPr="00080609" w:rsidRDefault="00C044EF" w:rsidP="007113F6">
      <w:pPr>
        <w:snapToGrid w:val="0"/>
        <w:ind w:leftChars="100" w:left="240"/>
        <w:jc w:val="both"/>
        <w:rPr>
          <w:rFonts w:ascii="標楷體" w:eastAsia="標楷體" w:hAnsi="標楷體" w:cs="Times New Roman"/>
          <w:bCs/>
          <w:sz w:val="22"/>
        </w:rPr>
      </w:pPr>
      <w:r w:rsidRPr="00080609">
        <w:rPr>
          <w:rFonts w:ascii="標楷體" w:eastAsia="標楷體" w:hAnsi="標楷體" w:cs="Times New Roman"/>
          <w:b/>
          <w:sz w:val="22"/>
        </w:rPr>
        <w:t>「今果畢竟不應可得」</w:t>
      </w:r>
      <w:r w:rsidRPr="00080609">
        <w:rPr>
          <w:rFonts w:ascii="標楷體" w:eastAsia="標楷體" w:hAnsi="標楷體" w:cs="Times New Roman"/>
          <w:bCs/>
          <w:sz w:val="22"/>
        </w:rPr>
        <w:t>者，因內無麁，因外之麁復非是果，竟何處有果耶？</w:t>
      </w:r>
    </w:p>
    <w:p w14:paraId="18BBAE56" w14:textId="77777777" w:rsidR="00C044EF" w:rsidRPr="00080609" w:rsidRDefault="00C044EF" w:rsidP="007113F6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b/>
          <w:sz w:val="22"/>
        </w:rPr>
        <w:t>「是故不以細故不可得」</w:t>
      </w:r>
      <w:r w:rsidRPr="00080609">
        <w:rPr>
          <w:rFonts w:ascii="標楷體" w:eastAsia="標楷體" w:hAnsi="標楷體" w:cs="Times New Roman"/>
          <w:bCs/>
          <w:sz w:val="22"/>
        </w:rPr>
        <w:t>者，牒外義總結呵之。</w:t>
      </w:r>
    </w:p>
    <w:p w14:paraId="731BE66A" w14:textId="77777777" w:rsidR="00C044EF" w:rsidRPr="00080609" w:rsidRDefault="00C044EF" w:rsidP="007113F6">
      <w:pPr>
        <w:snapToGrid w:val="0"/>
        <w:ind w:leftChars="100" w:left="240"/>
        <w:jc w:val="both"/>
        <w:rPr>
          <w:rFonts w:ascii="Times New Roman" w:eastAsia="DengXian" w:hAnsi="Times New Roman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  <w:lang w:eastAsia="ja-JP"/>
        </w:rPr>
        <w:t>※</w:t>
      </w:r>
      <w:r w:rsidRPr="00080609">
        <w:rPr>
          <w:rFonts w:ascii="Times New Roman" w:hAnsi="Times New Roman" w:cs="Times New Roman"/>
          <w:sz w:val="22"/>
          <w:lang w:eastAsia="ja-JP"/>
        </w:rPr>
        <w:t>遺＝違ィ【原】【甲】。</w:t>
      </w:r>
      <w:r w:rsidRPr="00080609">
        <w:rPr>
          <w:rFonts w:ascii="Times New Roman" w:hAnsi="Times New Roman" w:cs="Times New Roman"/>
          <w:sz w:val="22"/>
        </w:rPr>
        <w:t>（大正</w:t>
      </w:r>
      <w:r w:rsidRPr="00080609">
        <w:rPr>
          <w:rFonts w:ascii="Times New Roman" w:hAnsi="Times New Roman" w:cs="Times New Roman"/>
          <w:sz w:val="22"/>
        </w:rPr>
        <w:t>42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eastAsia="DengXian" w:hAnsi="Times New Roman" w:cs="Times New Roman"/>
          <w:sz w:val="22"/>
        </w:rPr>
        <w:t>191</w:t>
      </w:r>
      <w:r w:rsidRPr="00080609">
        <w:rPr>
          <w:rFonts w:ascii="Times New Roman" w:hAnsi="Times New Roman" w:cs="Times New Roman"/>
          <w:sz w:val="22"/>
        </w:rPr>
        <w:t>d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n.</w:t>
      </w:r>
      <w:r w:rsidRPr="00080609">
        <w:rPr>
          <w:rFonts w:ascii="Times New Roman" w:eastAsia="DengXian" w:hAnsi="Times New Roman" w:cs="Times New Roman"/>
          <w:sz w:val="22"/>
        </w:rPr>
        <w:t>2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10637429" w14:textId="77777777" w:rsidR="00C044EF" w:rsidRPr="00080609" w:rsidRDefault="00C044EF" w:rsidP="007113F6">
      <w:pPr>
        <w:snapToGrid w:val="0"/>
        <w:ind w:leftChars="200" w:left="480"/>
        <w:jc w:val="both"/>
        <w:rPr>
          <w:rFonts w:ascii="Times New Roman" w:eastAsia="Yu Mincho" w:hAnsi="Times New Roman" w:cs="Times New Roman"/>
          <w:sz w:val="22"/>
        </w:rPr>
      </w:pPr>
      <w:r w:rsidRPr="00080609">
        <w:rPr>
          <w:rFonts w:ascii="Times New Roman" w:hAnsi="Times New Roman" w:cs="Times New Roman"/>
          <w:sz w:val="22"/>
        </w:rPr>
        <w:t>按：《大正藏》原作「遺」，今依【原】【甲】改作「違」。</w:t>
      </w:r>
    </w:p>
  </w:footnote>
  <w:footnote w:id="59">
    <w:p w14:paraId="526C01EA" w14:textId="77777777" w:rsidR="00C044EF" w:rsidRPr="00080609" w:rsidRDefault="00C044EF" w:rsidP="007113F6">
      <w:pPr>
        <w:snapToGrid w:val="0"/>
        <w:rPr>
          <w:rFonts w:ascii="Times New Roman" w:eastAsia="標楷體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  <w:lang w:eastAsia="zh-CN"/>
        </w:rPr>
        <w:t>1</w:t>
      </w:r>
      <w:r w:rsidRPr="00080609">
        <w:rPr>
          <w:rFonts w:ascii="Times New Roman" w:hAnsi="Times New Roman" w:cs="Times New Roman"/>
          <w:sz w:val="22"/>
        </w:rPr>
        <w:t>）《十二門論疏》卷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>(CBETA, T42, no. 1825, p. 191, a14-26)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1492509E" w14:textId="77777777" w:rsidR="00C044EF" w:rsidRPr="00080609" w:rsidRDefault="00C044EF" w:rsidP="007113F6">
      <w:pPr>
        <w:snapToGrid w:val="0"/>
        <w:ind w:leftChars="250" w:left="60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b/>
          <w:bCs/>
          <w:sz w:val="22"/>
        </w:rPr>
        <w:t>「復次</w:t>
      </w:r>
      <w:r w:rsidRPr="00080609">
        <w:rPr>
          <w:rFonts w:ascii="標楷體" w:eastAsia="標楷體" w:hAnsi="標楷體" w:cs="Times New Roman" w:hint="eastAsia"/>
          <w:b/>
          <w:bCs/>
          <w:sz w:val="22"/>
        </w:rPr>
        <w:t>，</w:t>
      </w:r>
      <w:r w:rsidRPr="00080609">
        <w:rPr>
          <w:rFonts w:ascii="標楷體" w:eastAsia="標楷體" w:hAnsi="標楷體" w:cs="Times New Roman"/>
          <w:b/>
          <w:bCs/>
          <w:sz w:val="22"/>
        </w:rPr>
        <w:t>若因中先有果生」</w:t>
      </w:r>
      <w:r w:rsidRPr="00080609">
        <w:rPr>
          <w:rFonts w:ascii="標楷體" w:eastAsia="標楷體" w:hAnsi="標楷體" w:cs="Times New Roman"/>
          <w:sz w:val="22"/>
        </w:rPr>
        <w:t>者，若就麁細門分之，上來四難就麁細門破竟，今第四、嘖因果不成。若就破救十一難論之，今是第三、明因用廢。</w:t>
      </w:r>
    </w:p>
    <w:p w14:paraId="4C2B725F" w14:textId="77777777" w:rsidR="00C044EF" w:rsidRPr="00080609" w:rsidRDefault="00C044EF" w:rsidP="007113F6">
      <w:pPr>
        <w:snapToGrid w:val="0"/>
        <w:ind w:leftChars="250" w:left="60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問：何故作此二義目之？</w:t>
      </w:r>
    </w:p>
    <w:p w14:paraId="39CF9076" w14:textId="77777777" w:rsidR="00C044EF" w:rsidRPr="00080609" w:rsidRDefault="00C044EF" w:rsidP="007113F6">
      <w:pPr>
        <w:snapToGrid w:val="0"/>
        <w:ind w:leftChars="250" w:left="1040" w:hangingChars="200" w:hanging="44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bCs/>
          <w:sz w:val="22"/>
        </w:rPr>
        <w:t>答：</w:t>
      </w:r>
      <w:r w:rsidRPr="00080609">
        <w:rPr>
          <w:rFonts w:ascii="標楷體" w:eastAsia="標楷體" w:hAnsi="標楷體" w:cs="Times New Roman"/>
          <w:sz w:val="22"/>
        </w:rPr>
        <w:t>上來並是問答接次，今此一章直就因中有果別生諸破，不同上來三章，是故具作二義目之。</w:t>
      </w:r>
    </w:p>
    <w:p w14:paraId="6AE5D28F" w14:textId="77777777" w:rsidR="00C044EF" w:rsidRPr="00080609" w:rsidRDefault="00C044EF" w:rsidP="007113F6">
      <w:pPr>
        <w:snapToGrid w:val="0"/>
        <w:ind w:leftChars="250" w:left="60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初難有二：前牒外義</w:t>
      </w:r>
      <w:r w:rsidRPr="00080609">
        <w:rPr>
          <w:rFonts w:ascii="標楷體" w:eastAsia="標楷體" w:hAnsi="標楷體" w:cs="Times New Roman" w:hint="eastAsia"/>
          <w:sz w:val="22"/>
        </w:rPr>
        <w:t>；</w:t>
      </w:r>
      <w:r w:rsidRPr="00080609">
        <w:rPr>
          <w:rFonts w:ascii="標楷體" w:eastAsia="標楷體" w:hAnsi="標楷體" w:cs="Times New Roman" w:hint="eastAsia"/>
          <w:b/>
          <w:bCs/>
          <w:sz w:val="22"/>
        </w:rPr>
        <w:t>「</w:t>
      </w:r>
      <w:r w:rsidRPr="00080609">
        <w:rPr>
          <w:rFonts w:ascii="標楷體" w:eastAsia="標楷體" w:hAnsi="標楷體" w:cs="Times New Roman"/>
          <w:b/>
          <w:bCs/>
          <w:sz w:val="22"/>
        </w:rPr>
        <w:t>是即因因相壞</w:t>
      </w:r>
      <w:r w:rsidRPr="00080609">
        <w:rPr>
          <w:rFonts w:ascii="標楷體" w:eastAsia="標楷體" w:hAnsi="標楷體" w:cs="Times New Roman" w:hint="eastAsia"/>
          <w:b/>
          <w:bCs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者，第二</w:t>
      </w:r>
      <w:r w:rsidRPr="00080609">
        <w:rPr>
          <w:rFonts w:ascii="標楷體" w:eastAsia="標楷體" w:hAnsi="標楷體" w:cs="Times New Roman" w:hint="eastAsia"/>
          <w:bCs/>
          <w:sz w:val="22"/>
        </w:rPr>
        <w:t>、</w:t>
      </w:r>
      <w:r w:rsidRPr="00080609">
        <w:rPr>
          <w:rFonts w:ascii="標楷體" w:eastAsia="標楷體" w:hAnsi="標楷體" w:cs="Times New Roman"/>
          <w:sz w:val="22"/>
        </w:rPr>
        <w:t>破也。</w:t>
      </w:r>
    </w:p>
    <w:p w14:paraId="0DCBB409" w14:textId="77777777" w:rsidR="00C044EF" w:rsidRPr="00080609" w:rsidRDefault="00C044EF" w:rsidP="007113F6">
      <w:pPr>
        <w:snapToGrid w:val="0"/>
        <w:ind w:leftChars="250" w:left="60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初</w:t>
      </w:r>
      <w:r w:rsidRPr="00080609">
        <w:rPr>
          <w:rFonts w:ascii="標楷體" w:eastAsia="標楷體" w:hAnsi="標楷體" w:cs="Times New Roman" w:hint="eastAsia"/>
          <w:sz w:val="22"/>
        </w:rPr>
        <w:t>、</w:t>
      </w:r>
      <w:r w:rsidRPr="00080609">
        <w:rPr>
          <w:rFonts w:ascii="標楷體" w:eastAsia="標楷體" w:hAnsi="標楷體" w:cs="Times New Roman"/>
          <w:sz w:val="22"/>
        </w:rPr>
        <w:t>正破，次</w:t>
      </w:r>
      <w:r w:rsidRPr="00080609">
        <w:rPr>
          <w:rFonts w:ascii="標楷體" w:eastAsia="標楷體" w:hAnsi="標楷體" w:cs="Times New Roman" w:hint="eastAsia"/>
          <w:sz w:val="22"/>
        </w:rPr>
        <w:t>、</w:t>
      </w:r>
      <w:r w:rsidRPr="00080609">
        <w:rPr>
          <w:rFonts w:ascii="標楷體" w:eastAsia="標楷體" w:hAnsi="標楷體" w:cs="Times New Roman"/>
          <w:sz w:val="22"/>
        </w:rPr>
        <w:t>釋破。</w:t>
      </w:r>
    </w:p>
    <w:p w14:paraId="5AC668F4" w14:textId="77777777" w:rsidR="00C044EF" w:rsidRPr="00080609" w:rsidRDefault="00C044EF" w:rsidP="007113F6">
      <w:pPr>
        <w:snapToGrid w:val="0"/>
        <w:ind w:leftChars="250" w:left="60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初正破云：若立「因中有果」者則因果俱壞，而重稱「因因」者，蓋是發語之辭。</w:t>
      </w:r>
    </w:p>
    <w:p w14:paraId="08B52E83" w14:textId="77777777" w:rsidR="00C044EF" w:rsidRPr="00080609" w:rsidRDefault="00C044EF" w:rsidP="007113F6">
      <w:pPr>
        <w:snapToGrid w:val="0"/>
        <w:ind w:leftChars="250" w:left="60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又一因是外人所立之因，今牒彼立因故言因也。次汝所立因</w:t>
      </w:r>
      <w:r w:rsidRPr="00080609">
        <w:rPr>
          <w:rFonts w:ascii="標楷體" w:eastAsia="標楷體" w:hAnsi="標楷體" w:cs="Times New Roman" w:hint="eastAsia"/>
          <w:sz w:val="22"/>
        </w:rPr>
        <w:t>，</w:t>
      </w:r>
      <w:r w:rsidRPr="00080609">
        <w:rPr>
          <w:rFonts w:ascii="標楷體" w:eastAsia="標楷體" w:hAnsi="標楷體" w:cs="Times New Roman"/>
          <w:sz w:val="22"/>
        </w:rPr>
        <w:t>此因不成，故復言因也。果亦爾。</w:t>
      </w:r>
    </w:p>
    <w:p w14:paraId="29C61136" w14:textId="77777777" w:rsidR="00C044EF" w:rsidRPr="00080609" w:rsidRDefault="00C044EF" w:rsidP="007113F6">
      <w:pPr>
        <w:snapToGrid w:val="0"/>
        <w:ind w:leftChars="250" w:left="60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問：此破與上來破何異耶？</w:t>
      </w:r>
    </w:p>
    <w:p w14:paraId="2E8F123F" w14:textId="77777777" w:rsidR="00C044EF" w:rsidRPr="00080609" w:rsidRDefault="00C044EF" w:rsidP="007113F6">
      <w:pPr>
        <w:snapToGrid w:val="0"/>
        <w:ind w:leftChars="250" w:left="600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答：上但明「因中不得有果」，未明「因果俱壞」，故與上異也。</w:t>
      </w:r>
    </w:p>
    <w:p w14:paraId="41BBB542" w14:textId="77777777" w:rsidR="00C044EF" w:rsidRPr="00080609" w:rsidRDefault="00C044EF" w:rsidP="007113F6">
      <w:pPr>
        <w:snapToGrid w:val="0"/>
        <w:ind w:leftChars="50" w:left="120"/>
        <w:rPr>
          <w:rFonts w:ascii="Times New Roman" w:hAnsi="Times New Roman" w:cs="Times New Roman"/>
          <w:sz w:val="22"/>
        </w:rPr>
      </w:pP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eastAsia="DengXian" w:hAnsi="Times New Roman" w:cs="Times New Roman"/>
          <w:sz w:val="22"/>
        </w:rPr>
        <w:t>2</w:t>
      </w:r>
      <w:r w:rsidRPr="00080609">
        <w:rPr>
          <w:rFonts w:ascii="Times New Roman" w:hAnsi="Times New Roman" w:cs="Times New Roman"/>
          <w:sz w:val="22"/>
        </w:rPr>
        <w:t>）</w:t>
      </w:r>
      <w:r w:rsidRPr="00080609">
        <w:rPr>
          <w:rFonts w:ascii="Times New Roman" w:hAnsi="Times New Roman" w:cs="Times New Roman" w:hint="eastAsia"/>
          <w:sz w:val="22"/>
        </w:rPr>
        <w:t>李潤生，</w:t>
      </w:r>
      <w:r w:rsidRPr="00080609">
        <w:rPr>
          <w:rFonts w:ascii="Times New Roman" w:hAnsi="Times New Roman" w:cs="Times New Roman"/>
          <w:sz w:val="22"/>
        </w:rPr>
        <w:t>《十二門論析義》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eastAsia="DengXian" w:hAnsi="Times New Roman" w:cs="Times New Roman"/>
          <w:sz w:val="22"/>
        </w:rPr>
        <w:t>p</w:t>
      </w:r>
      <w:r w:rsidRPr="00080609">
        <w:rPr>
          <w:rFonts w:ascii="Times New Roman" w:hAnsi="Times New Roman" w:cs="Times New Roman"/>
          <w:sz w:val="22"/>
        </w:rPr>
        <w:t>.</w:t>
      </w:r>
      <w:r w:rsidRPr="00080609">
        <w:rPr>
          <w:rFonts w:ascii="Times New Roman" w:eastAsia="DengXian" w:hAnsi="Times New Roman" w:cs="Times New Roman"/>
          <w:sz w:val="22"/>
        </w:rPr>
        <w:t>189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59256B8F" w14:textId="77777777" w:rsidR="00C044EF" w:rsidRPr="00080609" w:rsidRDefault="00C044EF" w:rsidP="007113F6">
      <w:pPr>
        <w:snapToGrid w:val="0"/>
        <w:ind w:leftChars="250" w:left="600"/>
        <w:rPr>
          <w:rFonts w:ascii="標楷體" w:eastAsia="標楷體" w:hAnsi="標楷體" w:cs="Times New Roman"/>
          <w:strike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因用廢壞難：上面諸難，都是從「果</w:t>
      </w:r>
      <w:r w:rsidRPr="00080609">
        <w:rPr>
          <w:rFonts w:ascii="標楷體" w:eastAsia="標楷體" w:hAnsi="標楷體" w:cs="Times New Roman" w:hint="eastAsia"/>
          <w:sz w:val="22"/>
        </w:rPr>
        <w:t>法</w:t>
      </w:r>
      <w:r w:rsidRPr="00080609">
        <w:rPr>
          <w:rFonts w:ascii="標楷體" w:eastAsia="標楷體" w:hAnsi="標楷體" w:cs="Times New Roman"/>
          <w:sz w:val="22"/>
        </w:rPr>
        <w:t>粗</w:t>
      </w:r>
      <w:r w:rsidRPr="00080609">
        <w:rPr>
          <w:rFonts w:ascii="標楷體" w:eastAsia="標楷體" w:hAnsi="標楷體" w:cs="Times New Roman" w:hint="eastAsia"/>
          <w:sz w:val="22"/>
        </w:rPr>
        <w:t>細門」</w:t>
      </w:r>
      <w:r w:rsidRPr="00080609">
        <w:rPr>
          <w:rFonts w:ascii="標楷體" w:eastAsia="標楷體" w:hAnsi="標楷體" w:cs="Times New Roman"/>
          <w:sz w:val="22"/>
        </w:rPr>
        <w:t>起</w:t>
      </w:r>
      <w:r w:rsidRPr="00080609">
        <w:rPr>
          <w:rFonts w:ascii="標楷體" w:eastAsia="標楷體" w:hAnsi="標楷體" w:cs="Times New Roman" w:hint="eastAsia"/>
          <w:sz w:val="22"/>
        </w:rPr>
        <w:t>破的，</w:t>
      </w:r>
      <w:r w:rsidRPr="00080609">
        <w:rPr>
          <w:rFonts w:ascii="Times New Roman" w:eastAsia="標楷體" w:hAnsi="Times New Roman" w:cs="Times New Roman"/>
          <w:sz w:val="22"/>
        </w:rPr>
        <w:t>今經數難，則轉</w:t>
      </w:r>
      <w:r w:rsidRPr="00080609">
        <w:rPr>
          <w:rFonts w:ascii="標楷體" w:eastAsia="標楷體" w:hAnsi="標楷體" w:cs="Times New Roman"/>
          <w:sz w:val="22"/>
        </w:rPr>
        <w:t>從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Times New Roman" w:eastAsia="標楷體" w:hAnsi="Times New Roman" w:cs="Times New Roman"/>
          <w:sz w:val="22"/>
        </w:rPr>
        <w:t>因果不成門」破。今論主先</w:t>
      </w:r>
      <w:r w:rsidRPr="00080609">
        <w:rPr>
          <w:rFonts w:ascii="標楷體" w:eastAsia="標楷體" w:hAnsi="標楷體" w:cs="Times New Roman"/>
          <w:sz w:val="22"/>
        </w:rPr>
        <w:t>以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若因中先有果，則因法的作用便遭廢壞」破言：「復次，若（執）『因中先有果（而得）生』者，是則因因（之用）相壞，果果（之用）相（亦）壞。</w:t>
      </w:r>
    </w:p>
  </w:footnote>
  <w:footnote w:id="60">
    <w:p w14:paraId="0B9C2AD7" w14:textId="77777777" w:rsidR="00C044EF" w:rsidRPr="00080609" w:rsidRDefault="00C044EF" w:rsidP="007113F6">
      <w:pPr>
        <w:pStyle w:val="a6"/>
        <w:jc w:val="both"/>
        <w:rPr>
          <w:rFonts w:eastAsia="DengXian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疊（</w:t>
      </w:r>
      <w:r w:rsidRPr="00080609">
        <w:rPr>
          <w:sz w:val="22"/>
          <w:szCs w:val="22"/>
        </w:rPr>
        <w:t>dié</w:t>
      </w:r>
      <w:r w:rsidRPr="00080609">
        <w:rPr>
          <w:sz w:val="22"/>
          <w:szCs w:val="22"/>
        </w:rPr>
        <w:t>ㄉ〡ㄝ</w:t>
      </w:r>
      <w:r w:rsidRPr="00080609">
        <w:rPr>
          <w:rFonts w:ascii="標楷體" w:eastAsia="標楷體" w:hAnsi="標楷體"/>
          <w:sz w:val="22"/>
          <w:szCs w:val="22"/>
        </w:rPr>
        <w:t>ˊ</w:t>
      </w:r>
      <w:r w:rsidRPr="00080609">
        <w:rPr>
          <w:sz w:val="22"/>
          <w:szCs w:val="22"/>
        </w:rPr>
        <w:t>）：</w:t>
      </w:r>
      <w:r w:rsidRPr="00080609">
        <w:rPr>
          <w:sz w:val="22"/>
          <w:szCs w:val="22"/>
        </w:rPr>
        <w:t>7.</w:t>
      </w:r>
      <w:r w:rsidRPr="00080609">
        <w:rPr>
          <w:sz w:val="22"/>
          <w:szCs w:val="22"/>
        </w:rPr>
        <w:t>指帛疊。用棉紗織成的布。（《漢語大詞典》（七），</w:t>
      </w:r>
      <w:r w:rsidRPr="00080609">
        <w:rPr>
          <w:sz w:val="22"/>
          <w:szCs w:val="22"/>
        </w:rPr>
        <w:t>p.</w:t>
      </w:r>
      <w:r w:rsidRPr="00080609">
        <w:rPr>
          <w:rFonts w:eastAsia="DengXian"/>
          <w:sz w:val="22"/>
          <w:szCs w:val="22"/>
        </w:rPr>
        <w:t>1411</w:t>
      </w:r>
      <w:r w:rsidRPr="00080609">
        <w:rPr>
          <w:sz w:val="22"/>
          <w:szCs w:val="22"/>
        </w:rPr>
        <w:t>）</w:t>
      </w:r>
    </w:p>
  </w:footnote>
  <w:footnote w:id="61">
    <w:p w14:paraId="01241E13" w14:textId="77777777" w:rsidR="00C044EF" w:rsidRPr="00080609" w:rsidRDefault="00C044EF" w:rsidP="007113F6">
      <w:pPr>
        <w:pStyle w:val="a6"/>
        <w:jc w:val="both"/>
        <w:rPr>
          <w:rFonts w:eastAsia="Yu Mincho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縷（</w:t>
      </w:r>
      <w:r w:rsidRPr="00080609">
        <w:rPr>
          <w:sz w:val="22"/>
          <w:szCs w:val="22"/>
        </w:rPr>
        <w:t>lǚ</w:t>
      </w:r>
      <w:r w:rsidRPr="00080609">
        <w:rPr>
          <w:sz w:val="22"/>
          <w:szCs w:val="22"/>
        </w:rPr>
        <w:t>ㄌㄩ</w:t>
      </w:r>
      <w:r w:rsidRPr="00080609">
        <w:rPr>
          <w:rFonts w:ascii="標楷體" w:eastAsia="標楷體" w:hAnsi="標楷體"/>
          <w:sz w:val="22"/>
          <w:szCs w:val="22"/>
        </w:rPr>
        <w:t>ˇ</w:t>
      </w:r>
      <w:r w:rsidRPr="00080609">
        <w:rPr>
          <w:sz w:val="22"/>
          <w:szCs w:val="22"/>
        </w:rPr>
        <w:t>）：</w:t>
      </w:r>
      <w:r w:rsidRPr="00080609">
        <w:rPr>
          <w:sz w:val="22"/>
          <w:szCs w:val="22"/>
        </w:rPr>
        <w:t>1.</w:t>
      </w:r>
      <w:r w:rsidRPr="00080609">
        <w:rPr>
          <w:sz w:val="22"/>
          <w:szCs w:val="22"/>
        </w:rPr>
        <w:t>線。（《漢語大詞典》（九），</w:t>
      </w:r>
      <w:r w:rsidRPr="00080609">
        <w:rPr>
          <w:sz w:val="22"/>
          <w:szCs w:val="22"/>
        </w:rPr>
        <w:t>p.979</w:t>
      </w:r>
      <w:r w:rsidRPr="00080609">
        <w:rPr>
          <w:sz w:val="22"/>
          <w:szCs w:val="22"/>
        </w:rPr>
        <w:t>）</w:t>
      </w:r>
    </w:p>
  </w:footnote>
  <w:footnote w:id="62">
    <w:p w14:paraId="61A27992" w14:textId="77777777" w:rsidR="00C044EF" w:rsidRPr="00080609" w:rsidRDefault="00C044EF" w:rsidP="007113F6">
      <w:pPr>
        <w:pStyle w:val="a6"/>
        <w:jc w:val="both"/>
        <w:rPr>
          <w:rFonts w:eastAsia="Yu Mincho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《十二門論講錄》，《太虛大師全書》（精</w:t>
      </w:r>
      <w:r w:rsidRPr="00080609">
        <w:rPr>
          <w:sz w:val="22"/>
          <w:szCs w:val="22"/>
        </w:rPr>
        <w:t>7</w:t>
      </w:r>
      <w:r w:rsidRPr="00080609">
        <w:rPr>
          <w:sz w:val="22"/>
          <w:szCs w:val="22"/>
        </w:rPr>
        <w:t>），</w:t>
      </w:r>
      <w:r w:rsidRPr="00080609">
        <w:rPr>
          <w:sz w:val="22"/>
          <w:szCs w:val="22"/>
        </w:rPr>
        <w:t>p.651</w:t>
      </w:r>
      <w:r w:rsidRPr="00080609">
        <w:rPr>
          <w:sz w:val="22"/>
          <w:szCs w:val="22"/>
        </w:rPr>
        <w:t>：</w:t>
      </w:r>
    </w:p>
    <w:p w14:paraId="311EB87F" w14:textId="77777777" w:rsidR="00C044EF" w:rsidRPr="00080609" w:rsidRDefault="00C044EF" w:rsidP="007113F6">
      <w:pPr>
        <w:pStyle w:val="a6"/>
        <w:ind w:leftChars="50" w:left="120"/>
        <w:jc w:val="both"/>
        <w:rPr>
          <w:rFonts w:eastAsia="標楷體"/>
          <w:sz w:val="22"/>
          <w:szCs w:val="22"/>
          <w:lang w:val="en-GB"/>
        </w:rPr>
      </w:pPr>
      <w:r w:rsidRPr="00080609">
        <w:rPr>
          <w:rFonts w:eastAsia="標楷體"/>
          <w:sz w:val="22"/>
          <w:szCs w:val="22"/>
        </w:rPr>
        <w:t>因，謂彼所計之因。因相，謂因義。果，謂彼所計之果。果相，謂果義。壞，謂失也。計氈果先在縷因中，則因非能生之因，以但是住處故，如器非能生器中所盛之物也。因既非是能生者，則不名為因；因既無，果豈有？是故計因中先有果不應道理也。因因故有果成者，謂因於其自因，方有因之自果生。</w:t>
      </w:r>
    </w:p>
  </w:footnote>
  <w:footnote w:id="63">
    <w:p w14:paraId="0298B901" w14:textId="77777777" w:rsidR="00C044EF" w:rsidRPr="00080609" w:rsidRDefault="00C044EF" w:rsidP="007113F6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  <w:lang w:eastAsia="zh-CN"/>
        </w:rPr>
        <w:t>1</w:t>
      </w:r>
      <w:r w:rsidRPr="00080609">
        <w:rPr>
          <w:sz w:val="22"/>
          <w:szCs w:val="22"/>
        </w:rPr>
        <w:t>）</w:t>
      </w:r>
      <w:r w:rsidRPr="00080609">
        <w:rPr>
          <w:rStyle w:val="refandcopytitlefront"/>
          <w:sz w:val="22"/>
          <w:szCs w:val="22"/>
        </w:rPr>
        <w:t>《十二門論疏》卷</w:t>
      </w:r>
      <w:r w:rsidRPr="00080609">
        <w:rPr>
          <w:rStyle w:val="refandcopytitlefront"/>
          <w:sz w:val="22"/>
          <w:szCs w:val="22"/>
        </w:rPr>
        <w:t>1</w:t>
      </w:r>
      <w:r w:rsidRPr="00080609">
        <w:rPr>
          <w:rFonts w:hint="eastAsia"/>
          <w:sz w:val="22"/>
          <w:szCs w:val="22"/>
        </w:rPr>
        <w:t>〈</w:t>
      </w:r>
      <w:r w:rsidRPr="00080609">
        <w:rPr>
          <w:rFonts w:hint="eastAsia"/>
          <w:sz w:val="22"/>
          <w:szCs w:val="22"/>
        </w:rPr>
        <w:t>2</w:t>
      </w:r>
      <w:r w:rsidRPr="00080609">
        <w:rPr>
          <w:rFonts w:hint="eastAsia"/>
          <w:sz w:val="22"/>
          <w:szCs w:val="22"/>
        </w:rPr>
        <w:t>觀有果無果門〉</w:t>
      </w:r>
      <w:r w:rsidRPr="00080609">
        <w:rPr>
          <w:sz w:val="22"/>
          <w:szCs w:val="22"/>
        </w:rPr>
        <w:t>(</w:t>
      </w:r>
      <w:r w:rsidRPr="00080609">
        <w:rPr>
          <w:rStyle w:val="refandcopylinebook"/>
          <w:sz w:val="22"/>
          <w:szCs w:val="22"/>
        </w:rPr>
        <w:t>CBETA, T42, no. 1825, p. 191b3-9</w:t>
      </w:r>
      <w:r w:rsidRPr="00080609">
        <w:rPr>
          <w:sz w:val="22"/>
          <w:szCs w:val="22"/>
        </w:rPr>
        <w:t>)</w:t>
      </w:r>
      <w:r w:rsidRPr="00080609">
        <w:rPr>
          <w:rStyle w:val="refandcopytitlefront"/>
          <w:sz w:val="22"/>
          <w:szCs w:val="22"/>
        </w:rPr>
        <w:t>：</w:t>
      </w:r>
    </w:p>
    <w:p w14:paraId="37FE1F2D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言</w:t>
      </w:r>
      <w:r w:rsidRPr="00080609">
        <w:rPr>
          <w:rFonts w:eastAsia="標楷體"/>
          <w:b/>
          <w:bCs/>
          <w:sz w:val="22"/>
          <w:szCs w:val="22"/>
        </w:rPr>
        <w:t>「若不作不名果」</w:t>
      </w:r>
      <w:r w:rsidRPr="00080609">
        <w:rPr>
          <w:rFonts w:eastAsia="標楷體"/>
          <w:sz w:val="22"/>
          <w:szCs w:val="22"/>
        </w:rPr>
        <w:t>者，因中前有果則果非因所作，因不能作果，故云「不作不名果」。</w:t>
      </w:r>
    </w:p>
    <w:p w14:paraId="2AFEC397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/>
          <w:bCs/>
          <w:sz w:val="22"/>
          <w:szCs w:val="22"/>
        </w:rPr>
        <w:t>「何以故」</w:t>
      </w:r>
      <w:r w:rsidRPr="00080609">
        <w:rPr>
          <w:rFonts w:eastAsia="標楷體"/>
          <w:sz w:val="22"/>
          <w:szCs w:val="22"/>
        </w:rPr>
        <w:t>下，第二、釋難。明疊寄縷中住，疊非縷果、縷非疊因。</w:t>
      </w:r>
    </w:p>
    <w:p w14:paraId="0AA231DB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「若以寄</w:t>
      </w:r>
      <w:r w:rsidRPr="00080609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80609">
        <w:rPr>
          <w:rFonts w:eastAsia="標楷體"/>
          <w:sz w:val="22"/>
          <w:szCs w:val="22"/>
          <w:vertAlign w:val="superscript"/>
        </w:rPr>
        <w:t>1</w:t>
      </w:r>
      <w:r w:rsidRPr="00080609">
        <w:rPr>
          <w:rFonts w:eastAsia="標楷體"/>
          <w:sz w:val="22"/>
          <w:szCs w:val="22"/>
        </w:rPr>
        <w:t>住便是果」者，果寄器住應是器果，此即一切皆果</w:t>
      </w:r>
      <w:r w:rsidRPr="00080609">
        <w:rPr>
          <w:rFonts w:eastAsia="標楷體" w:hint="eastAsia"/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不爾</w:t>
      </w:r>
      <w:r w:rsidRPr="00080609">
        <w:rPr>
          <w:rFonts w:eastAsia="標楷體" w:hint="eastAsia"/>
          <w:sz w:val="22"/>
          <w:szCs w:val="22"/>
        </w:rPr>
        <w:t>，</w:t>
      </w:r>
      <w:r w:rsidRPr="00080609">
        <w:rPr>
          <w:rFonts w:eastAsia="標楷體"/>
          <w:sz w:val="22"/>
          <w:szCs w:val="22"/>
        </w:rPr>
        <w:t>一切非果。</w:t>
      </w:r>
    </w:p>
    <w:p w14:paraId="0B5F424E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若言「疊是縷果、果非器果」者，亦應「果是器果而疊非縷果」也。</w:t>
      </w:r>
    </w:p>
    <w:p w14:paraId="607F5019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/>
          <w:bCs/>
          <w:sz w:val="22"/>
          <w:szCs w:val="22"/>
        </w:rPr>
        <w:t>「如是即無因無果」</w:t>
      </w:r>
      <w:r w:rsidRPr="00080609">
        <w:rPr>
          <w:rFonts w:eastAsia="標楷體"/>
          <w:bCs/>
          <w:sz w:val="22"/>
          <w:szCs w:val="22"/>
        </w:rPr>
        <w:t>下，</w:t>
      </w:r>
      <w:r w:rsidRPr="00080609">
        <w:rPr>
          <w:rFonts w:eastAsia="標楷體"/>
          <w:sz w:val="22"/>
          <w:szCs w:val="22"/>
        </w:rPr>
        <w:t>第三、總結。</w:t>
      </w:r>
    </w:p>
    <w:p w14:paraId="0F30BDE7" w14:textId="77777777" w:rsidR="00C044EF" w:rsidRPr="00080609" w:rsidRDefault="00C044EF" w:rsidP="007113F6">
      <w:pPr>
        <w:snapToGrid w:val="0"/>
        <w:ind w:leftChars="250" w:left="600"/>
        <w:rPr>
          <w:rFonts w:ascii="標楷體" w:eastAsia="標楷體" w:hAnsi="標楷體" w:cs="Times New Roman"/>
          <w:bCs/>
          <w:sz w:val="22"/>
        </w:rPr>
      </w:pPr>
      <w:r w:rsidRPr="00080609">
        <w:rPr>
          <w:rFonts w:ascii="Times New Roman" w:eastAsia="標楷體" w:hAnsi="Times New Roman" w:cs="Times New Roman"/>
          <w:bCs/>
          <w:sz w:val="22"/>
        </w:rPr>
        <w:t>問：</w:t>
      </w:r>
      <w:r w:rsidRPr="00080609">
        <w:rPr>
          <w:rFonts w:ascii="標楷體" w:eastAsia="標楷體" w:hAnsi="標楷體" w:cs="Times New Roman"/>
          <w:bCs/>
          <w:sz w:val="22"/>
        </w:rPr>
        <w:t>此中但應嘖</w:t>
      </w:r>
      <w:r w:rsidRPr="00080609">
        <w:rPr>
          <w:rFonts w:ascii="標楷體" w:eastAsia="標楷體" w:hAnsi="標楷體" w:cs="Times New Roman" w:hint="eastAsia"/>
          <w:bCs/>
          <w:sz w:val="22"/>
        </w:rPr>
        <w:t>「</w:t>
      </w:r>
      <w:r w:rsidRPr="00080609">
        <w:rPr>
          <w:rFonts w:ascii="標楷體" w:eastAsia="標楷體" w:hAnsi="標楷體" w:cs="Times New Roman"/>
          <w:bCs/>
          <w:sz w:val="22"/>
        </w:rPr>
        <w:t>有</w:t>
      </w:r>
      <w:r w:rsidRPr="00080609">
        <w:rPr>
          <w:rFonts w:ascii="標楷體" w:eastAsia="標楷體" w:hAnsi="標楷體" w:cs="Times New Roman" w:hint="eastAsia"/>
          <w:bCs/>
          <w:sz w:val="22"/>
        </w:rPr>
        <w:t>」</w:t>
      </w:r>
      <w:r w:rsidRPr="00080609">
        <w:rPr>
          <w:rFonts w:ascii="標楷體" w:eastAsia="標楷體" w:hAnsi="標楷體" w:cs="Times New Roman"/>
          <w:bCs/>
          <w:sz w:val="22"/>
        </w:rPr>
        <w:t>，云何亦嘖</w:t>
      </w:r>
      <w:r w:rsidRPr="00080609">
        <w:rPr>
          <w:rFonts w:ascii="標楷體" w:eastAsia="標楷體" w:hAnsi="標楷體" w:cs="Times New Roman" w:hint="eastAsia"/>
          <w:bCs/>
          <w:sz w:val="22"/>
        </w:rPr>
        <w:t>「</w:t>
      </w:r>
      <w:r w:rsidRPr="00080609">
        <w:rPr>
          <w:rFonts w:ascii="標楷體" w:eastAsia="標楷體" w:hAnsi="標楷體" w:cs="Times New Roman"/>
          <w:bCs/>
          <w:sz w:val="22"/>
        </w:rPr>
        <w:t>無</w:t>
      </w:r>
      <w:r w:rsidRPr="00080609">
        <w:rPr>
          <w:rFonts w:ascii="標楷體" w:eastAsia="標楷體" w:hAnsi="標楷體" w:cs="Times New Roman" w:hint="eastAsia"/>
          <w:bCs/>
          <w:sz w:val="22"/>
        </w:rPr>
        <w:t>」</w:t>
      </w:r>
      <w:r w:rsidRPr="00080609">
        <w:rPr>
          <w:rFonts w:ascii="標楷體" w:eastAsia="標楷體" w:hAnsi="標楷體" w:cs="Times New Roman"/>
          <w:bCs/>
          <w:sz w:val="22"/>
        </w:rPr>
        <w:t>耶？</w:t>
      </w:r>
    </w:p>
    <w:p w14:paraId="5BF21332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Cs/>
          <w:sz w:val="22"/>
        </w:rPr>
        <w:t>答：</w:t>
      </w:r>
      <w:r w:rsidRPr="00080609">
        <w:rPr>
          <w:rFonts w:ascii="標楷體" w:eastAsia="標楷體" w:hAnsi="標楷體" w:cs="Times New Roman"/>
          <w:bCs/>
          <w:sz w:val="22"/>
        </w:rPr>
        <w:t>上來</w:t>
      </w:r>
      <w:r w:rsidRPr="00080609">
        <w:rPr>
          <w:rFonts w:ascii="標楷體" w:eastAsia="標楷體" w:hAnsi="標楷體" w:cs="Times New Roman"/>
          <w:sz w:val="22"/>
        </w:rPr>
        <w:t>破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有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bCs/>
          <w:sz w:val="22"/>
        </w:rPr>
        <w:t>，</w:t>
      </w:r>
      <w:r w:rsidRPr="00080609">
        <w:rPr>
          <w:rFonts w:ascii="標楷體" w:eastAsia="標楷體" w:hAnsi="標楷體" w:cs="Times New Roman"/>
          <w:sz w:val="22"/>
        </w:rPr>
        <w:t>略折</w:t>
      </w:r>
      <w:r w:rsidRPr="00080609">
        <w:rPr>
          <w:rFonts w:ascii="標楷體" w:eastAsia="標楷體" w:hAnsi="標楷體" w:cs="Times New Roman"/>
          <w:sz w:val="22"/>
          <w:vertAlign w:val="superscript"/>
        </w:rPr>
        <w:t>※</w:t>
      </w:r>
      <w:r w:rsidRPr="00080609">
        <w:rPr>
          <w:rFonts w:ascii="Times New Roman" w:hAnsi="Times New Roman" w:cs="Times New Roman"/>
          <w:sz w:val="22"/>
          <w:vertAlign w:val="superscript"/>
        </w:rPr>
        <w:t>2</w:t>
      </w:r>
      <w:r w:rsidRPr="00080609">
        <w:rPr>
          <w:rFonts w:ascii="標楷體" w:eastAsia="標楷體" w:hAnsi="標楷體" w:cs="Times New Roman"/>
          <w:sz w:val="22"/>
        </w:rPr>
        <w:t>稍</w:t>
      </w:r>
      <w:r w:rsidRPr="00080609">
        <w:rPr>
          <w:rFonts w:ascii="標楷體" w:eastAsia="標楷體" w:hAnsi="標楷體" w:cs="Times New Roman"/>
          <w:sz w:val="22"/>
          <w:vertAlign w:val="superscript"/>
        </w:rPr>
        <w:t>※</w:t>
      </w:r>
      <w:r w:rsidRPr="00080609">
        <w:rPr>
          <w:rFonts w:ascii="Times New Roman" w:eastAsia="DengXian" w:hAnsi="Times New Roman" w:cs="Times New Roman"/>
          <w:sz w:val="22"/>
          <w:vertAlign w:val="superscript"/>
        </w:rPr>
        <w:t>3</w:t>
      </w:r>
      <w:r w:rsidRPr="00080609">
        <w:rPr>
          <w:rFonts w:ascii="標楷體" w:eastAsia="標楷體" w:hAnsi="標楷體" w:cs="Times New Roman"/>
          <w:sz w:val="22"/>
        </w:rPr>
        <w:t>欲入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無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故</w:t>
      </w:r>
      <w:r w:rsidRPr="00080609">
        <w:rPr>
          <w:rFonts w:ascii="標楷體" w:eastAsia="標楷體" w:hAnsi="標楷體" w:cs="Times New Roman"/>
          <w:bCs/>
          <w:sz w:val="22"/>
        </w:rPr>
        <w:t>，</w:t>
      </w:r>
      <w:r w:rsidRPr="00080609">
        <w:rPr>
          <w:rFonts w:ascii="標楷體" w:eastAsia="標楷體" w:hAnsi="標楷體" w:cs="Times New Roman"/>
          <w:sz w:val="22"/>
        </w:rPr>
        <w:t>逆呵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無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sz w:val="22"/>
          <w:vertAlign w:val="superscript"/>
        </w:rPr>
        <w:t>※</w:t>
      </w:r>
      <w:r w:rsidRPr="00080609">
        <w:rPr>
          <w:rFonts w:ascii="Times New Roman" w:hAnsi="Times New Roman" w:cs="Times New Roman"/>
          <w:sz w:val="22"/>
          <w:vertAlign w:val="superscript"/>
        </w:rPr>
        <w:t>4</w:t>
      </w:r>
      <w:r w:rsidRPr="00080609">
        <w:rPr>
          <w:rFonts w:ascii="Times New Roman" w:eastAsia="標楷體" w:hAnsi="Times New Roman" w:cs="Times New Roman"/>
          <w:sz w:val="22"/>
        </w:rPr>
        <w:t>也。</w:t>
      </w:r>
    </w:p>
    <w:p w14:paraId="70D73B8E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Times New Roman" w:hAnsi="Times New Roman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  <w:lang w:eastAsia="ja-JP"/>
        </w:rPr>
        <w:t>※</w:t>
      </w:r>
      <w:r w:rsidRPr="00080609">
        <w:rPr>
          <w:rFonts w:ascii="Times New Roman" w:hAnsi="Times New Roman" w:cs="Times New Roman"/>
          <w:sz w:val="22"/>
          <w:lang w:eastAsia="zh-CN"/>
        </w:rPr>
        <w:t>1</w:t>
      </w:r>
      <w:r w:rsidRPr="00080609">
        <w:rPr>
          <w:rFonts w:ascii="Times New Roman" w:hAnsi="Times New Roman" w:cs="Times New Roman"/>
          <w:sz w:val="22"/>
        </w:rPr>
        <w:t>奇＝寄</w:t>
      </w:r>
      <w:r w:rsidRPr="00080609">
        <w:rPr>
          <w:rFonts w:ascii="Times New Roman" w:hAnsi="Times New Roman" w:cs="Times New Roman"/>
          <w:sz w:val="22"/>
          <w:lang w:eastAsia="ja-JP"/>
        </w:rPr>
        <w:t>【甲】。</w:t>
      </w:r>
      <w:r w:rsidRPr="00080609">
        <w:rPr>
          <w:rFonts w:ascii="Times New Roman" w:hAnsi="Times New Roman" w:cs="Times New Roman"/>
          <w:sz w:val="22"/>
        </w:rPr>
        <w:t>（大正</w:t>
      </w:r>
      <w:r w:rsidRPr="00080609">
        <w:rPr>
          <w:rFonts w:ascii="Times New Roman" w:hAnsi="Times New Roman" w:cs="Times New Roman"/>
          <w:sz w:val="22"/>
        </w:rPr>
        <w:t>42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191d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n.</w:t>
      </w:r>
      <w:r w:rsidRPr="00080609">
        <w:rPr>
          <w:rFonts w:ascii="Times New Roman" w:hAnsi="Times New Roman" w:cs="Times New Roman"/>
          <w:sz w:val="22"/>
          <w:lang w:eastAsia="zh-CN"/>
        </w:rPr>
        <w:t>5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0C14A0FD" w14:textId="77777777" w:rsidR="00C044EF" w:rsidRPr="00080609" w:rsidRDefault="00C044EF" w:rsidP="007113F6">
      <w:pPr>
        <w:snapToGrid w:val="0"/>
        <w:ind w:leftChars="400" w:left="960"/>
        <w:jc w:val="both"/>
        <w:rPr>
          <w:rFonts w:ascii="Times New Roman" w:hAnsi="Times New Roman" w:cs="Times New Roman"/>
          <w:sz w:val="22"/>
        </w:rPr>
      </w:pPr>
      <w:r w:rsidRPr="00080609">
        <w:rPr>
          <w:rFonts w:ascii="Times New Roman" w:hAnsi="Times New Roman" w:cs="Times New Roman"/>
          <w:sz w:val="22"/>
        </w:rPr>
        <w:t>按：《大正藏》原作「奇」，今依【甲】改作「寄」。</w:t>
      </w:r>
    </w:p>
    <w:p w14:paraId="0E70BAB1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Times New Roman" w:hAnsi="Times New Roman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※</w:t>
      </w:r>
      <w:r w:rsidRPr="00080609">
        <w:rPr>
          <w:rFonts w:ascii="Times New Roman" w:eastAsia="DengXian" w:hAnsi="Times New Roman" w:cs="Times New Roman"/>
          <w:sz w:val="22"/>
        </w:rPr>
        <w:t>2</w:t>
      </w:r>
      <w:r w:rsidRPr="00080609">
        <w:rPr>
          <w:rFonts w:ascii="Times New Roman" w:hAnsi="Times New Roman" w:cs="Times New Roman"/>
          <w:sz w:val="22"/>
        </w:rPr>
        <w:t>折：</w:t>
      </w:r>
      <w:r w:rsidRPr="00080609">
        <w:rPr>
          <w:rFonts w:ascii="Times New Roman" w:hAnsi="Times New Roman" w:cs="Times New Roman"/>
          <w:sz w:val="22"/>
        </w:rPr>
        <w:t>3.</w:t>
      </w:r>
      <w:r w:rsidRPr="00080609">
        <w:rPr>
          <w:rFonts w:ascii="Times New Roman" w:hAnsi="Times New Roman" w:cs="Times New Roman"/>
          <w:sz w:val="22"/>
        </w:rPr>
        <w:t>反轉；改變方向。（《漢語大詞典》（六），</w:t>
      </w:r>
      <w:r w:rsidRPr="00080609">
        <w:rPr>
          <w:rFonts w:ascii="Times New Roman" w:hAnsi="Times New Roman" w:cs="Times New Roman"/>
          <w:sz w:val="22"/>
        </w:rPr>
        <w:t>p.374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15B6D54C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Times New Roman" w:hAnsi="Times New Roman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※</w:t>
      </w:r>
      <w:r w:rsidRPr="00080609">
        <w:rPr>
          <w:rFonts w:ascii="Times New Roman" w:eastAsia="DengXian" w:hAnsi="Times New Roman" w:cs="Times New Roman"/>
          <w:sz w:val="22"/>
        </w:rPr>
        <w:t>3</w:t>
      </w:r>
      <w:r w:rsidRPr="00080609">
        <w:rPr>
          <w:rFonts w:ascii="Times New Roman" w:hAnsi="Times New Roman" w:cs="Times New Roman"/>
          <w:sz w:val="22"/>
        </w:rPr>
        <w:t>稍：</w:t>
      </w:r>
      <w:r w:rsidRPr="00080609">
        <w:rPr>
          <w:rFonts w:ascii="Times New Roman" w:hAnsi="Times New Roman" w:cs="Times New Roman"/>
          <w:sz w:val="22"/>
        </w:rPr>
        <w:t>5.</w:t>
      </w:r>
      <w:r w:rsidRPr="00080609">
        <w:rPr>
          <w:rFonts w:ascii="Times New Roman" w:hAnsi="Times New Roman" w:cs="Times New Roman"/>
          <w:sz w:val="22"/>
        </w:rPr>
        <w:t>朝向。（《漢語大詞典》（八），</w:t>
      </w:r>
      <w:r w:rsidRPr="00080609">
        <w:rPr>
          <w:rFonts w:ascii="Times New Roman" w:hAnsi="Times New Roman" w:cs="Times New Roman"/>
          <w:sz w:val="22"/>
        </w:rPr>
        <w:t>p.82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2221728B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Times New Roman" w:hAnsi="Times New Roman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※</w:t>
      </w:r>
      <w:r w:rsidRPr="00080609">
        <w:rPr>
          <w:rFonts w:ascii="Times New Roman" w:eastAsia="DengXian" w:hAnsi="Times New Roman" w:cs="Times New Roman"/>
          <w:sz w:val="22"/>
        </w:rPr>
        <w:t>4</w:t>
      </w:r>
      <w:r w:rsidRPr="00080609">
        <w:rPr>
          <w:rFonts w:ascii="Times New Roman" w:hAnsi="Times New Roman" w:cs="Times New Roman"/>
          <w:sz w:val="22"/>
          <w:shd w:val="clear" w:color="auto" w:fill="FFFFFF"/>
        </w:rPr>
        <w:t>元【大】，無【考偽</w:t>
      </w:r>
      <w:r w:rsidRPr="00080609">
        <w:rPr>
          <w:rFonts w:ascii="Times New Roman" w:hAnsi="Times New Roman" w:cs="Times New Roman"/>
          <w:sz w:val="22"/>
          <w:shd w:val="clear" w:color="auto" w:fill="FFFFFF"/>
        </w:rPr>
        <w:t>-</w:t>
      </w:r>
      <w:r w:rsidRPr="00080609">
        <w:rPr>
          <w:rFonts w:ascii="Times New Roman" w:hAnsi="Times New Roman" w:cs="Times New Roman"/>
          <w:sz w:val="22"/>
          <w:shd w:val="clear" w:color="auto" w:fill="FFFFFF"/>
        </w:rPr>
        <w:t>大】</w:t>
      </w:r>
      <w:r w:rsidRPr="00080609">
        <w:rPr>
          <w:rFonts w:ascii="Times New Roman" w:hAnsi="Times New Roman" w:cs="Times New Roman"/>
          <w:sz w:val="22"/>
        </w:rPr>
        <w:t>。（大正</w:t>
      </w:r>
      <w:r w:rsidRPr="00080609">
        <w:rPr>
          <w:rFonts w:ascii="Times New Roman" w:hAnsi="Times New Roman" w:cs="Times New Roman"/>
          <w:sz w:val="22"/>
        </w:rPr>
        <w:t>42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191d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n.6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7833FF3B" w14:textId="77777777" w:rsidR="00C044EF" w:rsidRPr="00080609" w:rsidRDefault="00C044EF" w:rsidP="007113F6">
      <w:pPr>
        <w:snapToGrid w:val="0"/>
        <w:ind w:leftChars="400" w:left="960"/>
        <w:jc w:val="both"/>
        <w:rPr>
          <w:rFonts w:ascii="Times New Roman" w:hAnsi="Times New Roman" w:cs="Times New Roman"/>
          <w:sz w:val="22"/>
        </w:rPr>
      </w:pPr>
      <w:r w:rsidRPr="00080609">
        <w:rPr>
          <w:rFonts w:ascii="Times New Roman" w:hAnsi="Times New Roman" w:cs="Times New Roman"/>
          <w:sz w:val="22"/>
        </w:rPr>
        <w:t>按：《大正藏》原作「</w:t>
      </w:r>
      <w:r w:rsidRPr="00080609">
        <w:rPr>
          <w:rFonts w:ascii="Times New Roman" w:hAnsi="Times New Roman" w:cs="Times New Roman"/>
          <w:sz w:val="22"/>
          <w:shd w:val="clear" w:color="auto" w:fill="FFFFFF"/>
        </w:rPr>
        <w:t>元</w:t>
      </w:r>
      <w:r w:rsidRPr="00080609">
        <w:rPr>
          <w:rFonts w:ascii="Times New Roman" w:hAnsi="Times New Roman" w:cs="Times New Roman"/>
          <w:sz w:val="22"/>
        </w:rPr>
        <w:t>」，今參考大正藏校對者之考偽改作「</w:t>
      </w:r>
      <w:r w:rsidRPr="00080609">
        <w:rPr>
          <w:rFonts w:ascii="Times New Roman" w:hAnsi="Times New Roman" w:cs="Times New Roman"/>
          <w:sz w:val="22"/>
          <w:shd w:val="clear" w:color="auto" w:fill="FFFFFF"/>
        </w:rPr>
        <w:t>無</w:t>
      </w:r>
      <w:r w:rsidRPr="00080609">
        <w:rPr>
          <w:rFonts w:ascii="Times New Roman" w:hAnsi="Times New Roman" w:cs="Times New Roman"/>
          <w:sz w:val="22"/>
        </w:rPr>
        <w:t>」。</w:t>
      </w:r>
    </w:p>
    <w:p w14:paraId="7DD3783C" w14:textId="77777777" w:rsidR="00C044EF" w:rsidRPr="00080609" w:rsidRDefault="00C044EF" w:rsidP="007113F6">
      <w:pPr>
        <w:pStyle w:val="ad"/>
        <w:snapToGrid w:val="0"/>
        <w:spacing w:after="0" w:line="240" w:lineRule="auto"/>
        <w:ind w:leftChars="50" w:left="120"/>
        <w:rPr>
          <w:rFonts w:ascii="Times New Roman" w:eastAsia="新細明體" w:hAnsi="Times New Roman" w:cs="Times New Roman"/>
          <w:lang w:eastAsia="zh-TW"/>
        </w:rPr>
      </w:pPr>
      <w:r w:rsidRPr="00080609">
        <w:rPr>
          <w:rFonts w:ascii="Times New Roman" w:eastAsia="新細明體" w:hAnsi="Times New Roman" w:cs="Times New Roman"/>
          <w:lang w:eastAsia="zh-TW"/>
        </w:rPr>
        <w:t>（</w:t>
      </w:r>
      <w:r w:rsidRPr="00080609">
        <w:rPr>
          <w:rFonts w:ascii="Times New Roman" w:eastAsia="新細明體" w:hAnsi="Times New Roman" w:cs="Times New Roman"/>
          <w:lang w:eastAsia="zh-TW"/>
        </w:rPr>
        <w:t>2</w:t>
      </w:r>
      <w:r w:rsidRPr="00080609">
        <w:rPr>
          <w:rFonts w:ascii="Times New Roman" w:eastAsia="新細明體" w:hAnsi="Times New Roman" w:cs="Times New Roman"/>
          <w:lang w:eastAsia="zh-TW"/>
        </w:rPr>
        <w:t>）《十二門論析義》〈</w:t>
      </w:r>
      <w:r w:rsidRPr="00080609">
        <w:rPr>
          <w:rFonts w:ascii="Times New Roman" w:eastAsia="新細明體" w:hAnsi="Times New Roman" w:cs="Times New Roman"/>
          <w:lang w:eastAsia="zh-TW"/>
        </w:rPr>
        <w:t>2</w:t>
      </w:r>
      <w:r w:rsidRPr="00080609">
        <w:rPr>
          <w:rFonts w:ascii="Times New Roman" w:eastAsia="新細明體" w:hAnsi="Times New Roman" w:cs="Times New Roman"/>
          <w:lang w:eastAsia="zh-TW"/>
        </w:rPr>
        <w:t>觀有果無果門〉，</w:t>
      </w:r>
      <w:r w:rsidRPr="00080609">
        <w:rPr>
          <w:rFonts w:ascii="Times New Roman" w:eastAsia="新細明體" w:hAnsi="Times New Roman" w:cs="Times New Roman"/>
          <w:lang w:eastAsia="zh-TW"/>
        </w:rPr>
        <w:t>p.19</w:t>
      </w:r>
      <w:r w:rsidRPr="00080609">
        <w:rPr>
          <w:rFonts w:ascii="Times New Roman" w:eastAsia="DengXian" w:hAnsi="Times New Roman" w:cs="Times New Roman"/>
          <w:lang w:eastAsia="zh-TW"/>
        </w:rPr>
        <w:t>0</w:t>
      </w:r>
      <w:r w:rsidRPr="00080609">
        <w:rPr>
          <w:rFonts w:ascii="Times New Roman" w:eastAsia="新細明體" w:hAnsi="Times New Roman" w:cs="Times New Roman"/>
          <w:lang w:eastAsia="zh-TW"/>
        </w:rPr>
        <w:t>：</w:t>
      </w:r>
    </w:p>
    <w:p w14:paraId="34B8951A" w14:textId="77777777" w:rsidR="00C044EF" w:rsidRPr="00080609" w:rsidRDefault="00C044EF" w:rsidP="007113F6">
      <w:pPr>
        <w:pStyle w:val="ad"/>
        <w:snapToGrid w:val="0"/>
        <w:spacing w:after="0" w:line="240" w:lineRule="auto"/>
        <w:ind w:leftChars="250" w:left="600"/>
        <w:rPr>
          <w:rFonts w:ascii="Times New Roman" w:eastAsia="標楷體" w:hAnsi="Times New Roman" w:cs="Times New Roman"/>
          <w:lang w:eastAsia="zh-TW"/>
        </w:rPr>
      </w:pPr>
      <w:r w:rsidRPr="00080609">
        <w:rPr>
          <w:rFonts w:ascii="Times New Roman" w:eastAsia="標楷體" w:hAnsi="Times New Roman" w:cs="Times New Roman"/>
          <w:lang w:eastAsia="zh-TW"/>
        </w:rPr>
        <w:t>果相廢壞難：對外人所立「因中先有果」的邪執，論主於「因用廢壞難後，再作「果相廢壞難」言：「復次，（如上所言，若外人執『因中先有果』，則因法便不能發揮作果的效用。）若（彼因法）不（能發揮）作（</w:t>
      </w:r>
      <w:r w:rsidRPr="00080609">
        <w:rPr>
          <w:rFonts w:ascii="標楷體" w:eastAsia="標楷體" w:hAnsi="標楷體" w:cs="Times New Roman"/>
          <w:lang w:eastAsia="zh-TW"/>
        </w:rPr>
        <w:t>果的效用，則彼果法亦）不（得）名（為）果（法，如）縷等（所謂）因，不能（發揮造）作</w:t>
      </w:r>
      <w:r w:rsidRPr="00080609">
        <w:rPr>
          <w:rFonts w:ascii="新細明體" w:eastAsia="新細明體" w:hAnsi="新細明體" w:cs="新細明體" w:hint="eastAsia"/>
          <w:lang w:eastAsia="zh-TW"/>
        </w:rPr>
        <w:t>㲲</w:t>
      </w:r>
      <w:r w:rsidRPr="00080609">
        <w:rPr>
          <w:rFonts w:ascii="標楷體" w:eastAsia="標楷體" w:hAnsi="標楷體" w:cs="Times New Roman"/>
          <w:lang w:eastAsia="zh-TW"/>
        </w:rPr>
        <w:t>（布）等果（法的效用）。何以故？如（現見）縷等中），不以（作為）</w:t>
      </w:r>
      <w:r w:rsidRPr="00080609">
        <w:rPr>
          <w:rFonts w:ascii="新細明體" w:eastAsia="新細明體" w:hAnsi="新細明體" w:cs="新細明體" w:hint="eastAsia"/>
          <w:lang w:eastAsia="zh-TW"/>
        </w:rPr>
        <w:t>㲲</w:t>
      </w:r>
      <w:r w:rsidRPr="00080609">
        <w:rPr>
          <w:rFonts w:ascii="標楷體" w:eastAsia="標楷體" w:hAnsi="標楷體" w:cs="Times New Roman"/>
          <w:lang w:eastAsia="zh-TW"/>
        </w:rPr>
        <w:t>等（之所）住（處之）故（而）能（發揮造）作</w:t>
      </w:r>
      <w:r w:rsidRPr="00080609">
        <w:rPr>
          <w:rFonts w:ascii="新細明體" w:eastAsia="新細明體" w:hAnsi="新細明體" w:cs="新細明體" w:hint="eastAsia"/>
          <w:lang w:eastAsia="zh-TW"/>
        </w:rPr>
        <w:t>㲲</w:t>
      </w:r>
      <w:r w:rsidRPr="00080609">
        <w:rPr>
          <w:rFonts w:ascii="標楷體" w:eastAsia="標楷體" w:hAnsi="標楷體" w:cs="Times New Roman"/>
          <w:lang w:eastAsia="zh-TW"/>
        </w:rPr>
        <w:t>等果（法的作用）。如是則無因無果</w:t>
      </w:r>
      <w:r w:rsidRPr="00080609">
        <w:rPr>
          <w:rFonts w:ascii="Times New Roman" w:eastAsia="標楷體" w:hAnsi="Times New Roman" w:cs="Times New Roman"/>
          <w:lang w:eastAsia="zh-TW"/>
        </w:rPr>
        <w:t>；若因、果俱無，則不應求『因中若先有果、若先無果』（等主</w:t>
      </w:r>
      <w:r w:rsidRPr="00080609">
        <w:rPr>
          <w:rFonts w:ascii="標楷體" w:eastAsia="標楷體" w:hAnsi="標楷體" w:cs="Times New Roman" w:hint="eastAsia"/>
          <w:lang w:eastAsia="zh-TW"/>
        </w:rPr>
        <w:t>張</w:t>
      </w:r>
      <w:r w:rsidRPr="00080609">
        <w:rPr>
          <w:rFonts w:ascii="Times New Roman" w:eastAsia="標楷體" w:hAnsi="Times New Roman" w:cs="Times New Roman"/>
          <w:lang w:eastAsia="zh-TW"/>
        </w:rPr>
        <w:t>）。</w:t>
      </w:r>
    </w:p>
  </w:footnote>
  <w:footnote w:id="64">
    <w:p w14:paraId="283CD14D" w14:textId="77777777" w:rsidR="00C044EF" w:rsidRPr="00080609" w:rsidRDefault="00C044EF" w:rsidP="007113F6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rFonts w:ascii="新細明體" w:hAnsi="新細明體"/>
          <w:sz w:val="22"/>
          <w:szCs w:val="22"/>
        </w:rPr>
        <w:t>）</w:t>
      </w:r>
      <w:r w:rsidRPr="00080609">
        <w:rPr>
          <w:sz w:val="22"/>
          <w:szCs w:val="22"/>
        </w:rPr>
        <w:t>鵠（</w:t>
      </w:r>
      <w:r w:rsidRPr="00080609">
        <w:rPr>
          <w:sz w:val="22"/>
          <w:szCs w:val="22"/>
        </w:rPr>
        <w:t>hú</w:t>
      </w:r>
      <w:r w:rsidRPr="00080609">
        <w:rPr>
          <w:sz w:val="22"/>
          <w:szCs w:val="22"/>
        </w:rPr>
        <w:t>ㄏㄨ</w:t>
      </w:r>
      <w:r w:rsidRPr="00080609">
        <w:rPr>
          <w:rFonts w:ascii="標楷體" w:eastAsia="標楷體" w:hAnsi="標楷體"/>
          <w:sz w:val="22"/>
          <w:szCs w:val="22"/>
        </w:rPr>
        <w:t>ˊ</w:t>
      </w:r>
      <w:r w:rsidRPr="00080609">
        <w:rPr>
          <w:sz w:val="22"/>
          <w:szCs w:val="22"/>
        </w:rPr>
        <w:t>）：</w:t>
      </w:r>
      <w:r w:rsidRPr="00080609">
        <w:rPr>
          <w:sz w:val="22"/>
          <w:szCs w:val="22"/>
        </w:rPr>
        <w:t>1</w:t>
      </w:r>
      <w:r w:rsidRPr="00080609">
        <w:rPr>
          <w:rFonts w:eastAsia="DengXian"/>
          <w:sz w:val="22"/>
          <w:szCs w:val="22"/>
        </w:rPr>
        <w:t>.</w:t>
      </w:r>
      <w:r w:rsidRPr="00080609">
        <w:rPr>
          <w:sz w:val="22"/>
          <w:szCs w:val="22"/>
        </w:rPr>
        <w:t>通稱天鵝。</w:t>
      </w:r>
      <w:r w:rsidRPr="00080609">
        <w:rPr>
          <w:rFonts w:ascii="新細明體" w:hAnsi="新細明體"/>
          <w:sz w:val="22"/>
          <w:szCs w:val="22"/>
        </w:rPr>
        <w:t>（《漢語大詞典》（十二），</w:t>
      </w:r>
      <w:r w:rsidRPr="00080609">
        <w:rPr>
          <w:sz w:val="22"/>
          <w:szCs w:val="22"/>
        </w:rPr>
        <w:t>p.</w:t>
      </w:r>
      <w:r w:rsidRPr="00080609">
        <w:rPr>
          <w:rFonts w:eastAsia="DengXian"/>
          <w:sz w:val="22"/>
          <w:szCs w:val="22"/>
        </w:rPr>
        <w:t>1108</w:t>
      </w:r>
      <w:r w:rsidRPr="00080609">
        <w:rPr>
          <w:sz w:val="22"/>
          <w:szCs w:val="22"/>
        </w:rPr>
        <w:t>）</w:t>
      </w:r>
    </w:p>
    <w:p w14:paraId="40363C0F" w14:textId="77777777" w:rsidR="00C044EF" w:rsidRPr="00080609" w:rsidRDefault="00C044EF" w:rsidP="007113F6">
      <w:pPr>
        <w:pStyle w:val="a6"/>
        <w:ind w:leftChars="60" w:left="144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rFonts w:hint="eastAsia"/>
          <w:sz w:val="22"/>
          <w:szCs w:val="22"/>
        </w:rPr>
        <w:t>2</w:t>
      </w:r>
      <w:r w:rsidRPr="00080609">
        <w:rPr>
          <w:sz w:val="22"/>
          <w:szCs w:val="22"/>
        </w:rPr>
        <w:t>）鵠（</w:t>
      </w:r>
      <w:r w:rsidRPr="00080609">
        <w:rPr>
          <w:rFonts w:eastAsia="DengXian"/>
          <w:sz w:val="22"/>
          <w:szCs w:val="22"/>
        </w:rPr>
        <w:t>hè</w:t>
      </w:r>
      <w:r w:rsidRPr="00080609">
        <w:rPr>
          <w:rFonts w:ascii="新細明體" w:hAnsi="新細明體"/>
          <w:sz w:val="22"/>
          <w:szCs w:val="22"/>
        </w:rPr>
        <w:t>ㄏㄜ</w:t>
      </w:r>
      <w:r w:rsidRPr="00080609">
        <w:rPr>
          <w:rFonts w:ascii="標楷體" w:eastAsia="標楷體" w:hAnsi="標楷體"/>
          <w:sz w:val="22"/>
          <w:szCs w:val="22"/>
        </w:rPr>
        <w:t>ˋ</w:t>
      </w:r>
      <w:r w:rsidRPr="00080609">
        <w:rPr>
          <w:sz w:val="22"/>
          <w:szCs w:val="22"/>
        </w:rPr>
        <w:t>）</w:t>
      </w:r>
      <w:r w:rsidRPr="00080609">
        <w:rPr>
          <w:rFonts w:hint="eastAsia"/>
          <w:sz w:val="22"/>
          <w:szCs w:val="22"/>
        </w:rPr>
        <w:t>：</w:t>
      </w:r>
      <w:r w:rsidRPr="00080609">
        <w:rPr>
          <w:sz w:val="22"/>
          <w:szCs w:val="22"/>
        </w:rPr>
        <w:t>通</w:t>
      </w:r>
      <w:r w:rsidRPr="00080609">
        <w:rPr>
          <w:rFonts w:ascii="新細明體" w:hAnsi="新細明體" w:hint="eastAsia"/>
          <w:sz w:val="22"/>
          <w:szCs w:val="22"/>
        </w:rPr>
        <w:t>「</w:t>
      </w:r>
      <w:r w:rsidRPr="00080609">
        <w:rPr>
          <w:rFonts w:ascii="新細明體" w:hAnsi="新細明體"/>
          <w:sz w:val="22"/>
          <w:szCs w:val="22"/>
        </w:rPr>
        <w:t>鶴</w:t>
      </w:r>
      <w:r w:rsidRPr="00080609">
        <w:rPr>
          <w:rFonts w:ascii="新細明體" w:hAnsi="新細明體" w:hint="eastAsia"/>
          <w:sz w:val="22"/>
          <w:szCs w:val="22"/>
        </w:rPr>
        <w:t>」</w:t>
      </w:r>
      <w:r w:rsidRPr="00080609">
        <w:rPr>
          <w:sz w:val="22"/>
          <w:szCs w:val="22"/>
        </w:rPr>
        <w:t>。</w:t>
      </w:r>
      <w:bookmarkStart w:id="7" w:name="_Hlk107929172"/>
      <w:r w:rsidRPr="00080609">
        <w:rPr>
          <w:rFonts w:ascii="新細明體" w:hAnsi="新細明體"/>
          <w:sz w:val="22"/>
          <w:szCs w:val="22"/>
        </w:rPr>
        <w:t>（《漢語大詞典》（十二），</w:t>
      </w:r>
      <w:r w:rsidRPr="00080609">
        <w:rPr>
          <w:sz w:val="22"/>
          <w:szCs w:val="22"/>
        </w:rPr>
        <w:t>p.</w:t>
      </w:r>
      <w:r w:rsidRPr="00080609">
        <w:rPr>
          <w:rFonts w:eastAsia="DengXian"/>
          <w:sz w:val="22"/>
          <w:szCs w:val="22"/>
        </w:rPr>
        <w:t>1108</w:t>
      </w:r>
      <w:r w:rsidRPr="00080609">
        <w:rPr>
          <w:sz w:val="22"/>
          <w:szCs w:val="22"/>
        </w:rPr>
        <w:t>）</w:t>
      </w:r>
      <w:bookmarkEnd w:id="7"/>
    </w:p>
  </w:footnote>
  <w:footnote w:id="65">
    <w:p w14:paraId="7BAAD10E" w14:textId="77777777" w:rsidR="00C044EF" w:rsidRPr="00080609" w:rsidRDefault="00C044EF" w:rsidP="007113F6">
      <w:pPr>
        <w:snapToGrid w:val="0"/>
        <w:jc w:val="both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/>
          <w:sz w:val="22"/>
        </w:rPr>
        <w:t>）《十二門論疏》卷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 xml:space="preserve"> (CBETA, T42, no. 1825, p. 191, b12-25)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6322FC79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b/>
          <w:bCs/>
          <w:sz w:val="22"/>
        </w:rPr>
        <w:t>「復次」</w:t>
      </w:r>
      <w:r w:rsidRPr="00080609">
        <w:rPr>
          <w:rFonts w:ascii="標楷體" w:eastAsia="標楷體" w:hAnsi="標楷體" w:cs="Times New Roman"/>
          <w:sz w:val="22"/>
        </w:rPr>
        <w:t>下，第五、嘖標相。</w:t>
      </w:r>
    </w:p>
    <w:p w14:paraId="503C877F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與前第四破中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嘖相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 w:hint="eastAsia"/>
          <w:sz w:val="22"/>
          <w:vertAlign w:val="superscript"/>
        </w:rPr>
        <w:t>※</w:t>
      </w:r>
      <w:r w:rsidRPr="00080609">
        <w:rPr>
          <w:rFonts w:ascii="標楷體" w:eastAsia="標楷體" w:hAnsi="標楷體" w:cs="Times New Roman"/>
          <w:sz w:val="22"/>
        </w:rPr>
        <w:t>異者，前嘖「體相」，今嘖「標相」，是故異也。</w:t>
      </w:r>
    </w:p>
    <w:p w14:paraId="3D26EF4D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sz w:val="22"/>
        </w:rPr>
        <w:t>今云</w:t>
      </w:r>
      <w:r w:rsidRPr="00080609">
        <w:rPr>
          <w:rFonts w:ascii="標楷體" w:eastAsia="標楷體" w:hAnsi="標楷體" w:cs="Times New Roman"/>
          <w:b/>
          <w:bCs/>
          <w:sz w:val="22"/>
        </w:rPr>
        <w:t>「因中有果而不可得」</w:t>
      </w:r>
      <w:r w:rsidRPr="00080609">
        <w:rPr>
          <w:rFonts w:ascii="標楷體" w:eastAsia="標楷體" w:hAnsi="標楷體" w:cs="Times New Roman"/>
          <w:sz w:val="22"/>
        </w:rPr>
        <w:t>者，序論主上來覓果體及果體相不可得也。</w:t>
      </w:r>
    </w:p>
    <w:p w14:paraId="19B7207C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b/>
          <w:bCs/>
          <w:sz w:val="22"/>
        </w:rPr>
        <w:t>「應有相現」</w:t>
      </w:r>
      <w:r w:rsidRPr="00080609">
        <w:rPr>
          <w:rFonts w:ascii="標楷體" w:eastAsia="標楷體" w:hAnsi="標楷體" w:cs="Times New Roman"/>
          <w:sz w:val="22"/>
        </w:rPr>
        <w:t>者，正嘖果標相也。</w:t>
      </w:r>
    </w:p>
    <w:p w14:paraId="216601C7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b/>
          <w:bCs/>
          <w:sz w:val="22"/>
        </w:rPr>
        <w:t>「如聞香知有華」</w:t>
      </w:r>
      <w:r w:rsidRPr="00080609">
        <w:rPr>
          <w:rFonts w:ascii="標楷體" w:eastAsia="標楷體" w:hAnsi="標楷體" w:cs="Times New Roman"/>
          <w:sz w:val="22"/>
        </w:rPr>
        <w:t>者，列此五物皆有標相也。</w:t>
      </w:r>
    </w:p>
    <w:p w14:paraId="615EE2C4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b/>
          <w:bCs/>
          <w:sz w:val="22"/>
        </w:rPr>
        <w:t>「如是因中若先有果，應有相現」</w:t>
      </w:r>
      <w:r w:rsidRPr="00080609">
        <w:rPr>
          <w:rFonts w:ascii="標楷體" w:eastAsia="標楷體" w:hAnsi="標楷體" w:cs="Times New Roman"/>
          <w:sz w:val="22"/>
        </w:rPr>
        <w:t>者，正嘖果標相，令同上五物也。</w:t>
      </w:r>
    </w:p>
    <w:p w14:paraId="102E713E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/>
          <w:b/>
          <w:bCs/>
          <w:sz w:val="22"/>
        </w:rPr>
        <w:t>「今果體亦不可得」</w:t>
      </w:r>
      <w:r w:rsidRPr="00080609">
        <w:rPr>
          <w:rFonts w:ascii="標楷體" w:eastAsia="標楷體" w:hAnsi="標楷體" w:cs="Times New Roman"/>
          <w:sz w:val="22"/>
        </w:rPr>
        <w:t>者，序上來破體也。</w:t>
      </w:r>
      <w:r w:rsidRPr="00080609">
        <w:rPr>
          <w:rFonts w:ascii="標楷體" w:eastAsia="標楷體" w:hAnsi="標楷體" w:cs="Times New Roman"/>
          <w:b/>
          <w:bCs/>
          <w:sz w:val="22"/>
        </w:rPr>
        <w:t>「相亦不可得」</w:t>
      </w:r>
      <w:r w:rsidRPr="00080609">
        <w:rPr>
          <w:rFonts w:ascii="標楷體" w:eastAsia="標楷體" w:hAnsi="標楷體" w:cs="Times New Roman"/>
          <w:sz w:val="22"/>
        </w:rPr>
        <w:t>者，序今求相不可得也。</w:t>
      </w:r>
    </w:p>
    <w:p w14:paraId="60BB0A8C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</w:rPr>
      </w:pPr>
      <w:r w:rsidRPr="00080609">
        <w:rPr>
          <w:rFonts w:ascii="標楷體" w:eastAsia="標楷體" w:hAnsi="標楷體" w:cs="Times New Roman"/>
          <w:b/>
          <w:bCs/>
          <w:sz w:val="22"/>
        </w:rPr>
        <w:t>「</w:t>
      </w:r>
      <w:r w:rsidRPr="00080609">
        <w:rPr>
          <w:rFonts w:ascii="標楷體" w:eastAsia="標楷體" w:hAnsi="標楷體" w:cs="Times New Roman"/>
          <w:b/>
          <w:sz w:val="22"/>
        </w:rPr>
        <w:t>如是當知</w:t>
      </w:r>
      <w:r w:rsidRPr="00080609">
        <w:rPr>
          <w:rFonts w:ascii="標楷體" w:eastAsia="標楷體" w:hAnsi="標楷體" w:cs="Times New Roman" w:hint="eastAsia"/>
          <w:b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下</w:t>
      </w:r>
      <w:r w:rsidRPr="00080609">
        <w:rPr>
          <w:rFonts w:ascii="Times New Roman" w:eastAsia="標楷體" w:hAnsi="Times New Roman" w:cs="Times New Roman"/>
          <w:sz w:val="22"/>
        </w:rPr>
        <w:t>，總結「因中無果」也。</w:t>
      </w:r>
    </w:p>
    <w:p w14:paraId="02909174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  <w:lang w:val="en-GB"/>
        </w:rPr>
      </w:pPr>
      <w:r w:rsidRPr="00080609">
        <w:rPr>
          <w:rFonts w:ascii="Times New Roman" w:eastAsia="標楷體" w:hAnsi="Times New Roman" w:cs="Times New Roman"/>
          <w:sz w:val="22"/>
        </w:rPr>
        <w:t>問：聞聲見鳥，聲是鳥標相</w:t>
      </w:r>
      <w:r w:rsidRPr="00080609">
        <w:rPr>
          <w:rFonts w:ascii="Times New Roman" w:eastAsia="標楷體" w:hAnsi="Times New Roman" w:cs="Times New Roman" w:hint="eastAsia"/>
          <w:sz w:val="22"/>
        </w:rPr>
        <w:t>；</w:t>
      </w:r>
      <w:r w:rsidRPr="00080609">
        <w:rPr>
          <w:rFonts w:ascii="Times New Roman" w:eastAsia="標楷體" w:hAnsi="Times New Roman" w:cs="Times New Roman"/>
          <w:sz w:val="22"/>
        </w:rPr>
        <w:t>今見輪繩，即知有瓶，輪繩是瓶標相，何言「瓶無標相」？</w:t>
      </w:r>
    </w:p>
    <w:p w14:paraId="7F28B487" w14:textId="77777777" w:rsidR="00C044EF" w:rsidRPr="00080609" w:rsidRDefault="00C044EF" w:rsidP="007113F6">
      <w:pPr>
        <w:snapToGrid w:val="0"/>
        <w:ind w:leftChars="250" w:left="1040" w:hangingChars="200" w:hanging="440"/>
        <w:jc w:val="both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答：二義不可：一者、繩輪猶是瓶因，上已就因內求果無蹤，今不應更舉；二者、聲為鳥相，尋聲見鳥，繩為瓶相，尋繩不見瓶相，非例也。</w:t>
      </w:r>
    </w:p>
    <w:p w14:paraId="57A29163" w14:textId="77777777" w:rsidR="00C044EF" w:rsidRPr="00080609" w:rsidRDefault="00C044EF" w:rsidP="007113F6">
      <w:pPr>
        <w:shd w:val="clear" w:color="auto" w:fill="FFFFFF"/>
        <w:snapToGrid w:val="0"/>
        <w:ind w:leftChars="250" w:left="820" w:hangingChars="100" w:hanging="220"/>
        <w:rPr>
          <w:rFonts w:ascii="新細明體" w:hAnsi="新細明體" w:cs="Times New Roman"/>
          <w:sz w:val="22"/>
        </w:rPr>
      </w:pPr>
      <w:r w:rsidRPr="00080609">
        <w:rPr>
          <w:rFonts w:ascii="標楷體" w:eastAsia="標楷體" w:hAnsi="標楷體" w:cs="Times New Roman" w:hint="eastAsia"/>
          <w:sz w:val="22"/>
        </w:rPr>
        <w:t>※</w:t>
      </w:r>
      <w:r w:rsidRPr="00080609">
        <w:rPr>
          <w:rFonts w:ascii="Times New Roman" w:hAnsi="Times New Roman" w:cs="Times New Roman"/>
          <w:sz w:val="22"/>
        </w:rPr>
        <w:t>按：</w:t>
      </w:r>
      <w:r w:rsidRPr="00080609">
        <w:rPr>
          <w:rFonts w:ascii="Times New Roman" w:hAnsi="Times New Roman" w:cs="Times New Roman" w:hint="eastAsia"/>
          <w:sz w:val="22"/>
        </w:rPr>
        <w:t>前</w:t>
      </w:r>
      <w:r w:rsidRPr="00080609">
        <w:rPr>
          <w:rFonts w:ascii="Times New Roman" w:hAnsi="Times New Roman" w:cs="Times New Roman"/>
          <w:sz w:val="22"/>
        </w:rPr>
        <w:t>第四破中「嘖相」，應是指</w:t>
      </w:r>
      <w:r w:rsidRPr="00080609">
        <w:rPr>
          <w:rStyle w:val="refandcopytitlefront"/>
          <w:rFonts w:ascii="Times New Roman" w:hAnsi="Times New Roman" w:cs="Times New Roman"/>
          <w:sz w:val="22"/>
        </w:rPr>
        <w:t>《十二門論疏》</w:t>
      </w:r>
      <w:r w:rsidRPr="00080609">
        <w:rPr>
          <w:rFonts w:ascii="Times New Roman" w:hAnsi="Times New Roman" w:cs="Times New Roman"/>
          <w:sz w:val="22"/>
        </w:rPr>
        <w:t>八番問答中的「第四、破救」。參見：</w:t>
      </w:r>
      <w:r w:rsidRPr="00080609">
        <w:rPr>
          <w:rFonts w:ascii="Times New Roman" w:hAnsi="Times New Roman" w:cs="Times New Roman"/>
          <w:sz w:val="22"/>
          <w:shd w:val="pct15" w:color="auto" w:fill="FFFFFF"/>
          <w:vertAlign w:val="superscript"/>
        </w:rPr>
        <w:t>[1]</w:t>
      </w:r>
      <w:r w:rsidRPr="00080609">
        <w:rPr>
          <w:rStyle w:val="refandcopytitlefront"/>
          <w:rFonts w:ascii="Times New Roman" w:hAnsi="Times New Roman" w:cs="Times New Roman"/>
          <w:sz w:val="22"/>
        </w:rPr>
        <w:t>《十二門論疏》卷</w:t>
      </w:r>
      <w:r w:rsidRPr="00080609">
        <w:rPr>
          <w:rStyle w:val="refandcopytitlefront"/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/>
          <w:sz w:val="22"/>
        </w:rPr>
        <w:t>〈</w:t>
      </w:r>
      <w:r w:rsidRPr="00080609">
        <w:rPr>
          <w:rFonts w:ascii="Times New Roman" w:hAnsi="Times New Roman" w:cs="Times New Roman"/>
          <w:sz w:val="22"/>
        </w:rPr>
        <w:t>2</w:t>
      </w:r>
      <w:r w:rsidRPr="00080609">
        <w:rPr>
          <w:rFonts w:ascii="Times New Roman" w:hAnsi="Times New Roman" w:cs="Times New Roman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 xml:space="preserve"> (CBETA, T42, no. 1825, p. 189, c16-p. 190, b10)</w:t>
      </w:r>
      <w:r w:rsidRPr="00080609">
        <w:rPr>
          <w:rFonts w:ascii="Times New Roman" w:hAnsi="Times New Roman" w:cs="Times New Roman"/>
          <w:sz w:val="22"/>
        </w:rPr>
        <w:t>；</w:t>
      </w:r>
      <w:r w:rsidRPr="00080609">
        <w:rPr>
          <w:rFonts w:ascii="Times New Roman" w:hAnsi="Times New Roman" w:cs="Times New Roman"/>
          <w:sz w:val="22"/>
          <w:shd w:val="pct15" w:color="auto" w:fill="FFFFFF"/>
          <w:vertAlign w:val="superscript"/>
        </w:rPr>
        <w:t>[2]</w:t>
      </w:r>
      <w:r w:rsidRPr="00080609">
        <w:rPr>
          <w:sz w:val="22"/>
        </w:rPr>
        <w:t>「附錄</w:t>
      </w:r>
      <w:r w:rsidRPr="00080609">
        <w:rPr>
          <w:rFonts w:ascii="新細明體" w:hAnsi="新細明體" w:hint="eastAsia"/>
          <w:sz w:val="22"/>
        </w:rPr>
        <w:t>三</w:t>
      </w:r>
      <w:r w:rsidRPr="00080609">
        <w:rPr>
          <w:sz w:val="22"/>
        </w:rPr>
        <w:t>」</w:t>
      </w:r>
      <w:r w:rsidRPr="00080609">
        <w:rPr>
          <w:rFonts w:ascii="新細明體" w:hAnsi="新細明體" w:cs="Times New Roman" w:hint="eastAsia"/>
          <w:sz w:val="22"/>
        </w:rPr>
        <w:t>：</w:t>
      </w:r>
      <w:r w:rsidRPr="00080609">
        <w:rPr>
          <w:rFonts w:ascii="Times New Roman" w:hAnsi="Times New Roman" w:cs="Times New Roman"/>
          <w:sz w:val="22"/>
        </w:rPr>
        <w:t>科</w:t>
      </w:r>
      <w:r w:rsidRPr="00080609">
        <w:rPr>
          <w:rFonts w:ascii="新細明體" w:hAnsi="新細明體" w:cs="Times New Roman"/>
          <w:sz w:val="22"/>
        </w:rPr>
        <w:t>判對照表</w:t>
      </w:r>
      <w:r w:rsidRPr="00080609">
        <w:rPr>
          <w:rFonts w:ascii="新細明體" w:hAnsi="新細明體" w:cs="Times New Roman" w:hint="eastAsia"/>
          <w:sz w:val="22"/>
        </w:rPr>
        <w:t>之</w:t>
      </w:r>
      <w:r w:rsidRPr="00080609">
        <w:rPr>
          <w:rFonts w:ascii="Times New Roman" w:hAnsi="Times New Roman" w:cs="Times New Roman"/>
          <w:kern w:val="0"/>
          <w:sz w:val="22"/>
        </w:rPr>
        <w:t>「辛四　破救</w:t>
      </w:r>
      <w:r w:rsidRPr="00080609">
        <w:rPr>
          <w:rFonts w:ascii="新細明體" w:hAnsi="新細明體" w:cs="Times New Roman"/>
          <w:kern w:val="0"/>
          <w:sz w:val="22"/>
        </w:rPr>
        <w:t>」</w:t>
      </w:r>
      <w:r w:rsidRPr="00080609">
        <w:rPr>
          <w:rFonts w:ascii="新細明體" w:hAnsi="新細明體" w:cs="Times New Roman" w:hint="eastAsia"/>
          <w:kern w:val="0"/>
          <w:sz w:val="22"/>
        </w:rPr>
        <w:t>。</w:t>
      </w:r>
    </w:p>
    <w:p w14:paraId="12B05491" w14:textId="77777777" w:rsidR="00C044EF" w:rsidRPr="00080609" w:rsidRDefault="00C044EF" w:rsidP="007113F6">
      <w:pPr>
        <w:pStyle w:val="a6"/>
        <w:ind w:leftChars="50" w:left="120"/>
        <w:jc w:val="both"/>
        <w:rPr>
          <w:rFonts w:eastAsia="標楷體"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rFonts w:eastAsia="DengXian"/>
          <w:sz w:val="22"/>
          <w:szCs w:val="22"/>
        </w:rPr>
        <w:t>2</w:t>
      </w:r>
      <w:r w:rsidRPr="00080609">
        <w:rPr>
          <w:sz w:val="22"/>
          <w:szCs w:val="22"/>
        </w:rPr>
        <w:t>）《中觀論頌講記》〈</w:t>
      </w:r>
      <w:r w:rsidRPr="00080609">
        <w:rPr>
          <w:sz w:val="22"/>
          <w:szCs w:val="22"/>
        </w:rPr>
        <w:t>20</w:t>
      </w:r>
      <w:r w:rsidRPr="00080609">
        <w:rPr>
          <w:sz w:val="22"/>
          <w:szCs w:val="22"/>
        </w:rPr>
        <w:t>觀因果品〉</w:t>
      </w:r>
      <w:r w:rsidRPr="00080609">
        <w:rPr>
          <w:rFonts w:eastAsia="標楷體"/>
          <w:sz w:val="22"/>
          <w:szCs w:val="22"/>
        </w:rPr>
        <w:t>，</w:t>
      </w:r>
      <w:r w:rsidRPr="00080609">
        <w:rPr>
          <w:rFonts w:eastAsia="DengXian"/>
          <w:sz w:val="22"/>
          <w:szCs w:val="22"/>
        </w:rPr>
        <w:t>p.354</w:t>
      </w:r>
      <w:r w:rsidRPr="00080609">
        <w:rPr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pp.356-357</w:t>
      </w:r>
      <w:r w:rsidRPr="00080609">
        <w:rPr>
          <w:sz w:val="22"/>
          <w:szCs w:val="22"/>
        </w:rPr>
        <w:t>：</w:t>
      </w:r>
    </w:p>
    <w:p w14:paraId="11A8EABD" w14:textId="77777777" w:rsidR="00C044EF" w:rsidRPr="00080609" w:rsidRDefault="00C044EF" w:rsidP="007113F6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080609">
        <w:rPr>
          <w:rFonts w:ascii="標楷體" w:eastAsia="標楷體" w:hAnsi="標楷體" w:cs="Times New Roman" w:hint="eastAsia"/>
          <w:sz w:val="22"/>
        </w:rPr>
        <w:t>因緣和合生果，原則上是大家共認的。但在果法未生以前，因緣中已有果或沒有果，這就有不同的見解了。一、數論師主張因中有果</w:t>
      </w:r>
      <w:r w:rsidRPr="00080609">
        <w:rPr>
          <w:rFonts w:ascii="標楷體" w:eastAsia="標楷體" w:hAnsi="標楷體" w:cs="Times New Roman" w:hint="eastAsia"/>
          <w:sz w:val="22"/>
          <w:shd w:val="pct15" w:color="auto" w:fill="FFFFFF"/>
        </w:rPr>
        <w:t>……</w:t>
      </w:r>
      <w:r w:rsidRPr="00080609">
        <w:rPr>
          <w:rFonts w:ascii="標楷體" w:eastAsia="標楷體" w:hAnsi="標楷體" w:cs="Times New Roman" w:hint="eastAsia"/>
          <w:sz w:val="22"/>
        </w:rPr>
        <w:t>。二、勝論師主張因中無果</w:t>
      </w:r>
      <w:r w:rsidRPr="00080609">
        <w:rPr>
          <w:rFonts w:ascii="標楷體" w:eastAsia="標楷體" w:hAnsi="標楷體" w:cs="Times New Roman" w:hint="eastAsia"/>
          <w:sz w:val="22"/>
          <w:shd w:val="pct15" w:color="auto" w:fill="FFFFFF"/>
        </w:rPr>
        <w:t>……</w:t>
      </w:r>
      <w:r w:rsidRPr="00080609">
        <w:rPr>
          <w:rFonts w:ascii="標楷體" w:eastAsia="標楷體" w:hAnsi="標楷體" w:cs="Times New Roman" w:hint="eastAsia"/>
          <w:sz w:val="22"/>
        </w:rPr>
        <w:t>。除這兩大敵對的思想外，耆那教的學者，有主張因中亦有果亦無果，有主張因中非有果非無果的。現在破斥他們，以因中有果論者的思想，難破因中無果論者；</w:t>
      </w:r>
      <w:r w:rsidRPr="00080609">
        <w:rPr>
          <w:rFonts w:ascii="標楷體" w:eastAsia="標楷體" w:hAnsi="標楷體" w:cs="Times New Roman" w:hint="eastAsia"/>
          <w:b/>
          <w:bCs/>
          <w:sz w:val="22"/>
        </w:rPr>
        <w:t>以因中無果論者的思想，難破因中有果論者</w:t>
      </w:r>
      <w:r w:rsidRPr="00080609">
        <w:rPr>
          <w:rFonts w:ascii="標楷體" w:eastAsia="標楷體" w:hAnsi="標楷體" w:cs="Times New Roman" w:hint="eastAsia"/>
          <w:sz w:val="22"/>
        </w:rPr>
        <w:t>；揭出他們的矛盾、衝突、不成立。</w:t>
      </w:r>
    </w:p>
  </w:footnote>
  <w:footnote w:id="66">
    <w:p w14:paraId="184200A5" w14:textId="77777777" w:rsidR="00C044EF" w:rsidRPr="00080609" w:rsidRDefault="00C044EF" w:rsidP="007113F6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rFonts w:hint="eastAsia"/>
          <w:sz w:val="22"/>
          <w:szCs w:val="22"/>
        </w:rPr>
        <w:t>〈</w:t>
      </w:r>
      <w:r w:rsidRPr="00080609">
        <w:rPr>
          <w:rFonts w:hint="eastAsia"/>
          <w:sz w:val="22"/>
          <w:szCs w:val="22"/>
        </w:rPr>
        <w:t>2</w:t>
      </w:r>
      <w:r w:rsidRPr="00080609">
        <w:rPr>
          <w:rFonts w:hint="eastAsia"/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191, b26-c2)</w:t>
      </w:r>
      <w:r w:rsidRPr="00080609">
        <w:rPr>
          <w:sz w:val="22"/>
          <w:szCs w:val="22"/>
        </w:rPr>
        <w:t>：</w:t>
      </w:r>
    </w:p>
    <w:p w14:paraId="371F8552" w14:textId="77777777" w:rsidR="00C044EF" w:rsidRPr="00080609" w:rsidRDefault="00C044EF" w:rsidP="007113F6">
      <w:pPr>
        <w:pStyle w:val="a6"/>
        <w:ind w:leftChars="50" w:left="120"/>
        <w:rPr>
          <w:rFonts w:ascii="標楷體" w:eastAsia="標楷體" w:hAnsi="標楷體"/>
          <w:bCs/>
          <w:sz w:val="22"/>
          <w:szCs w:val="22"/>
        </w:rPr>
      </w:pPr>
      <w:r w:rsidRPr="00080609">
        <w:rPr>
          <w:rFonts w:ascii="標楷體" w:eastAsia="標楷體" w:hAnsi="標楷體"/>
          <w:b/>
          <w:bCs/>
          <w:sz w:val="22"/>
          <w:szCs w:val="22"/>
        </w:rPr>
        <w:t>「復次」</w:t>
      </w:r>
      <w:r w:rsidRPr="00080609">
        <w:rPr>
          <w:rFonts w:ascii="標楷體" w:eastAsia="標楷體" w:hAnsi="標楷體"/>
          <w:bCs/>
          <w:sz w:val="22"/>
          <w:szCs w:val="22"/>
        </w:rPr>
        <w:t>下，第六、遍檢果。「遍檢果」者，就若自若他、若因若果，一切處求果無蹤，名「遍檢果」。</w:t>
      </w:r>
      <w:r w:rsidRPr="00080609">
        <w:rPr>
          <w:rFonts w:ascii="標楷體" w:eastAsia="標楷體" w:hAnsi="標楷體" w:hint="eastAsia"/>
          <w:bCs/>
          <w:sz w:val="22"/>
          <w:szCs w:val="22"/>
        </w:rPr>
        <w:t>凡有五句：初、是因中無果；</w:t>
      </w:r>
      <w:r w:rsidRPr="00080609">
        <w:rPr>
          <w:rFonts w:ascii="標楷體" w:eastAsia="標楷體" w:hAnsi="標楷體" w:hint="eastAsia"/>
          <w:b/>
          <w:sz w:val="22"/>
          <w:szCs w:val="22"/>
        </w:rPr>
        <w:t>「若因不作」</w:t>
      </w:r>
      <w:r w:rsidRPr="00080609">
        <w:rPr>
          <w:rFonts w:ascii="標楷體" w:eastAsia="標楷體" w:hAnsi="標楷體" w:hint="eastAsia"/>
          <w:bCs/>
          <w:sz w:val="22"/>
          <w:szCs w:val="22"/>
        </w:rPr>
        <w:t>下，明他因無果；</w:t>
      </w:r>
      <w:r w:rsidRPr="00080609">
        <w:rPr>
          <w:rFonts w:ascii="標楷體" w:eastAsia="標楷體" w:hAnsi="標楷體" w:hint="eastAsia"/>
          <w:b/>
          <w:sz w:val="22"/>
          <w:szCs w:val="22"/>
        </w:rPr>
        <w:t>「若縷不作」</w:t>
      </w:r>
      <w:r w:rsidRPr="00080609">
        <w:rPr>
          <w:rFonts w:ascii="標楷體" w:eastAsia="標楷體" w:hAnsi="標楷體" w:hint="eastAsia"/>
          <w:bCs/>
          <w:sz w:val="22"/>
          <w:szCs w:val="22"/>
        </w:rPr>
        <w:t>下，明無因不得有果；</w:t>
      </w:r>
      <w:r w:rsidRPr="00080609">
        <w:rPr>
          <w:rFonts w:ascii="標楷體" w:eastAsia="標楷體" w:hAnsi="標楷體" w:hint="eastAsia"/>
          <w:b/>
          <w:sz w:val="22"/>
          <w:szCs w:val="22"/>
        </w:rPr>
        <w:t>「若果無因亦無」</w:t>
      </w:r>
      <w:r w:rsidRPr="00080609">
        <w:rPr>
          <w:rFonts w:ascii="標楷體" w:eastAsia="標楷體" w:hAnsi="標楷體" w:hint="eastAsia"/>
          <w:bCs/>
          <w:sz w:val="22"/>
          <w:szCs w:val="22"/>
        </w:rPr>
        <w:t>者，乘無果勢破因也；</w:t>
      </w:r>
      <w:r w:rsidRPr="00080609">
        <w:rPr>
          <w:rFonts w:ascii="標楷體" w:eastAsia="標楷體" w:hAnsi="標楷體" w:hint="eastAsia"/>
          <w:b/>
          <w:sz w:val="22"/>
          <w:szCs w:val="22"/>
        </w:rPr>
        <w:t>「是故」</w:t>
      </w:r>
      <w:r w:rsidRPr="00080609">
        <w:rPr>
          <w:rFonts w:ascii="標楷體" w:eastAsia="標楷體" w:hAnsi="標楷體" w:hint="eastAsia"/>
          <w:bCs/>
          <w:sz w:val="22"/>
          <w:szCs w:val="22"/>
        </w:rPr>
        <w:t>下，結非因中有果。</w:t>
      </w:r>
    </w:p>
  </w:footnote>
  <w:footnote w:id="67">
    <w:p w14:paraId="4F4A6A4A" w14:textId="77777777" w:rsidR="00C044EF" w:rsidRPr="00080609" w:rsidRDefault="00C044EF" w:rsidP="007113F6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  <w:lang w:eastAsia="zh-CN"/>
        </w:rPr>
        <w:t>1</w:t>
      </w:r>
      <w:r w:rsidRPr="00080609">
        <w:rPr>
          <w:sz w:val="22"/>
          <w:szCs w:val="22"/>
        </w:rPr>
        <w:t>）《十二門論》卷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觀因緣門〉</w:t>
      </w:r>
      <w:r w:rsidRPr="00080609">
        <w:rPr>
          <w:sz w:val="22"/>
          <w:szCs w:val="22"/>
        </w:rPr>
        <w:t>(CBETA, T30, no. 1568, p. 160, a9-17)</w:t>
      </w:r>
      <w:r w:rsidRPr="00080609">
        <w:rPr>
          <w:sz w:val="22"/>
          <w:szCs w:val="22"/>
        </w:rPr>
        <w:t>：</w:t>
      </w:r>
    </w:p>
    <w:p w14:paraId="74DC6801" w14:textId="77777777" w:rsidR="00C044EF" w:rsidRPr="00080609" w:rsidRDefault="00C044EF" w:rsidP="007113F6">
      <w:pPr>
        <w:pStyle w:val="a6"/>
        <w:ind w:leftChars="250" w:left="600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若法自性無，他性亦無，自他亦無。</w:t>
      </w:r>
    </w:p>
    <w:p w14:paraId="468EE75F" w14:textId="77777777" w:rsidR="00C044EF" w:rsidRPr="00080609" w:rsidRDefault="00C044EF" w:rsidP="007113F6">
      <w:pPr>
        <w:pStyle w:val="a6"/>
        <w:ind w:leftChars="250" w:left="600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何以故？因他性故無自性。</w:t>
      </w:r>
      <w:r w:rsidRPr="00080609">
        <w:rPr>
          <w:rFonts w:eastAsia="標楷體"/>
          <w:sz w:val="22"/>
          <w:szCs w:val="22"/>
          <w:shd w:val="pct15" w:color="auto" w:fill="FFFFFF"/>
          <w:vertAlign w:val="superscript"/>
        </w:rPr>
        <w:t>[1]</w:t>
      </w:r>
      <w:r w:rsidRPr="00080609">
        <w:rPr>
          <w:rFonts w:eastAsia="標楷體"/>
          <w:b/>
          <w:bCs/>
          <w:sz w:val="22"/>
          <w:szCs w:val="22"/>
        </w:rPr>
        <w:t>若謂以他性故有者，則牛以馬性有，馬以牛性有，梨以柰性有，柰以梨性有，餘皆應爾，而實不然</w:t>
      </w:r>
      <w:r w:rsidRPr="00080609">
        <w:rPr>
          <w:rFonts w:eastAsia="標楷體"/>
          <w:sz w:val="22"/>
          <w:szCs w:val="22"/>
        </w:rPr>
        <w:t>。</w:t>
      </w:r>
      <w:r w:rsidRPr="00080609">
        <w:rPr>
          <w:rFonts w:eastAsia="標楷體"/>
          <w:sz w:val="22"/>
          <w:szCs w:val="22"/>
          <w:shd w:val="pct15" w:color="auto" w:fill="FFFFFF"/>
          <w:vertAlign w:val="superscript"/>
        </w:rPr>
        <w:t>[2]</w:t>
      </w:r>
      <w:r w:rsidRPr="00080609">
        <w:rPr>
          <w:rFonts w:eastAsia="標楷體"/>
          <w:sz w:val="22"/>
          <w:szCs w:val="22"/>
        </w:rPr>
        <w:t>若謂不以他性故有，但因他故有者，是亦不然。何以故？若以蒲故有席者，則蒲、席一體，不名為他；若謂蒲於席為他者，不得言以蒲故有席。</w:t>
      </w:r>
    </w:p>
    <w:p w14:paraId="734F0ED6" w14:textId="77777777" w:rsidR="00C044EF" w:rsidRPr="00080609" w:rsidRDefault="00C044EF" w:rsidP="007113F6">
      <w:pPr>
        <w:snapToGrid w:val="0"/>
        <w:ind w:leftChars="50" w:left="670" w:hangingChars="250" w:hanging="550"/>
        <w:rPr>
          <w:rFonts w:ascii="Times New Roman" w:hAnsi="Times New Roman" w:cs="Times New Roman"/>
          <w:sz w:val="22"/>
        </w:rPr>
      </w:pPr>
      <w:r w:rsidRPr="00080609">
        <w:rPr>
          <w:rFonts w:ascii="Times New Roman" w:hAnsi="Times New Roman" w:cs="Times New Roman"/>
          <w:sz w:val="22"/>
          <w:lang w:eastAsia="zh-CN"/>
        </w:rPr>
        <w:t>（</w:t>
      </w:r>
      <w:r w:rsidRPr="00080609">
        <w:rPr>
          <w:rFonts w:ascii="Times New Roman" w:hAnsi="Times New Roman" w:cs="Times New Roman"/>
          <w:sz w:val="22"/>
          <w:lang w:eastAsia="zh-CN"/>
        </w:rPr>
        <w:t>2</w:t>
      </w:r>
      <w:r w:rsidRPr="00080609">
        <w:rPr>
          <w:rFonts w:ascii="Times New Roman" w:hAnsi="Times New Roman" w:cs="Times New Roman"/>
          <w:sz w:val="22"/>
          <w:lang w:eastAsia="zh-CN"/>
        </w:rPr>
        <w:t>）</w:t>
      </w:r>
      <w:r w:rsidRPr="00080609">
        <w:rPr>
          <w:rFonts w:ascii="Times New Roman" w:hAnsi="Times New Roman" w:cs="Times New Roman"/>
          <w:sz w:val="22"/>
        </w:rPr>
        <w:t>《十二門論疏》卷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/>
          <w:sz w:val="22"/>
        </w:rPr>
        <w:t>〈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/>
          <w:sz w:val="22"/>
        </w:rPr>
        <w:t>觀因緣門〉</w:t>
      </w:r>
      <w:r w:rsidRPr="00080609">
        <w:rPr>
          <w:rFonts w:ascii="Times New Roman" w:hAnsi="Times New Roman" w:cs="Times New Roman"/>
          <w:sz w:val="22"/>
        </w:rPr>
        <w:t>(CBETA, T42, no. 1825, p. 185, a6-9)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3AF91417" w14:textId="77777777" w:rsidR="00C044EF" w:rsidRPr="00080609" w:rsidRDefault="00C044EF" w:rsidP="007113F6">
      <w:pPr>
        <w:pStyle w:val="a6"/>
        <w:ind w:leftChars="250" w:left="600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外云</w:t>
      </w:r>
      <w:r w:rsidRPr="00080609">
        <w:rPr>
          <w:rFonts w:eastAsia="標楷體"/>
          <w:b/>
          <w:bCs/>
          <w:sz w:val="22"/>
          <w:szCs w:val="22"/>
        </w:rPr>
        <w:t>「不以他性故有」</w:t>
      </w:r>
      <w:r w:rsidRPr="00080609">
        <w:rPr>
          <w:rFonts w:eastAsia="標楷體"/>
          <w:sz w:val="22"/>
          <w:szCs w:val="22"/>
        </w:rPr>
        <w:t>者，明他有二種：一、相因他；二、</w:t>
      </w:r>
      <w:r w:rsidRPr="00080609">
        <w:rPr>
          <w:rFonts w:eastAsia="標楷體"/>
          <w:b/>
          <w:bCs/>
          <w:sz w:val="22"/>
          <w:szCs w:val="22"/>
        </w:rPr>
        <w:t>不相因他</w:t>
      </w:r>
      <w:r w:rsidRPr="00080609">
        <w:rPr>
          <w:rFonts w:eastAsia="標楷體"/>
          <w:sz w:val="22"/>
          <w:szCs w:val="22"/>
        </w:rPr>
        <w:t>。</w:t>
      </w:r>
    </w:p>
    <w:p w14:paraId="00848303" w14:textId="77777777" w:rsidR="00C044EF" w:rsidRPr="00080609" w:rsidRDefault="00C044EF" w:rsidP="007113F6">
      <w:pPr>
        <w:pStyle w:val="a6"/>
        <w:ind w:leftChars="250" w:left="600"/>
        <w:rPr>
          <w:rFonts w:eastAsia="DengXian"/>
          <w:sz w:val="22"/>
          <w:szCs w:val="22"/>
        </w:rPr>
      </w:pPr>
      <w:r w:rsidRPr="00080609">
        <w:rPr>
          <w:rFonts w:eastAsia="標楷體"/>
          <w:b/>
          <w:bCs/>
          <w:sz w:val="22"/>
          <w:szCs w:val="22"/>
        </w:rPr>
        <w:t>梨、</w:t>
      </w:r>
      <w:r w:rsidRPr="00080609">
        <w:rPr>
          <w:b/>
          <w:bCs/>
          <w:sz w:val="22"/>
          <w:szCs w:val="22"/>
        </w:rPr>
        <w:t>㮈</w:t>
      </w:r>
      <w:r w:rsidRPr="00080609">
        <w:rPr>
          <w:rFonts w:eastAsia="標楷體"/>
          <w:b/>
          <w:bCs/>
          <w:sz w:val="22"/>
          <w:szCs w:val="22"/>
        </w:rPr>
        <w:t>不相因他</w:t>
      </w:r>
      <w:r w:rsidRPr="00080609">
        <w:rPr>
          <w:rFonts w:eastAsia="標楷體"/>
          <w:sz w:val="22"/>
          <w:szCs w:val="22"/>
        </w:rPr>
        <w:t>，蒲、席相因他。</w:t>
      </w:r>
      <w:r w:rsidRPr="00080609">
        <w:rPr>
          <w:rFonts w:eastAsia="標楷體"/>
          <w:b/>
          <w:bCs/>
          <w:sz w:val="22"/>
          <w:szCs w:val="22"/>
        </w:rPr>
        <w:t>不相因他，即不相生</w:t>
      </w:r>
      <w:r w:rsidRPr="00080609">
        <w:rPr>
          <w:rFonts w:eastAsia="標楷體"/>
          <w:sz w:val="22"/>
          <w:szCs w:val="22"/>
        </w:rPr>
        <w:t>；相因之他，是故相生，以通論主上四難也。</w:t>
      </w:r>
    </w:p>
  </w:footnote>
  <w:footnote w:id="68">
    <w:p w14:paraId="76A2B698" w14:textId="77777777" w:rsidR="00C044EF" w:rsidRPr="00080609" w:rsidRDefault="00C044EF" w:rsidP="007113F6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）《十二門論講錄》，《太虛大師全書》（精</w:t>
      </w:r>
      <w:r w:rsidRPr="00080609">
        <w:rPr>
          <w:sz w:val="22"/>
          <w:szCs w:val="22"/>
        </w:rPr>
        <w:t>7</w:t>
      </w:r>
      <w:r w:rsidRPr="00080609">
        <w:rPr>
          <w:sz w:val="22"/>
          <w:szCs w:val="22"/>
        </w:rPr>
        <w:t>），</w:t>
      </w:r>
      <w:r w:rsidRPr="00080609">
        <w:rPr>
          <w:sz w:val="22"/>
          <w:szCs w:val="22"/>
        </w:rPr>
        <w:t>pp.652-653</w:t>
      </w:r>
      <w:r w:rsidRPr="00080609">
        <w:rPr>
          <w:sz w:val="22"/>
          <w:szCs w:val="22"/>
        </w:rPr>
        <w:t>：</w:t>
      </w:r>
    </w:p>
    <w:p w14:paraId="5B43E160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凡有所從作，此乃謂之果，因者謂果之所從作也。今汝計因中先有果，是此果不因於此因而先已有，如是則自因不作也。</w:t>
      </w:r>
    </w:p>
    <w:p w14:paraId="562A0481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DengXian"/>
          <w:sz w:val="22"/>
          <w:szCs w:val="22"/>
          <w:lang w:val="en-GB"/>
        </w:rPr>
      </w:pPr>
      <w:r w:rsidRPr="00080609">
        <w:rPr>
          <w:rFonts w:eastAsia="標楷體"/>
          <w:sz w:val="22"/>
          <w:szCs w:val="22"/>
        </w:rPr>
        <w:t>又因果之相生，各以其類，是他因更不應作也。今自、他皆不作，是汝果無有所從作也，故汝果應無也。果既無，因豈有哉</w:t>
      </w:r>
      <w:r w:rsidRPr="00080609">
        <w:rPr>
          <w:rFonts w:eastAsia="標楷體"/>
          <w:sz w:val="22"/>
          <w:szCs w:val="22"/>
          <w:lang w:val="en-GB"/>
        </w:rPr>
        <w:t>。</w:t>
      </w:r>
    </w:p>
    <w:p w14:paraId="24FBA088" w14:textId="77777777" w:rsidR="00C044EF" w:rsidRPr="00080609" w:rsidRDefault="00C044EF" w:rsidP="007113F6">
      <w:pPr>
        <w:pStyle w:val="a6"/>
        <w:ind w:leftChars="50" w:left="12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）《十二門論析義》〈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觀有果無果門〉，</w:t>
      </w:r>
      <w:r w:rsidRPr="00080609">
        <w:rPr>
          <w:sz w:val="22"/>
          <w:szCs w:val="22"/>
        </w:rPr>
        <w:t>p</w:t>
      </w:r>
      <w:r w:rsidRPr="00080609">
        <w:rPr>
          <w:rFonts w:eastAsia="DengXian"/>
          <w:sz w:val="22"/>
          <w:szCs w:val="22"/>
        </w:rPr>
        <w:t>p</w:t>
      </w:r>
      <w:r w:rsidRPr="00080609">
        <w:rPr>
          <w:sz w:val="22"/>
          <w:szCs w:val="22"/>
        </w:rPr>
        <w:t>.</w:t>
      </w:r>
      <w:r w:rsidRPr="00080609">
        <w:rPr>
          <w:rFonts w:eastAsia="DengXian"/>
          <w:sz w:val="22"/>
          <w:szCs w:val="22"/>
        </w:rPr>
        <w:t>192</w:t>
      </w:r>
      <w:r w:rsidRPr="00080609">
        <w:rPr>
          <w:sz w:val="22"/>
          <w:szCs w:val="22"/>
        </w:rPr>
        <w:t>-</w:t>
      </w:r>
      <w:r w:rsidRPr="00080609">
        <w:rPr>
          <w:rFonts w:eastAsia="DengXian"/>
          <w:sz w:val="22"/>
          <w:szCs w:val="22"/>
        </w:rPr>
        <w:t>193</w:t>
      </w:r>
      <w:r w:rsidRPr="00080609">
        <w:rPr>
          <w:sz w:val="22"/>
          <w:szCs w:val="22"/>
        </w:rPr>
        <w:t>：</w:t>
      </w:r>
    </w:p>
    <w:p w14:paraId="644A48D0" w14:textId="77777777" w:rsidR="00C044EF" w:rsidRPr="00080609" w:rsidRDefault="00C044EF" w:rsidP="007113F6">
      <w:pPr>
        <w:pStyle w:val="a6"/>
        <w:ind w:leftChars="250" w:left="600"/>
        <w:jc w:val="both"/>
        <w:rPr>
          <w:rFonts w:ascii="標楷體" w:eastAsia="標楷體" w:hAnsi="標楷體"/>
          <w:sz w:val="22"/>
          <w:szCs w:val="22"/>
          <w:lang w:val="en-GB"/>
        </w:rPr>
      </w:pPr>
      <w:r w:rsidRPr="00080609">
        <w:rPr>
          <w:rFonts w:ascii="標楷體" w:eastAsia="標楷體" w:hAnsi="標楷體"/>
          <w:sz w:val="22"/>
          <w:szCs w:val="22"/>
          <w:lang w:val="en-GB"/>
        </w:rPr>
        <w:t>復次，若『因中先有果（而得）生』（者），則不應言『因縷有</w:t>
      </w:r>
      <w:r w:rsidRPr="00080609">
        <w:rPr>
          <w:rFonts w:ascii="新細明體" w:hAnsi="新細明體" w:cs="新細明體" w:hint="eastAsia"/>
          <w:sz w:val="22"/>
          <w:szCs w:val="22"/>
        </w:rPr>
        <w:t>㲲</w:t>
      </w:r>
      <w:r w:rsidRPr="00080609">
        <w:rPr>
          <w:rFonts w:ascii="標楷體" w:eastAsia="標楷體" w:hAnsi="標楷體"/>
          <w:sz w:val="22"/>
          <w:szCs w:val="22"/>
          <w:lang w:val="en-GB"/>
        </w:rPr>
        <w:t>』、『因蒲有席』。</w:t>
      </w:r>
    </w:p>
    <w:p w14:paraId="10D83160" w14:textId="77777777" w:rsidR="00C044EF" w:rsidRPr="00080609" w:rsidRDefault="00C044EF" w:rsidP="007113F6">
      <w:pPr>
        <w:pStyle w:val="a6"/>
        <w:ind w:leftChars="250" w:left="600"/>
        <w:jc w:val="both"/>
        <w:rPr>
          <w:rFonts w:ascii="標楷體" w:eastAsia="標楷體" w:hAnsi="標楷體"/>
          <w:sz w:val="22"/>
          <w:szCs w:val="22"/>
          <w:lang w:val="en-GB"/>
        </w:rPr>
      </w:pPr>
      <w:r w:rsidRPr="00080609">
        <w:rPr>
          <w:rFonts w:ascii="標楷體" w:eastAsia="標楷體" w:hAnsi="標楷體"/>
          <w:sz w:val="22"/>
          <w:szCs w:val="22"/>
          <w:lang w:val="en-GB"/>
        </w:rPr>
        <w:t>若（彼）因不（能造）作（果法，則）他（物）亦不（能造）作（果法），如</w:t>
      </w:r>
      <w:r w:rsidRPr="00080609">
        <w:rPr>
          <w:rFonts w:ascii="新細明體" w:hAnsi="新細明體" w:cs="新細明體" w:hint="eastAsia"/>
          <w:sz w:val="22"/>
          <w:szCs w:val="22"/>
        </w:rPr>
        <w:t>㲲</w:t>
      </w:r>
      <w:r w:rsidRPr="00080609">
        <w:rPr>
          <w:rFonts w:ascii="標楷體" w:eastAsia="標楷體" w:hAnsi="標楷體"/>
          <w:sz w:val="22"/>
          <w:szCs w:val="22"/>
          <w:lang w:val="en-GB"/>
        </w:rPr>
        <w:t>（果）非（由）縷（因）所（造）作，（豈）可從蒲（為他因而得造）作耶？若縷（彼自因）不（能造）作（</w:t>
      </w:r>
      <w:r w:rsidRPr="00080609">
        <w:rPr>
          <w:rFonts w:ascii="新細明體" w:hAnsi="新細明體" w:cs="新細明體" w:hint="eastAsia"/>
          <w:sz w:val="22"/>
          <w:szCs w:val="22"/>
        </w:rPr>
        <w:t>㲲</w:t>
      </w:r>
      <w:r w:rsidRPr="00080609">
        <w:rPr>
          <w:rFonts w:ascii="標楷體" w:eastAsia="標楷體" w:hAnsi="標楷體"/>
          <w:sz w:val="22"/>
          <w:szCs w:val="22"/>
          <w:lang w:val="en-GB"/>
        </w:rPr>
        <w:t>，同時）蒲（彼他因）亦不（能造）作（</w:t>
      </w:r>
      <w:r w:rsidRPr="00080609">
        <w:rPr>
          <w:rFonts w:ascii="新細明體" w:hAnsi="新細明體" w:cs="新細明體" w:hint="eastAsia"/>
          <w:sz w:val="22"/>
          <w:szCs w:val="22"/>
        </w:rPr>
        <w:t>㲲</w:t>
      </w:r>
      <w:r w:rsidRPr="00080609">
        <w:rPr>
          <w:rFonts w:ascii="標楷體" w:eastAsia="標楷體" w:hAnsi="標楷體"/>
          <w:sz w:val="22"/>
          <w:szCs w:val="22"/>
          <w:lang w:val="en-GB"/>
        </w:rPr>
        <w:t>果者），（豈）可得言（彼是）無（因）所從作耶？若（</w:t>
      </w:r>
      <w:r w:rsidRPr="00080609">
        <w:rPr>
          <w:rFonts w:ascii="新細明體" w:hAnsi="新細明體" w:cs="新細明體" w:hint="eastAsia"/>
          <w:sz w:val="22"/>
          <w:szCs w:val="22"/>
        </w:rPr>
        <w:t>㲲</w:t>
      </w:r>
      <w:r w:rsidRPr="00080609">
        <w:rPr>
          <w:rFonts w:ascii="標楷體" w:eastAsia="標楷體" w:hAnsi="標楷體"/>
          <w:sz w:val="22"/>
          <w:szCs w:val="22"/>
          <w:lang w:val="en-GB"/>
        </w:rPr>
        <w:t>是）無（因之）所從作，則不（得）名（之）為果。若果無（故，則能生果之）因亦（應）無，如先（已）說。是故『從因中先有果（而得）生』（者），是則不然。</w:t>
      </w:r>
    </w:p>
  </w:footnote>
  <w:footnote w:id="69">
    <w:p w14:paraId="50EAF33C" w14:textId="77777777" w:rsidR="00C044EF" w:rsidRPr="00080609" w:rsidRDefault="00C044EF" w:rsidP="007113F6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《十二門論講錄》，《太虛大師全書》（精</w:t>
      </w:r>
      <w:r w:rsidRPr="00080609">
        <w:rPr>
          <w:sz w:val="22"/>
          <w:szCs w:val="22"/>
        </w:rPr>
        <w:t>7</w:t>
      </w:r>
      <w:r w:rsidRPr="00080609">
        <w:rPr>
          <w:sz w:val="22"/>
          <w:szCs w:val="22"/>
        </w:rPr>
        <w:t>），</w:t>
      </w:r>
      <w:r w:rsidRPr="00080609">
        <w:rPr>
          <w:sz w:val="22"/>
          <w:szCs w:val="22"/>
        </w:rPr>
        <w:t>p653</w:t>
      </w:r>
      <w:r w:rsidRPr="00080609">
        <w:rPr>
          <w:sz w:val="22"/>
          <w:szCs w:val="22"/>
        </w:rPr>
        <w:t>：</w:t>
      </w:r>
    </w:p>
    <w:p w14:paraId="608229F3" w14:textId="77777777" w:rsidR="00C044EF" w:rsidRPr="00080609" w:rsidRDefault="00C044EF" w:rsidP="00350995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對昔有為、生滅立涅槃，今云果是常，則一切有為法皆常，且一切有為法乃同涅槃性，皆非生滅。但名曰有為者，不離生住異滅故，謂之因果相生，今云有為非生滅，則汝又豈能計因中先有果生耶？</w:t>
      </w:r>
    </w:p>
  </w:footnote>
  <w:footnote w:id="70">
    <w:p w14:paraId="7C90315B" w14:textId="77777777" w:rsidR="00C044EF" w:rsidRPr="00080609" w:rsidRDefault="00C044EF" w:rsidP="007113F6">
      <w:pPr>
        <w:snapToGrid w:val="0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/>
          <w:sz w:val="22"/>
        </w:rPr>
        <w:t>）《十二門論疏》卷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>(CBETA, T42, no. 1825, p. 191, c10-25)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42C26758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bCs/>
          <w:sz w:val="22"/>
        </w:rPr>
        <w:t>「復次」</w:t>
      </w:r>
      <w:r w:rsidRPr="00080609">
        <w:rPr>
          <w:rFonts w:ascii="Times New Roman" w:eastAsia="標楷體" w:hAnsi="Times New Roman" w:cs="Times New Roman"/>
          <w:sz w:val="22"/>
        </w:rPr>
        <w:t>下，若就五種破門，自上已來四門已竟，今是第五、嘖異果。</w:t>
      </w:r>
    </w:p>
    <w:p w14:paraId="37037B67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所以別開此門者，以上來皆是義勢相接，今更別開章破之，所以復是一門破也。</w:t>
      </w:r>
    </w:p>
    <w:p w14:paraId="1BA1EF7E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此門亦有四破：一、重過；二、作為果；三、正二因；四、二作壞。合前七為十一也。今是初</w:t>
      </w:r>
      <w:r w:rsidRPr="00080609">
        <w:rPr>
          <w:rFonts w:ascii="Times New Roman" w:eastAsia="標楷體" w:hAnsi="Times New Roman" w:cs="Times New Roman" w:hint="eastAsia"/>
          <w:sz w:val="22"/>
        </w:rPr>
        <w:t>。</w:t>
      </w:r>
      <w:r w:rsidRPr="00080609">
        <w:rPr>
          <w:rFonts w:ascii="Times New Roman" w:eastAsia="標楷體" w:hAnsi="Times New Roman" w:cs="Times New Roman" w:hint="eastAsia"/>
          <w:b/>
          <w:bCs/>
          <w:sz w:val="22"/>
        </w:rPr>
        <w:t>「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若因中先有果生</w:t>
      </w:r>
      <w:r w:rsidRPr="00080609">
        <w:rPr>
          <w:rFonts w:ascii="Times New Roman" w:eastAsia="標楷體" w:hAnsi="Times New Roman" w:cs="Times New Roman" w:hint="eastAsia"/>
          <w:b/>
          <w:bCs/>
          <w:sz w:val="22"/>
        </w:rPr>
        <w:t>」</w:t>
      </w:r>
      <w:r w:rsidRPr="00080609">
        <w:rPr>
          <w:rFonts w:ascii="Times New Roman" w:eastAsia="標楷體" w:hAnsi="Times New Roman" w:cs="Times New Roman"/>
          <w:sz w:val="22"/>
        </w:rPr>
        <w:t>，牒外義也。</w:t>
      </w:r>
    </w:p>
    <w:p w14:paraId="2E6D7CC8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所以牒者，凡有二義：一者、義勢不接前，更別開破門，故重牒也；二、重牒「因中前有果」，為顯成有重果過，良由因中前有，故成重果，所以重牒。</w:t>
      </w:r>
    </w:p>
    <w:p w14:paraId="3958CD7D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bCs/>
          <w:sz w:val="22"/>
        </w:rPr>
        <w:t>「即果更與異果作因」</w:t>
      </w:r>
      <w:r w:rsidRPr="00080609">
        <w:rPr>
          <w:rFonts w:ascii="Times New Roman" w:eastAsia="標楷體" w:hAnsi="Times New Roman" w:cs="Times New Roman"/>
          <w:sz w:val="22"/>
        </w:rPr>
        <w:t>者，正作</w:t>
      </w:r>
      <w:r w:rsidRPr="00080609">
        <w:rPr>
          <w:rFonts w:ascii="標楷體" w:eastAsia="標楷體" w:hAnsi="標楷體" w:cs="Times New Roman"/>
          <w:sz w:val="22"/>
        </w:rPr>
        <w:t>「重果破」也。明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縷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中已有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疊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，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疊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是既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縷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家果，既已有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疊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，即應可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著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，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著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復是</w:t>
      </w:r>
      <w:r w:rsidRPr="00080609">
        <w:rPr>
          <w:rFonts w:ascii="標楷體" w:eastAsia="標楷體" w:hAnsi="標楷體" w:cs="Times New Roman" w:hint="eastAsia"/>
          <w:sz w:val="22"/>
        </w:rPr>
        <w:t>「</w:t>
      </w:r>
      <w:r w:rsidRPr="00080609">
        <w:rPr>
          <w:rFonts w:ascii="標楷體" w:eastAsia="標楷體" w:hAnsi="標楷體" w:cs="Times New Roman"/>
          <w:sz w:val="22"/>
        </w:rPr>
        <w:t>疊</w:t>
      </w:r>
      <w:r w:rsidRPr="00080609">
        <w:rPr>
          <w:rFonts w:ascii="標楷體" w:eastAsia="標楷體" w:hAnsi="標楷體" w:cs="Times New Roman" w:hint="eastAsia"/>
          <w:sz w:val="22"/>
        </w:rPr>
        <w:t>」</w:t>
      </w:r>
      <w:r w:rsidRPr="00080609">
        <w:rPr>
          <w:rFonts w:ascii="標楷體" w:eastAsia="標楷體" w:hAnsi="標楷體" w:cs="Times New Roman"/>
          <w:sz w:val="22"/>
        </w:rPr>
        <w:t>家之果，故是「重</w:t>
      </w:r>
      <w:r w:rsidRPr="00080609">
        <w:rPr>
          <w:rFonts w:ascii="Times New Roman" w:eastAsia="標楷體" w:hAnsi="Times New Roman" w:cs="Times New Roman"/>
          <w:sz w:val="22"/>
        </w:rPr>
        <w:t>果」。</w:t>
      </w:r>
    </w:p>
    <w:p w14:paraId="1ECFFD2B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而言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「異果」</w:t>
      </w:r>
      <w:r w:rsidRPr="00080609">
        <w:rPr>
          <w:rFonts w:ascii="Times New Roman" w:eastAsia="標楷體" w:hAnsi="Times New Roman" w:cs="Times New Roman"/>
          <w:sz w:val="22"/>
        </w:rPr>
        <w:t>者，「著」果異「疊」果，故名「異果」。</w:t>
      </w:r>
    </w:p>
    <w:p w14:paraId="2C301C69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而言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「果更與異果作因」</w:t>
      </w:r>
      <w:r w:rsidRPr="00080609">
        <w:rPr>
          <w:rFonts w:ascii="Times New Roman" w:eastAsia="標楷體" w:hAnsi="Times New Roman" w:cs="Times New Roman"/>
          <w:sz w:val="22"/>
        </w:rPr>
        <w:t>者，此「縷」既有於「疊」，即為「疊」作因</w:t>
      </w:r>
      <w:r w:rsidRPr="00080609">
        <w:rPr>
          <w:rFonts w:ascii="新細明體" w:hAnsi="新細明體" w:cs="Times New Roman" w:hint="eastAsia"/>
          <w:sz w:val="22"/>
        </w:rPr>
        <w:t>；</w:t>
      </w:r>
      <w:r w:rsidRPr="00080609">
        <w:rPr>
          <w:rFonts w:ascii="Times New Roman" w:eastAsia="標楷體" w:hAnsi="Times New Roman" w:cs="Times New Roman"/>
          <w:sz w:val="22"/>
        </w:rPr>
        <w:t>此「縷」中之「疊」則堪「著」之，是故此「疊」復與「著」作因，故云「果更與異果作因」。</w:t>
      </w:r>
    </w:p>
    <w:p w14:paraId="4CBEAE0D" w14:textId="77777777" w:rsidR="00C044EF" w:rsidRPr="00080609" w:rsidRDefault="00C044EF" w:rsidP="007113F6">
      <w:pPr>
        <w:pStyle w:val="a6"/>
        <w:ind w:leftChars="50" w:left="12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）《十二門論講錄》，《太虛大師全書》（精</w:t>
      </w:r>
      <w:r w:rsidRPr="00080609">
        <w:rPr>
          <w:sz w:val="22"/>
          <w:szCs w:val="22"/>
        </w:rPr>
        <w:t>7</w:t>
      </w:r>
      <w:r w:rsidRPr="00080609">
        <w:rPr>
          <w:sz w:val="22"/>
          <w:szCs w:val="22"/>
        </w:rPr>
        <w:t>），</w:t>
      </w:r>
      <w:r w:rsidRPr="00080609">
        <w:rPr>
          <w:sz w:val="22"/>
          <w:szCs w:val="22"/>
        </w:rPr>
        <w:t>p.654</w:t>
      </w:r>
      <w:r w:rsidRPr="00080609">
        <w:rPr>
          <w:sz w:val="22"/>
          <w:szCs w:val="22"/>
        </w:rPr>
        <w:t>：</w:t>
      </w:r>
    </w:p>
    <w:p w14:paraId="4A28149E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DengXian"/>
          <w:sz w:val="22"/>
          <w:szCs w:val="22"/>
          <w:lang w:val="en-GB"/>
        </w:rPr>
      </w:pPr>
      <w:r w:rsidRPr="00080609">
        <w:rPr>
          <w:rFonts w:eastAsia="標楷體"/>
          <w:sz w:val="22"/>
          <w:szCs w:val="22"/>
        </w:rPr>
        <w:t>雞卵（果）雖為雞（因）所生，然不得謂未生之雞卵</w:t>
      </w:r>
      <w:r w:rsidRPr="00080609">
        <w:rPr>
          <w:rFonts w:ascii="新細明體" w:hAnsi="新細明體"/>
          <w:sz w:val="22"/>
          <w:szCs w:val="22"/>
        </w:rPr>
        <w:t>──</w:t>
      </w:r>
      <w:r w:rsidRPr="00080609">
        <w:rPr>
          <w:rFonts w:eastAsia="標楷體"/>
          <w:sz w:val="22"/>
          <w:szCs w:val="22"/>
        </w:rPr>
        <w:t>果，即能生出其有雞卵</w:t>
      </w:r>
      <w:r w:rsidRPr="00080609">
        <w:rPr>
          <w:rFonts w:ascii="新細明體" w:hAnsi="新細明體"/>
          <w:sz w:val="22"/>
          <w:szCs w:val="22"/>
        </w:rPr>
        <w:t>──</w:t>
      </w:r>
      <w:r w:rsidRPr="00080609">
        <w:rPr>
          <w:rFonts w:eastAsia="標楷體"/>
          <w:sz w:val="22"/>
          <w:szCs w:val="22"/>
        </w:rPr>
        <w:t>後果、或小雞</w:t>
      </w:r>
      <w:r w:rsidRPr="00080609">
        <w:rPr>
          <w:rFonts w:ascii="新細明體" w:hAnsi="新細明體"/>
          <w:sz w:val="22"/>
          <w:szCs w:val="22"/>
        </w:rPr>
        <w:t>──</w:t>
      </w:r>
      <w:r w:rsidRPr="00080609">
        <w:rPr>
          <w:rFonts w:eastAsia="標楷體"/>
          <w:sz w:val="22"/>
          <w:szCs w:val="22"/>
        </w:rPr>
        <w:t>後後果。今謂因中先已有果生，則此果亦應更與異果作因；如雞卵成雞、雞復生卵也。是故謂因中有果，即謂此因有此果時即同時有後後多數之果也。是則可謂吃米即是吃飯，亦即是吃糞也，是又烏乎可哉</w:t>
      </w:r>
      <w:r w:rsidRPr="00080609">
        <w:rPr>
          <w:rFonts w:eastAsia="標楷體"/>
          <w:sz w:val="22"/>
          <w:szCs w:val="22"/>
          <w:lang w:val="en-GB"/>
        </w:rPr>
        <w:t>！</w:t>
      </w:r>
    </w:p>
    <w:p w14:paraId="7EABE0D0" w14:textId="77777777" w:rsidR="00C044EF" w:rsidRPr="00080609" w:rsidRDefault="00C044EF" w:rsidP="007113F6">
      <w:pPr>
        <w:pStyle w:val="a6"/>
        <w:ind w:leftChars="50" w:left="12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3</w:t>
      </w:r>
      <w:r w:rsidRPr="00080609">
        <w:rPr>
          <w:sz w:val="22"/>
          <w:szCs w:val="22"/>
        </w:rPr>
        <w:t>）《十二門論析義》〈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觀有果無果門〉，</w:t>
      </w:r>
      <w:r w:rsidRPr="00080609">
        <w:rPr>
          <w:sz w:val="22"/>
          <w:szCs w:val="22"/>
        </w:rPr>
        <w:t>p.198</w:t>
      </w:r>
      <w:r w:rsidRPr="00080609">
        <w:rPr>
          <w:sz w:val="22"/>
          <w:szCs w:val="22"/>
        </w:rPr>
        <w:t>：</w:t>
      </w:r>
    </w:p>
    <w:p w14:paraId="22DC8F97" w14:textId="77777777" w:rsidR="00C044EF" w:rsidRPr="00080609" w:rsidRDefault="00C044EF" w:rsidP="007113F6">
      <w:pPr>
        <w:pStyle w:val="a6"/>
        <w:ind w:leftChars="250" w:left="600"/>
        <w:jc w:val="both"/>
        <w:rPr>
          <w:rFonts w:eastAsia="標楷體"/>
          <w:sz w:val="22"/>
          <w:szCs w:val="22"/>
          <w:lang w:val="en-GB"/>
        </w:rPr>
      </w:pPr>
      <w:r w:rsidRPr="00080609">
        <w:rPr>
          <w:rFonts w:eastAsia="標楷體"/>
          <w:sz w:val="22"/>
          <w:szCs w:val="22"/>
        </w:rPr>
        <w:t>以外執『因中先有果』故，則「縷」除能與「</w:t>
      </w:r>
      <w:r w:rsidRPr="00080609">
        <w:rPr>
          <w:rFonts w:ascii="新細明體" w:hAnsi="新細明體" w:cs="新細明體" w:hint="eastAsia"/>
          <w:sz w:val="22"/>
          <w:szCs w:val="22"/>
        </w:rPr>
        <w:t>㲲</w:t>
      </w:r>
      <w:r w:rsidRPr="00080609">
        <w:rPr>
          <w:rFonts w:eastAsia="標楷體"/>
          <w:sz w:val="22"/>
          <w:szCs w:val="22"/>
        </w:rPr>
        <w:t>」作因外，亦能與「衣著」作為因；「蒲」除能與「席」作因外，亦能與「屏障」作因；「木料」除能與「車乘」為因外，亦能與「載客」為因。）而（縷、蒲、木料等法）實不與（衣著、屏障、載客等）異果作因，是故不得言『因中先有果（而可得）生』。</w:t>
      </w:r>
    </w:p>
  </w:footnote>
  <w:footnote w:id="71">
    <w:p w14:paraId="027D496F" w14:textId="77777777" w:rsidR="00C044EF" w:rsidRPr="00080609" w:rsidRDefault="00C044EF" w:rsidP="007113F6">
      <w:pPr>
        <w:snapToGrid w:val="0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Fonts w:ascii="Times New Roman" w:hAnsi="Times New Roman" w:cs="Times New Roman"/>
          <w:sz w:val="22"/>
        </w:rPr>
        <w:t>《十二門論疏》卷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>(CBETA, T42, no. 1825, p. 192, a8-19)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1B76D5EF" w14:textId="77777777" w:rsidR="00C044EF" w:rsidRPr="00080609" w:rsidRDefault="00C044EF" w:rsidP="00350995">
      <w:pPr>
        <w:snapToGrid w:val="0"/>
        <w:ind w:leftChars="100" w:left="24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sz w:val="22"/>
        </w:rPr>
        <w:t>「若謂如地前有香」</w:t>
      </w:r>
      <w:r w:rsidRPr="00080609">
        <w:rPr>
          <w:rFonts w:ascii="Times New Roman" w:eastAsia="標楷體" w:hAnsi="Times New Roman" w:cs="Times New Roman"/>
          <w:sz w:val="22"/>
        </w:rPr>
        <w:t>者</w:t>
      </w:r>
      <w:r w:rsidRPr="00080609">
        <w:rPr>
          <w:rFonts w:ascii="Times New Roman" w:eastAsia="標楷體" w:hAnsi="Times New Roman" w:cs="Times New Roman"/>
          <w:b/>
          <w:sz w:val="22"/>
        </w:rPr>
        <w:t>，</w:t>
      </w:r>
      <w:r w:rsidRPr="00080609">
        <w:rPr>
          <w:rFonts w:ascii="Times New Roman" w:eastAsia="標楷體" w:hAnsi="Times New Roman" w:cs="Times New Roman"/>
          <w:sz w:val="22"/>
        </w:rPr>
        <w:t>第二、作為果。</w:t>
      </w:r>
    </w:p>
    <w:p w14:paraId="38F9E48E" w14:textId="77777777" w:rsidR="00C044EF" w:rsidRPr="00080609" w:rsidRDefault="00C044EF" w:rsidP="00350995">
      <w:pPr>
        <w:snapToGrid w:val="0"/>
        <w:ind w:leftChars="100" w:left="240"/>
        <w:rPr>
          <w:rFonts w:ascii="標楷體" w:eastAsia="標楷體" w:hAnsi="標楷體" w:cs="Times New Roman"/>
          <w:bCs/>
          <w:sz w:val="22"/>
        </w:rPr>
      </w:pPr>
      <w:r w:rsidRPr="00080609">
        <w:rPr>
          <w:rFonts w:ascii="Times New Roman" w:eastAsia="標楷體" w:hAnsi="Times New Roman" w:cs="Times New Roman"/>
          <w:b/>
          <w:bCs/>
          <w:sz w:val="22"/>
        </w:rPr>
        <w:t>「作為果」</w:t>
      </w:r>
      <w:r w:rsidRPr="00080609">
        <w:rPr>
          <w:rFonts w:ascii="Times New Roman" w:eastAsia="標楷體" w:hAnsi="Times New Roman" w:cs="Times New Roman"/>
          <w:bCs/>
          <w:sz w:val="22"/>
        </w:rPr>
        <w:t>者，若</w:t>
      </w:r>
      <w:r w:rsidRPr="00080609">
        <w:rPr>
          <w:rFonts w:ascii="標楷體" w:eastAsia="標楷體" w:hAnsi="標楷體" w:cs="Times New Roman" w:hint="eastAsia"/>
          <w:bCs/>
          <w:sz w:val="22"/>
        </w:rPr>
        <w:t>「</w:t>
      </w:r>
      <w:r w:rsidRPr="00080609">
        <w:rPr>
          <w:rFonts w:ascii="標楷體" w:eastAsia="標楷體" w:hAnsi="標楷體" w:cs="Times New Roman"/>
          <w:bCs/>
          <w:sz w:val="22"/>
        </w:rPr>
        <w:t>縷中之疊未堪著，縷緣合始堪著</w:t>
      </w:r>
      <w:r w:rsidRPr="00080609">
        <w:rPr>
          <w:rFonts w:ascii="標楷體" w:eastAsia="標楷體" w:hAnsi="標楷體" w:cs="Times New Roman" w:hint="eastAsia"/>
          <w:bCs/>
          <w:sz w:val="22"/>
        </w:rPr>
        <w:t>」</w:t>
      </w:r>
      <w:r w:rsidRPr="00080609">
        <w:rPr>
          <w:rFonts w:ascii="Times New Roman" w:eastAsia="標楷體" w:hAnsi="Times New Roman" w:cs="Times New Roman"/>
          <w:bCs/>
          <w:sz w:val="22"/>
        </w:rPr>
        <w:t>者，此疊非縷中先有，緣合始有，為緣所作，非是本有，違本宗義</w:t>
      </w:r>
      <w:r w:rsidRPr="00080609">
        <w:rPr>
          <w:rFonts w:ascii="標楷體" w:eastAsia="標楷體" w:hAnsi="標楷體" w:cs="Times New Roman"/>
          <w:bCs/>
          <w:sz w:val="22"/>
        </w:rPr>
        <w:t>，故名「作為果」。</w:t>
      </w:r>
    </w:p>
    <w:p w14:paraId="65C1E4F0" w14:textId="77777777" w:rsidR="00C044EF" w:rsidRPr="00080609" w:rsidRDefault="00C044EF" w:rsidP="00350995">
      <w:pPr>
        <w:snapToGrid w:val="0"/>
        <w:ind w:leftChars="100" w:left="240"/>
        <w:rPr>
          <w:rFonts w:ascii="Times New Roman" w:eastAsia="DengXian" w:hAnsi="Times New Roman" w:cs="Times New Roman"/>
          <w:bCs/>
          <w:sz w:val="22"/>
        </w:rPr>
      </w:pPr>
      <w:r w:rsidRPr="00080609">
        <w:rPr>
          <w:rFonts w:ascii="標楷體" w:eastAsia="標楷體" w:hAnsi="標楷體" w:cs="Times New Roman"/>
          <w:bCs/>
          <w:sz w:val="22"/>
        </w:rPr>
        <w:t>又進退皆屈，若</w:t>
      </w:r>
      <w:r w:rsidRPr="00080609">
        <w:rPr>
          <w:rFonts w:ascii="標楷體" w:eastAsia="標楷體" w:hAnsi="標楷體" w:cs="Times New Roman" w:hint="eastAsia"/>
          <w:bCs/>
          <w:sz w:val="22"/>
        </w:rPr>
        <w:t>「</w:t>
      </w:r>
      <w:r w:rsidRPr="00080609">
        <w:rPr>
          <w:rFonts w:ascii="標楷體" w:eastAsia="標楷體" w:hAnsi="標楷體" w:cs="Times New Roman"/>
          <w:bCs/>
          <w:sz w:val="22"/>
        </w:rPr>
        <w:t>本有</w:t>
      </w:r>
      <w:r w:rsidRPr="00080609">
        <w:rPr>
          <w:rFonts w:ascii="標楷體" w:eastAsia="標楷體" w:hAnsi="標楷體" w:cs="Times New Roman" w:hint="eastAsia"/>
          <w:bCs/>
          <w:sz w:val="22"/>
        </w:rPr>
        <w:t>」</w:t>
      </w:r>
      <w:r w:rsidRPr="00080609">
        <w:rPr>
          <w:rFonts w:ascii="標楷體" w:eastAsia="標楷體" w:hAnsi="標楷體" w:cs="Times New Roman"/>
          <w:bCs/>
          <w:sz w:val="22"/>
        </w:rPr>
        <w:t>即為異果作因；若</w:t>
      </w:r>
      <w:r w:rsidRPr="00080609">
        <w:rPr>
          <w:rFonts w:ascii="標楷體" w:eastAsia="標楷體" w:hAnsi="標楷體" w:cs="Times New Roman" w:hint="eastAsia"/>
          <w:bCs/>
          <w:sz w:val="22"/>
        </w:rPr>
        <w:t>「</w:t>
      </w:r>
      <w:r w:rsidRPr="00080609">
        <w:rPr>
          <w:rFonts w:ascii="標楷體" w:eastAsia="標楷體" w:hAnsi="標楷體" w:cs="Times New Roman"/>
          <w:bCs/>
          <w:sz w:val="22"/>
        </w:rPr>
        <w:t>未有</w:t>
      </w:r>
      <w:r w:rsidRPr="00080609">
        <w:rPr>
          <w:rFonts w:ascii="標楷體" w:eastAsia="標楷體" w:hAnsi="標楷體" w:cs="Times New Roman" w:hint="eastAsia"/>
          <w:bCs/>
          <w:sz w:val="22"/>
        </w:rPr>
        <w:t>」</w:t>
      </w:r>
      <w:r w:rsidRPr="00080609">
        <w:rPr>
          <w:rFonts w:ascii="標楷體" w:eastAsia="標楷體" w:hAnsi="標楷體" w:cs="Times New Roman"/>
          <w:bCs/>
          <w:sz w:val="22"/>
        </w:rPr>
        <w:t>待緣作方有，即墮</w:t>
      </w:r>
      <w:r w:rsidRPr="00080609">
        <w:rPr>
          <w:rFonts w:ascii="標楷體" w:eastAsia="標楷體" w:hAnsi="標楷體" w:cs="Times New Roman" w:hint="eastAsia"/>
          <w:bCs/>
          <w:sz w:val="22"/>
        </w:rPr>
        <w:t>「</w:t>
      </w:r>
      <w:r w:rsidRPr="00080609">
        <w:rPr>
          <w:rFonts w:ascii="標楷體" w:eastAsia="標楷體" w:hAnsi="標楷體" w:cs="Times New Roman"/>
          <w:bCs/>
          <w:sz w:val="22"/>
        </w:rPr>
        <w:t>因中本無果</w:t>
      </w:r>
      <w:r w:rsidRPr="00080609">
        <w:rPr>
          <w:rFonts w:ascii="標楷體" w:eastAsia="標楷體" w:hAnsi="標楷體" w:cs="Times New Roman" w:hint="eastAsia"/>
          <w:bCs/>
          <w:sz w:val="22"/>
        </w:rPr>
        <w:t>」。</w:t>
      </w:r>
    </w:p>
    <w:p w14:paraId="5A78C4B8" w14:textId="77777777" w:rsidR="00C044EF" w:rsidRPr="00080609" w:rsidRDefault="00C044EF" w:rsidP="00350995">
      <w:pPr>
        <w:snapToGrid w:val="0"/>
        <w:ind w:leftChars="100" w:left="240"/>
        <w:rPr>
          <w:rFonts w:ascii="Times New Roman" w:eastAsia="標楷體" w:hAnsi="Times New Roman" w:cs="Times New Roman"/>
          <w:bCs/>
          <w:sz w:val="22"/>
        </w:rPr>
      </w:pPr>
      <w:r w:rsidRPr="00080609">
        <w:rPr>
          <w:rFonts w:ascii="Times New Roman" w:eastAsia="標楷體" w:hAnsi="Times New Roman" w:cs="Times New Roman"/>
          <w:bCs/>
          <w:sz w:val="22"/>
        </w:rPr>
        <w:t>就文為三：一、取外意；二、正破；三、結非。前有取意中，前譬後法。</w:t>
      </w:r>
    </w:p>
    <w:p w14:paraId="661FB882" w14:textId="77777777" w:rsidR="00C044EF" w:rsidRPr="00080609" w:rsidRDefault="00C044EF" w:rsidP="00350995">
      <w:pPr>
        <w:snapToGrid w:val="0"/>
        <w:ind w:leftChars="100" w:left="240"/>
        <w:rPr>
          <w:rFonts w:ascii="Times New Rom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Cs/>
          <w:sz w:val="22"/>
        </w:rPr>
        <w:t>「所以取意」者，上以重果過外，外不受</w:t>
      </w:r>
      <w:r w:rsidRPr="00080609">
        <w:rPr>
          <w:rFonts w:ascii="Times New Roman" w:eastAsia="標楷體" w:hAnsi="Times New Roman" w:cs="Times New Roman"/>
          <w:sz w:val="22"/>
        </w:rPr>
        <w:t>此難，明縷中雖有疊，疊未堪著，故不得與著作因。如地雖前有香，不以水灑，此香未有發鼻識之用。縷中雖有疊，緣若未會，不能與著為因，故無重果之過。</w:t>
      </w:r>
    </w:p>
  </w:footnote>
  <w:footnote w:id="72">
    <w:p w14:paraId="69F6421E" w14:textId="77777777" w:rsidR="00C044EF" w:rsidRPr="00080609" w:rsidRDefault="00C044EF" w:rsidP="007113F6">
      <w:pPr>
        <w:pStyle w:val="a6"/>
        <w:rPr>
          <w:sz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</w:rPr>
        <w:t>《十二門論疏》卷</w:t>
      </w:r>
      <w:r w:rsidRPr="00080609">
        <w:rPr>
          <w:sz w:val="22"/>
        </w:rPr>
        <w:t>1</w:t>
      </w:r>
      <w:r w:rsidRPr="00080609">
        <w:rPr>
          <w:rFonts w:hint="eastAsia"/>
          <w:sz w:val="22"/>
        </w:rPr>
        <w:t>〈</w:t>
      </w:r>
      <w:r w:rsidRPr="00080609">
        <w:rPr>
          <w:rFonts w:hint="eastAsia"/>
          <w:sz w:val="22"/>
        </w:rPr>
        <w:t>2</w:t>
      </w:r>
      <w:r w:rsidRPr="00080609">
        <w:rPr>
          <w:rFonts w:hint="eastAsia"/>
          <w:sz w:val="22"/>
        </w:rPr>
        <w:t>觀有果無果門〉</w:t>
      </w:r>
      <w:r w:rsidRPr="00080609">
        <w:rPr>
          <w:sz w:val="22"/>
        </w:rPr>
        <w:t>(CBETA, T42, no. 1825, p. 192a19-23)</w:t>
      </w:r>
      <w:r w:rsidRPr="00080609">
        <w:rPr>
          <w:sz w:val="22"/>
        </w:rPr>
        <w:t>：</w:t>
      </w:r>
    </w:p>
    <w:p w14:paraId="27537282" w14:textId="77777777" w:rsidR="00C044EF" w:rsidRPr="00080609" w:rsidRDefault="00C044EF" w:rsidP="00350995">
      <w:pPr>
        <w:pStyle w:val="a6"/>
        <w:ind w:leftChars="100" w:left="240"/>
        <w:rPr>
          <w:rFonts w:ascii="標楷體" w:eastAsia="標楷體" w:hAnsi="標楷體"/>
          <w:sz w:val="22"/>
          <w:szCs w:val="22"/>
        </w:rPr>
      </w:pPr>
      <w:r w:rsidRPr="00080609">
        <w:rPr>
          <w:rFonts w:ascii="標楷體" w:eastAsia="標楷體" w:hAnsi="標楷體" w:hint="eastAsia"/>
          <w:b/>
          <w:bCs/>
          <w:sz w:val="22"/>
          <w:szCs w:val="22"/>
        </w:rPr>
        <w:t>「是事不然」</w:t>
      </w:r>
      <w:r w:rsidRPr="00080609">
        <w:rPr>
          <w:rFonts w:ascii="標楷體" w:eastAsia="標楷體" w:hAnsi="標楷體" w:hint="eastAsia"/>
          <w:sz w:val="22"/>
          <w:szCs w:val="22"/>
        </w:rPr>
        <w:t>下，第二、論主破。前、總非</w:t>
      </w:r>
      <w:r w:rsidRPr="00080609">
        <w:rPr>
          <w:rFonts w:ascii="新細明體" w:hAnsi="新細明體" w:hint="eastAsia"/>
          <w:sz w:val="22"/>
          <w:szCs w:val="22"/>
        </w:rPr>
        <w:t>；</w:t>
      </w:r>
      <w:r w:rsidRPr="00080609">
        <w:rPr>
          <w:rFonts w:ascii="標楷體" w:eastAsia="標楷體" w:hAnsi="標楷體" w:hint="eastAsia"/>
          <w:sz w:val="22"/>
          <w:szCs w:val="22"/>
        </w:rPr>
        <w:t>次、「何以故」下，釋非也。今云「不然」者，不然其「法」，非是不然其「譬」。所以「不然其法」者，若假緣合方有，則果成始有，非因中本有，故云「不然」也。</w:t>
      </w:r>
    </w:p>
  </w:footnote>
  <w:footnote w:id="73">
    <w:p w14:paraId="475CB77F" w14:textId="77777777" w:rsidR="00C044EF" w:rsidRPr="00080609" w:rsidRDefault="00C044EF" w:rsidP="007113F6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《十二門論析義》〈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觀有果無果門〉，</w:t>
      </w:r>
      <w:r w:rsidRPr="00080609">
        <w:rPr>
          <w:sz w:val="22"/>
          <w:szCs w:val="22"/>
        </w:rPr>
        <w:t>p</w:t>
      </w:r>
      <w:r w:rsidRPr="00080609">
        <w:rPr>
          <w:rFonts w:eastAsia="DengXian"/>
          <w:sz w:val="22"/>
          <w:szCs w:val="22"/>
        </w:rPr>
        <w:t>p</w:t>
      </w:r>
      <w:r w:rsidRPr="00080609">
        <w:rPr>
          <w:sz w:val="22"/>
          <w:szCs w:val="22"/>
        </w:rPr>
        <w:t>.200-201</w:t>
      </w:r>
      <w:r w:rsidRPr="00080609">
        <w:rPr>
          <w:sz w:val="22"/>
          <w:szCs w:val="22"/>
        </w:rPr>
        <w:t>：</w:t>
      </w:r>
    </w:p>
    <w:p w14:paraId="4AF86DE9" w14:textId="77777777" w:rsidR="00C044EF" w:rsidRPr="00080609" w:rsidRDefault="00C044EF" w:rsidP="00350995">
      <w:pPr>
        <w:pStyle w:val="a6"/>
        <w:ind w:leftChars="100" w:left="240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為破彼救，論主正釋言：「（你救言『若未有緣會，則不能作因』之說）是事不然。何以故？如汝所說（『若未有緣會，則不能作因』是正確者，則</w:t>
      </w:r>
      <w:r w:rsidRPr="00080609">
        <w:rPr>
          <w:rFonts w:eastAsia="標楷體"/>
          <w:b/>
          <w:bCs/>
          <w:sz w:val="22"/>
          <w:szCs w:val="22"/>
        </w:rPr>
        <w:t>唯有當衆緣和合、因法於果法上有作用而至）可了（別）時</w:t>
      </w:r>
      <w:r w:rsidRPr="00080609">
        <w:rPr>
          <w:rFonts w:eastAsia="標楷體"/>
          <w:b/>
          <w:bCs/>
          <w:sz w:val="22"/>
          <w:szCs w:val="22"/>
        </w:rPr>
        <w:t xml:space="preserve"> (</w:t>
      </w:r>
      <w:r w:rsidRPr="00080609">
        <w:rPr>
          <w:rFonts w:eastAsia="標楷體"/>
          <w:b/>
          <w:bCs/>
          <w:sz w:val="22"/>
          <w:szCs w:val="22"/>
        </w:rPr>
        <w:t>方可）名果</w:t>
      </w:r>
      <w:r w:rsidRPr="00080609">
        <w:rPr>
          <w:rFonts w:eastAsia="標楷體"/>
          <w:sz w:val="22"/>
          <w:szCs w:val="22"/>
        </w:rPr>
        <w:t>，（那末，你前面所言）『（泥因中之）瓶（法）』等物（則）非（是）果（法了）。」</w:t>
      </w:r>
    </w:p>
  </w:footnote>
  <w:footnote w:id="74">
    <w:p w14:paraId="379D5744" w14:textId="77777777" w:rsidR="00C044EF" w:rsidRPr="00080609" w:rsidRDefault="00C044EF" w:rsidP="007113F6">
      <w:pPr>
        <w:snapToGrid w:val="0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Fonts w:ascii="Times New Roman" w:hAnsi="Times New Roman" w:cs="Times New Roman"/>
          <w:sz w:val="22"/>
        </w:rPr>
        <w:t>《十二門論疏》卷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>(CBETA, T42, no. 1825, p. 192, a23-b8)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2A299A74" w14:textId="77777777" w:rsidR="00C044EF" w:rsidRPr="00080609" w:rsidRDefault="00C044EF" w:rsidP="007113F6">
      <w:pPr>
        <w:snapToGrid w:val="0"/>
        <w:ind w:leftChars="50" w:left="12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bCs/>
          <w:sz w:val="22"/>
        </w:rPr>
        <w:t>「何以故」</w:t>
      </w:r>
      <w:r w:rsidRPr="00080609">
        <w:rPr>
          <w:rFonts w:ascii="Times New Roman" w:eastAsia="標楷體" w:hAnsi="Times New Roman" w:cs="Times New Roman"/>
          <w:sz w:val="22"/>
        </w:rPr>
        <w:t>下，第二、釋「不然」也。前正釋，次傳釋。正釋云：如汝所說，可了時名果，此是緣合時始名果也。</w:t>
      </w:r>
    </w:p>
    <w:p w14:paraId="19172A50" w14:textId="77777777" w:rsidR="00C044EF" w:rsidRPr="00080609" w:rsidRDefault="00C044EF" w:rsidP="007113F6">
      <w:pPr>
        <w:snapToGrid w:val="0"/>
        <w:ind w:leftChars="50" w:left="12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bCs/>
          <w:sz w:val="22"/>
        </w:rPr>
        <w:t>「瓶等物非果」</w:t>
      </w:r>
      <w:r w:rsidRPr="00080609">
        <w:rPr>
          <w:rFonts w:ascii="Times New Roman" w:eastAsia="標楷體" w:hAnsi="Times New Roman" w:cs="Times New Roman"/>
          <w:sz w:val="22"/>
        </w:rPr>
        <w:t>者，明若緣合時始名果，則瓶等本有應非果也。此是本始相對，緣合方始名果，瓶本有應非果也。</w:t>
      </w:r>
    </w:p>
    <w:p w14:paraId="28BEEE32" w14:textId="77777777" w:rsidR="00C044EF" w:rsidRPr="00080609" w:rsidRDefault="00C044EF" w:rsidP="007113F6">
      <w:pPr>
        <w:snapToGrid w:val="0"/>
        <w:ind w:leftChars="50" w:left="12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bCs/>
          <w:sz w:val="22"/>
        </w:rPr>
        <w:t>「何以故」</w:t>
      </w:r>
      <w:r w:rsidRPr="00080609">
        <w:rPr>
          <w:rFonts w:ascii="Times New Roman" w:eastAsia="標楷體" w:hAnsi="Times New Roman" w:cs="Times New Roman"/>
          <w:sz w:val="22"/>
        </w:rPr>
        <w:t>下，第二、傳釋。</w:t>
      </w:r>
    </w:p>
    <w:p w14:paraId="3FC4B14E" w14:textId="77777777" w:rsidR="00C044EF" w:rsidRPr="00080609" w:rsidRDefault="00C044EF" w:rsidP="007113F6">
      <w:pPr>
        <w:snapToGrid w:val="0"/>
        <w:ind w:leftChars="50" w:left="12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bCs/>
          <w:sz w:val="22"/>
        </w:rPr>
        <w:t>「可了是作，瓶等前有非作」</w:t>
      </w:r>
      <w:r w:rsidRPr="00080609">
        <w:rPr>
          <w:rFonts w:ascii="Times New Roman" w:eastAsia="標楷體" w:hAnsi="Times New Roman" w:cs="Times New Roman"/>
          <w:sz w:val="22"/>
        </w:rPr>
        <w:t>者，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「可了」</w:t>
      </w:r>
      <w:r w:rsidRPr="00080609">
        <w:rPr>
          <w:rFonts w:ascii="Times New Roman" w:eastAsia="標楷體" w:hAnsi="Times New Roman" w:cs="Times New Roman"/>
          <w:sz w:val="22"/>
        </w:rPr>
        <w:t>是緣合始有為緣所作，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「瓶等」</w:t>
      </w:r>
      <w:r w:rsidRPr="00080609">
        <w:rPr>
          <w:rFonts w:ascii="Times New Roman" w:eastAsia="標楷體" w:hAnsi="Times New Roman" w:cs="Times New Roman"/>
          <w:sz w:val="22"/>
        </w:rPr>
        <w:t>本有</w:t>
      </w:r>
      <w:r w:rsidRPr="00080609">
        <w:rPr>
          <w:rFonts w:ascii="Times New Roman" w:eastAsia="標楷體" w:hAnsi="Times New Roman" w:cs="Times New Roman" w:hint="eastAsia"/>
          <w:sz w:val="22"/>
        </w:rPr>
        <w:t>，</w:t>
      </w:r>
      <w:r w:rsidRPr="00080609">
        <w:rPr>
          <w:rFonts w:ascii="Times New Roman" w:eastAsia="標楷體" w:hAnsi="Times New Roman" w:cs="Times New Roman"/>
          <w:sz w:val="22"/>
        </w:rPr>
        <w:t>非緣所作</w:t>
      </w:r>
      <w:r w:rsidRPr="00080609">
        <w:rPr>
          <w:rFonts w:ascii="Times New Roman" w:eastAsia="標楷體" w:hAnsi="Times New Roman" w:cs="Times New Roman" w:hint="eastAsia"/>
          <w:sz w:val="22"/>
        </w:rPr>
        <w:t>。</w:t>
      </w:r>
    </w:p>
    <w:p w14:paraId="77D2DF90" w14:textId="77777777" w:rsidR="00C044EF" w:rsidRPr="00080609" w:rsidRDefault="00C044EF" w:rsidP="007113F6">
      <w:pPr>
        <w:snapToGrid w:val="0"/>
        <w:ind w:leftChars="50" w:left="12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 w:hint="eastAsia"/>
          <w:b/>
          <w:sz w:val="22"/>
        </w:rPr>
        <w:t>「</w:t>
      </w:r>
      <w:r w:rsidRPr="00080609">
        <w:rPr>
          <w:rFonts w:ascii="Times New Roman" w:eastAsia="標楷體" w:hAnsi="Times New Roman" w:cs="Times New Roman"/>
          <w:b/>
          <w:sz w:val="22"/>
        </w:rPr>
        <w:t>是即以作為果</w:t>
      </w:r>
      <w:r w:rsidRPr="00080609">
        <w:rPr>
          <w:rFonts w:ascii="Times New Roman" w:eastAsia="標楷體" w:hAnsi="Times New Roman" w:cs="Times New Roman" w:hint="eastAsia"/>
          <w:b/>
          <w:sz w:val="22"/>
        </w:rPr>
        <w:t>」</w:t>
      </w:r>
      <w:r w:rsidRPr="00080609">
        <w:rPr>
          <w:rFonts w:ascii="Times New Roman" w:eastAsia="標楷體" w:hAnsi="Times New Roman" w:cs="Times New Roman"/>
          <w:sz w:val="22"/>
        </w:rPr>
        <w:t>者</w:t>
      </w:r>
      <w:r w:rsidRPr="00080609">
        <w:rPr>
          <w:rFonts w:ascii="Times New Roman" w:eastAsia="標楷體" w:hAnsi="Times New Roman" w:cs="Times New Roman" w:hint="eastAsia"/>
          <w:sz w:val="22"/>
        </w:rPr>
        <w:t>，</w:t>
      </w:r>
      <w:r w:rsidRPr="00080609">
        <w:rPr>
          <w:rFonts w:ascii="Times New Roman" w:eastAsia="標楷體" w:hAnsi="Times New Roman" w:cs="Times New Roman"/>
          <w:sz w:val="22"/>
        </w:rPr>
        <w:t>依汝義，緣合始有為緣所作，此即果也。則應云</w:t>
      </w:r>
      <w:r w:rsidRPr="00080609">
        <w:rPr>
          <w:rFonts w:ascii="Times New Roman" w:eastAsia="標楷體" w:hAnsi="Times New Roman" w:cs="Times New Roman" w:hint="eastAsia"/>
          <w:sz w:val="22"/>
        </w:rPr>
        <w:t>「</w:t>
      </w:r>
      <w:r w:rsidRPr="00080609">
        <w:rPr>
          <w:rFonts w:ascii="Times New Roman" w:eastAsia="標楷體" w:hAnsi="Times New Roman" w:cs="Times New Roman"/>
          <w:sz w:val="22"/>
        </w:rPr>
        <w:t>瓶等本有非緣所作，應非是果</w:t>
      </w:r>
      <w:r w:rsidRPr="00080609">
        <w:rPr>
          <w:rFonts w:ascii="Times New Roman" w:eastAsia="標楷體" w:hAnsi="Times New Roman" w:cs="Times New Roman" w:hint="eastAsia"/>
          <w:sz w:val="22"/>
        </w:rPr>
        <w:t>」</w:t>
      </w:r>
      <w:r w:rsidRPr="00080609">
        <w:rPr>
          <w:rFonts w:ascii="Times New Roman" w:eastAsia="標楷體" w:hAnsi="Times New Roman" w:cs="Times New Roman"/>
          <w:sz w:val="22"/>
        </w:rPr>
        <w:t>，此即乖汝本有之宗，故次結云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「因中有果，是事不然」</w:t>
      </w:r>
      <w:r w:rsidRPr="00080609">
        <w:rPr>
          <w:rFonts w:ascii="Times New Roman" w:eastAsia="標楷體" w:hAnsi="Times New Roman" w:cs="Times New Roman"/>
          <w:sz w:val="22"/>
        </w:rPr>
        <w:t>。</w:t>
      </w:r>
    </w:p>
    <w:p w14:paraId="6FD79C88" w14:textId="77777777" w:rsidR="00C044EF" w:rsidRPr="00080609" w:rsidRDefault="00C044EF" w:rsidP="007113F6">
      <w:pPr>
        <w:snapToGrid w:val="0"/>
        <w:ind w:leftChars="50" w:left="12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問：何故作「可了」之言耶？</w:t>
      </w:r>
    </w:p>
    <w:p w14:paraId="3D9D0C1C" w14:textId="77777777" w:rsidR="00C044EF" w:rsidRPr="00080609" w:rsidRDefault="00C044EF" w:rsidP="007113F6">
      <w:pPr>
        <w:pStyle w:val="a6"/>
        <w:ind w:leftChars="50" w:left="560" w:hangingChars="200" w:hanging="440"/>
        <w:rPr>
          <w:rFonts w:eastAsia="DengXian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答：「可了」者，猶是「可生」</w:t>
      </w:r>
      <w:r w:rsidRPr="00080609">
        <w:rPr>
          <w:rFonts w:eastAsia="標楷體" w:hint="eastAsia"/>
          <w:sz w:val="22"/>
          <w:szCs w:val="22"/>
        </w:rPr>
        <w:t>。</w:t>
      </w:r>
      <w:r w:rsidRPr="00080609">
        <w:rPr>
          <w:rFonts w:eastAsia="標楷體"/>
          <w:sz w:val="22"/>
          <w:szCs w:val="22"/>
        </w:rPr>
        <w:t>但為外人</w:t>
      </w:r>
      <w:r w:rsidRPr="00080609">
        <w:rPr>
          <w:rFonts w:ascii="標楷體" w:eastAsia="標楷體" w:hAnsi="標楷體"/>
          <w:sz w:val="22"/>
          <w:szCs w:val="22"/>
        </w:rPr>
        <w:t>言</w:t>
      </w:r>
      <w:r w:rsidRPr="00080609">
        <w:rPr>
          <w:rFonts w:ascii="標楷體" w:eastAsia="標楷體" w:hAnsi="標楷體" w:hint="eastAsia"/>
          <w:sz w:val="22"/>
          <w:szCs w:val="22"/>
        </w:rPr>
        <w:t>「</w:t>
      </w:r>
      <w:r w:rsidRPr="00080609">
        <w:rPr>
          <w:rFonts w:ascii="標楷體" w:eastAsia="標楷體" w:hAnsi="標楷體"/>
          <w:sz w:val="22"/>
          <w:szCs w:val="22"/>
        </w:rPr>
        <w:t>地中有香，因水故發</w:t>
      </w:r>
      <w:r w:rsidRPr="00080609">
        <w:rPr>
          <w:rFonts w:ascii="標楷體" w:eastAsia="標楷體" w:hAnsi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，則</w:t>
      </w:r>
      <w:r w:rsidRPr="00080609">
        <w:rPr>
          <w:rFonts w:ascii="標楷體" w:eastAsia="標楷體" w:hAnsi="標楷體" w:hint="eastAsia"/>
          <w:sz w:val="22"/>
          <w:szCs w:val="22"/>
        </w:rPr>
        <w:t>「</w:t>
      </w:r>
      <w:r w:rsidRPr="00080609">
        <w:rPr>
          <w:rFonts w:ascii="標楷體" w:eastAsia="標楷體" w:hAnsi="標楷體"/>
          <w:sz w:val="22"/>
          <w:szCs w:val="22"/>
        </w:rPr>
        <w:t>生因</w:t>
      </w:r>
      <w:r w:rsidRPr="00080609">
        <w:rPr>
          <w:rFonts w:ascii="標楷體" w:eastAsia="標楷體" w:hAnsi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墮於</w:t>
      </w:r>
      <w:r w:rsidRPr="00080609">
        <w:rPr>
          <w:rFonts w:ascii="標楷體" w:eastAsia="標楷體" w:hAnsi="標楷體" w:hint="eastAsia"/>
          <w:sz w:val="22"/>
          <w:szCs w:val="22"/>
        </w:rPr>
        <w:t>「</w:t>
      </w:r>
      <w:r w:rsidRPr="00080609">
        <w:rPr>
          <w:rFonts w:ascii="標楷體" w:eastAsia="標楷體" w:hAnsi="標楷體"/>
          <w:sz w:val="22"/>
          <w:szCs w:val="22"/>
        </w:rPr>
        <w:t>了因</w:t>
      </w:r>
      <w:r w:rsidRPr="00080609">
        <w:rPr>
          <w:rFonts w:ascii="標楷體" w:eastAsia="標楷體" w:hAnsi="標楷體" w:hint="eastAsia"/>
          <w:sz w:val="22"/>
          <w:szCs w:val="22"/>
        </w:rPr>
        <w:t>」</w:t>
      </w:r>
      <w:r w:rsidRPr="00080609">
        <w:rPr>
          <w:rFonts w:ascii="標楷體" w:eastAsia="標楷體" w:hAnsi="標楷體"/>
          <w:sz w:val="22"/>
          <w:szCs w:val="22"/>
        </w:rPr>
        <w:t>，故作</w:t>
      </w:r>
      <w:r w:rsidRPr="00080609">
        <w:rPr>
          <w:rFonts w:ascii="標楷體" w:eastAsia="標楷體" w:hAnsi="標楷體" w:hint="eastAsia"/>
          <w:sz w:val="22"/>
          <w:szCs w:val="22"/>
        </w:rPr>
        <w:t>「</w:t>
      </w:r>
      <w:r w:rsidRPr="00080609">
        <w:rPr>
          <w:rFonts w:ascii="標楷體" w:eastAsia="標楷體" w:hAnsi="標楷體"/>
          <w:sz w:val="22"/>
          <w:szCs w:val="22"/>
        </w:rPr>
        <w:t>可了</w:t>
      </w:r>
      <w:r w:rsidRPr="00080609">
        <w:rPr>
          <w:rFonts w:ascii="標楷體" w:eastAsia="標楷體" w:hAnsi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之言。又欲發下</w:t>
      </w:r>
      <w:r w:rsidRPr="00080609">
        <w:rPr>
          <w:rFonts w:eastAsia="標楷體" w:hint="eastAsia"/>
          <w:sz w:val="22"/>
          <w:szCs w:val="22"/>
        </w:rPr>
        <w:t>「</w:t>
      </w:r>
      <w:r w:rsidRPr="00080609">
        <w:rPr>
          <w:rFonts w:eastAsia="標楷體"/>
          <w:sz w:val="22"/>
          <w:szCs w:val="22"/>
        </w:rPr>
        <w:t>正二因破</w:t>
      </w:r>
      <w:r w:rsidRPr="00080609">
        <w:rPr>
          <w:rFonts w:eastAsia="標楷體" w:hint="eastAsia"/>
          <w:sz w:val="22"/>
          <w:szCs w:val="22"/>
        </w:rPr>
        <w:t>」</w:t>
      </w:r>
      <w:r w:rsidRPr="00080609">
        <w:rPr>
          <w:rFonts w:eastAsia="標楷體"/>
          <w:sz w:val="22"/>
          <w:szCs w:val="22"/>
        </w:rPr>
        <w:t>，故作「可了」之言也。</w:t>
      </w:r>
    </w:p>
  </w:footnote>
  <w:footnote w:id="75">
    <w:p w14:paraId="4CE66E01" w14:textId="77777777" w:rsidR="00C044EF" w:rsidRPr="00080609" w:rsidRDefault="00C044EF" w:rsidP="007113F6">
      <w:pPr>
        <w:snapToGrid w:val="0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/>
          <w:sz w:val="22"/>
        </w:rPr>
        <w:t>）《十二門論疏》卷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>(CBETA, T42, no. 1825, p. 192, b9-20)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3F17026A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bCs/>
          <w:sz w:val="22"/>
        </w:rPr>
        <w:t>「復次</w:t>
      </w:r>
      <w:r w:rsidRPr="00080609">
        <w:rPr>
          <w:rFonts w:ascii="Times New Roman" w:eastAsia="標楷體" w:hAnsi="Times New Roman" w:cs="Times New Roman" w:hint="eastAsia"/>
          <w:b/>
          <w:bCs/>
          <w:sz w:val="22"/>
        </w:rPr>
        <w:t>，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了因</w:t>
      </w:r>
      <w:r w:rsidRPr="00080609">
        <w:rPr>
          <w:rFonts w:ascii="Times New Roman" w:eastAsia="標楷體" w:hAnsi="Times New Roman" w:cs="Times New Roman"/>
          <w:sz w:val="22"/>
        </w:rPr>
        <w:t>」下，第三、正二因。</w:t>
      </w:r>
    </w:p>
    <w:p w14:paraId="70C4857B" w14:textId="77777777" w:rsidR="00C044EF" w:rsidRPr="00080609" w:rsidRDefault="00C044EF" w:rsidP="007113F6">
      <w:pPr>
        <w:snapToGrid w:val="0"/>
        <w:ind w:leftChars="250" w:left="600"/>
        <w:rPr>
          <w:rFonts w:ascii="Times New Rom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所以有此破來</w:t>
      </w:r>
      <w:r w:rsidRPr="00080609">
        <w:rPr>
          <w:rFonts w:ascii="Times New Roman" w:eastAsia="標楷體" w:hAnsi="Times New Roman" w:cs="Times New Roman"/>
          <w:bCs/>
          <w:sz w:val="22"/>
        </w:rPr>
        <w:t>者，</w:t>
      </w:r>
      <w:r w:rsidRPr="00080609">
        <w:rPr>
          <w:rFonts w:ascii="Times New Roman" w:eastAsia="標楷體" w:hAnsi="Times New Roman" w:cs="Times New Roman"/>
          <w:sz w:val="22"/>
        </w:rPr>
        <w:t>重為釋成上香譬故來也。恐</w:t>
      </w:r>
      <w:r w:rsidRPr="00080609">
        <w:rPr>
          <w:rFonts w:ascii="標楷體" w:eastAsia="標楷體" w:hAnsi="標楷體" w:cs="Times New Roman"/>
          <w:sz w:val="22"/>
        </w:rPr>
        <w:t>外人云「如香本有</w:t>
      </w:r>
      <w:r w:rsidRPr="00080609">
        <w:rPr>
          <w:rFonts w:eastAsia="標楷體"/>
          <w:sz w:val="22"/>
        </w:rPr>
        <w:t>，</w:t>
      </w:r>
      <w:r w:rsidRPr="00080609">
        <w:rPr>
          <w:rFonts w:ascii="標楷體" w:eastAsia="標楷體" w:hAnsi="標楷體" w:cs="Times New Roman"/>
          <w:sz w:val="22"/>
        </w:rPr>
        <w:t>果亦本有，非始造作方有」</w:t>
      </w:r>
      <w:r w:rsidRPr="00080609">
        <w:rPr>
          <w:rFonts w:eastAsia="標楷體"/>
          <w:sz w:val="22"/>
        </w:rPr>
        <w:t>，</w:t>
      </w:r>
      <w:r w:rsidRPr="00080609">
        <w:rPr>
          <w:rFonts w:ascii="標楷體" w:eastAsia="標楷體" w:hAnsi="標楷體" w:cs="Times New Roman"/>
          <w:sz w:val="22"/>
        </w:rPr>
        <w:t>是故今明：「若爾，</w:t>
      </w:r>
      <w:r w:rsidRPr="00080609">
        <w:rPr>
          <w:rFonts w:ascii="標楷體" w:eastAsia="標楷體" w:hAnsi="標楷體" w:cs="Times New Roman"/>
          <w:b/>
          <w:bCs/>
          <w:sz w:val="22"/>
        </w:rPr>
        <w:t>水是香之了因，非是生因，埿應瓶了因</w:t>
      </w:r>
      <w:r w:rsidRPr="00080609">
        <w:rPr>
          <w:rFonts w:ascii="標楷體" w:eastAsia="標楷體" w:hAnsi="標楷體" w:cs="Times New Roman" w:hint="eastAsia"/>
          <w:b/>
          <w:bCs/>
          <w:sz w:val="22"/>
        </w:rPr>
        <w:t>，</w:t>
      </w:r>
      <w:r w:rsidRPr="00080609">
        <w:rPr>
          <w:rFonts w:ascii="標楷體" w:eastAsia="標楷體" w:hAnsi="標楷體" w:cs="Times New Roman"/>
          <w:b/>
          <w:bCs/>
          <w:sz w:val="22"/>
        </w:rPr>
        <w:t>非是生因</w:t>
      </w:r>
      <w:r w:rsidRPr="00080609">
        <w:rPr>
          <w:rFonts w:ascii="標楷體" w:eastAsia="標楷體" w:hAnsi="標楷體" w:cs="Times New Roman" w:hint="eastAsia"/>
          <w:b/>
          <w:bCs/>
          <w:sz w:val="22"/>
        </w:rPr>
        <w:t>。」</w:t>
      </w:r>
      <w:r w:rsidRPr="00080609">
        <w:rPr>
          <w:rFonts w:ascii="標楷體" w:eastAsia="標楷體" w:hAnsi="標楷體" w:cs="Times New Roman"/>
          <w:sz w:val="22"/>
        </w:rPr>
        <w:t>此文與上進退成難，上得生因則失本有，今得本有則失生</w:t>
      </w:r>
      <w:r w:rsidRPr="00080609">
        <w:rPr>
          <w:rFonts w:ascii="Times New Roman" w:eastAsia="標楷體" w:hAnsi="Times New Roman" w:cs="Times New Roman"/>
          <w:sz w:val="22"/>
        </w:rPr>
        <w:t>因，故有此文來也。</w:t>
      </w:r>
    </w:p>
    <w:p w14:paraId="3E41ABE1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言「正二因」</w:t>
      </w:r>
      <w:r w:rsidRPr="00080609">
        <w:rPr>
          <w:rFonts w:ascii="Times New Roman" w:eastAsia="標楷體" w:hAnsi="Times New Roman" w:cs="Times New Roman"/>
          <w:bCs/>
          <w:sz w:val="22"/>
        </w:rPr>
        <w:t>者，</w:t>
      </w:r>
      <w:r w:rsidRPr="00080609">
        <w:rPr>
          <w:rFonts w:ascii="Times New Roman" w:eastAsia="標楷體" w:hAnsi="Times New Roman" w:cs="Times New Roman"/>
          <w:sz w:val="22"/>
        </w:rPr>
        <w:t>為外人周正「生</w:t>
      </w:r>
      <w:r w:rsidRPr="00080609">
        <w:rPr>
          <w:rFonts w:ascii="Times New Roman" w:eastAsia="標楷體" w:hAnsi="Times New Roman" w:cs="Times New Roman"/>
          <w:sz w:val="22"/>
          <w:lang w:val="en-GB"/>
        </w:rPr>
        <w:t>、</w:t>
      </w:r>
      <w:r w:rsidRPr="00080609">
        <w:rPr>
          <w:rFonts w:ascii="Times New Roman" w:eastAsia="標楷體" w:hAnsi="Times New Roman" w:cs="Times New Roman"/>
          <w:sz w:val="22"/>
        </w:rPr>
        <w:t>了」二因，則彼義自壞。</w:t>
      </w:r>
    </w:p>
    <w:p w14:paraId="786BBBAA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DengXi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「了因」二義：一、但能顯物</w:t>
      </w:r>
      <w:r w:rsidRPr="00080609">
        <w:rPr>
          <w:rFonts w:eastAsia="標楷體"/>
          <w:sz w:val="22"/>
        </w:rPr>
        <w:t>，</w:t>
      </w:r>
      <w:r w:rsidRPr="00080609">
        <w:rPr>
          <w:rFonts w:ascii="Times New Roman" w:eastAsia="標楷體" w:hAnsi="Times New Roman" w:cs="Times New Roman"/>
          <w:sz w:val="22"/>
        </w:rPr>
        <w:t>不能生物；二、能兼了餘物。</w:t>
      </w:r>
    </w:p>
    <w:p w14:paraId="580B5C4C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「生因」異此二義：一、能生物；二、但能生瓶。</w:t>
      </w:r>
    </w:p>
    <w:p w14:paraId="46E0AD0B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是故不同，何得言「果本有」耶？果若本有則生因成於了因，了因既有多用，生因亦作多用也。</w:t>
      </w:r>
    </w:p>
    <w:p w14:paraId="345B6C3E" w14:textId="77777777" w:rsidR="00C044EF" w:rsidRPr="00080609" w:rsidRDefault="00C044EF" w:rsidP="007113F6">
      <w:pPr>
        <w:snapToGrid w:val="0"/>
        <w:ind w:leftChars="60" w:left="144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2</w:t>
      </w:r>
      <w:r w:rsidRPr="00080609">
        <w:rPr>
          <w:rFonts w:ascii="Times New Roman" w:hAnsi="Times New Roman" w:cs="Times New Roman"/>
          <w:sz w:val="22"/>
        </w:rPr>
        <w:t>）《十二門論講錄》，《太虛大師全書》（精</w:t>
      </w:r>
      <w:r w:rsidRPr="00080609">
        <w:rPr>
          <w:rFonts w:ascii="Times New Roman" w:hAnsi="Times New Roman" w:cs="Times New Roman"/>
          <w:sz w:val="22"/>
        </w:rPr>
        <w:t>7</w:t>
      </w:r>
      <w:r w:rsidRPr="00080609">
        <w:rPr>
          <w:rFonts w:ascii="Times New Roman" w:hAnsi="Times New Roman" w:cs="Times New Roman"/>
          <w:sz w:val="22"/>
        </w:rPr>
        <w:t>），</w:t>
      </w:r>
      <w:r w:rsidRPr="00080609">
        <w:rPr>
          <w:rFonts w:ascii="Times New Roman" w:hAnsi="Times New Roman" w:cs="Times New Roman"/>
          <w:sz w:val="22"/>
        </w:rPr>
        <w:t>p.655</w:t>
      </w:r>
      <w:r w:rsidRPr="00080609">
        <w:rPr>
          <w:rFonts w:ascii="Times New Roman" w:eastAsia="標楷體" w:hAnsi="Times New Roman" w:cs="Times New Roman"/>
          <w:sz w:val="22"/>
        </w:rPr>
        <w:t>：</w:t>
      </w:r>
    </w:p>
    <w:p w14:paraId="325459EB" w14:textId="77777777" w:rsidR="00C044EF" w:rsidRPr="00080609" w:rsidRDefault="00C044EF" w:rsidP="007113F6">
      <w:pPr>
        <w:snapToGrid w:val="0"/>
        <w:ind w:leftChars="250" w:left="600"/>
        <w:rPr>
          <w:rFonts w:ascii="Times New Roman" w:eastAsia="DengXian" w:hAnsi="Times New Roman" w:cs="Times New Roman"/>
          <w:sz w:val="22"/>
          <w:lang w:val="en-GB"/>
        </w:rPr>
      </w:pPr>
      <w:r w:rsidRPr="00080609">
        <w:rPr>
          <w:rFonts w:ascii="Times New Roman" w:eastAsia="標楷體" w:hAnsi="Times New Roman" w:cs="Times New Roman"/>
          <w:sz w:val="22"/>
        </w:rPr>
        <w:t>本無今有謂之生，本有今顯謂之了；生因則僅生自果，了因亦了餘物。今汝誤了因以為生因，證因中先有果生，不應道理</w:t>
      </w:r>
      <w:r w:rsidRPr="00080609">
        <w:rPr>
          <w:rFonts w:ascii="Times New Roman" w:hAnsi="Times New Roman" w:cs="Times New Roman"/>
          <w:sz w:val="22"/>
          <w:lang w:val="en-GB"/>
        </w:rPr>
        <w:t>！</w:t>
      </w:r>
    </w:p>
    <w:p w14:paraId="690A6C94" w14:textId="77777777" w:rsidR="00C044EF" w:rsidRPr="00080609" w:rsidRDefault="00C044EF" w:rsidP="007113F6">
      <w:pPr>
        <w:pStyle w:val="ad"/>
        <w:snapToGrid w:val="0"/>
        <w:spacing w:after="0" w:line="240" w:lineRule="auto"/>
        <w:ind w:leftChars="60" w:left="144"/>
        <w:rPr>
          <w:rFonts w:ascii="Times New Roman" w:eastAsia="新細明體" w:hAnsi="Times New Roman" w:cs="Times New Roman"/>
          <w:lang w:eastAsia="zh-TW"/>
        </w:rPr>
      </w:pPr>
      <w:r w:rsidRPr="00080609">
        <w:rPr>
          <w:rFonts w:ascii="Times New Roman" w:eastAsia="新細明體" w:hAnsi="Times New Roman" w:cs="Times New Roman"/>
          <w:lang w:eastAsia="zh-TW"/>
        </w:rPr>
        <w:t>（</w:t>
      </w:r>
      <w:r w:rsidRPr="00080609">
        <w:rPr>
          <w:rFonts w:ascii="Times New Roman" w:eastAsia="新細明體" w:hAnsi="Times New Roman" w:cs="Times New Roman"/>
          <w:lang w:eastAsia="zh-TW"/>
        </w:rPr>
        <w:t>3</w:t>
      </w:r>
      <w:r w:rsidRPr="00080609">
        <w:rPr>
          <w:rFonts w:ascii="Times New Roman" w:eastAsia="新細明體" w:hAnsi="Times New Roman" w:cs="Times New Roman"/>
          <w:lang w:eastAsia="zh-TW"/>
        </w:rPr>
        <w:t>）《十二門論析義》〈</w:t>
      </w:r>
      <w:r w:rsidRPr="00080609">
        <w:rPr>
          <w:rFonts w:ascii="Times New Roman" w:eastAsia="新細明體" w:hAnsi="Times New Roman" w:cs="Times New Roman"/>
          <w:lang w:eastAsia="zh-TW"/>
        </w:rPr>
        <w:t>2</w:t>
      </w:r>
      <w:r w:rsidRPr="00080609">
        <w:rPr>
          <w:rFonts w:ascii="Times New Roman" w:eastAsia="新細明體" w:hAnsi="Times New Roman" w:cs="Times New Roman"/>
          <w:lang w:eastAsia="zh-TW"/>
        </w:rPr>
        <w:t>觀有果無果門〉，</w:t>
      </w:r>
      <w:r w:rsidRPr="00080609">
        <w:rPr>
          <w:rFonts w:ascii="Times New Roman" w:eastAsia="新細明體" w:hAnsi="Times New Roman" w:cs="Times New Roman"/>
          <w:lang w:eastAsia="zh-TW"/>
        </w:rPr>
        <w:t>p.20</w:t>
      </w:r>
      <w:r w:rsidRPr="00080609">
        <w:rPr>
          <w:rFonts w:ascii="Times New Roman" w:eastAsia="DengXian" w:hAnsi="Times New Roman" w:cs="Times New Roman"/>
          <w:lang w:eastAsia="zh-TW"/>
        </w:rPr>
        <w:t>3</w:t>
      </w:r>
      <w:r w:rsidRPr="00080609">
        <w:rPr>
          <w:rFonts w:ascii="Times New Roman" w:eastAsia="新細明體" w:hAnsi="Times New Roman" w:cs="Times New Roman"/>
          <w:lang w:eastAsia="zh-TW"/>
        </w:rPr>
        <w:t>注</w:t>
      </w:r>
      <w:r w:rsidRPr="00080609">
        <w:rPr>
          <w:rFonts w:ascii="Times New Roman" w:eastAsia="新細明體" w:hAnsi="Times New Roman" w:cs="Times New Roman"/>
          <w:lang w:eastAsia="zh-TW"/>
        </w:rPr>
        <w:t>2</w:t>
      </w:r>
      <w:r w:rsidRPr="00080609">
        <w:rPr>
          <w:rFonts w:ascii="Times New Roman" w:eastAsia="新細明體" w:hAnsi="Times New Roman" w:cs="Times New Roman"/>
          <w:lang w:eastAsia="zh-TW"/>
        </w:rPr>
        <w:t>：</w:t>
      </w:r>
    </w:p>
    <w:p w14:paraId="4FF44C4C" w14:textId="77777777" w:rsidR="00C044EF" w:rsidRPr="00080609" w:rsidRDefault="00C044EF" w:rsidP="007113F6">
      <w:pPr>
        <w:pStyle w:val="ad"/>
        <w:snapToGrid w:val="0"/>
        <w:spacing w:after="0" w:line="240" w:lineRule="auto"/>
        <w:ind w:leftChars="250" w:left="600"/>
        <w:rPr>
          <w:rFonts w:ascii="Times New Roman" w:eastAsia="標楷體" w:hAnsi="Times New Roman" w:cs="Times New Roman"/>
          <w:lang w:eastAsia="zh-TW"/>
        </w:rPr>
      </w:pPr>
      <w:r w:rsidRPr="00080609">
        <w:rPr>
          <w:rFonts w:ascii="Times New Roman" w:eastAsia="標楷體" w:hAnsi="Times New Roman" w:cs="Times New Roman"/>
          <w:lang w:eastAsia="zh-TW"/>
        </w:rPr>
        <w:t>所謂「正二因」者，是指「因」有二種：一為「生因」、一為「了因」。如「地本有香，水灑始發」，則「水灑</w:t>
      </w:r>
      <w:r w:rsidRPr="00080609">
        <w:rPr>
          <w:rFonts w:ascii="標楷體" w:eastAsia="標楷體" w:hAnsi="標楷體" w:cs="Times New Roman" w:hint="eastAsia"/>
          <w:lang w:eastAsia="zh-TW"/>
        </w:rPr>
        <w:t>」</w:t>
      </w:r>
      <w:r w:rsidRPr="00080609">
        <w:rPr>
          <w:rFonts w:ascii="Times New Roman" w:eastAsia="標楷體" w:hAnsi="Times New Roman" w:cs="Times New Roman"/>
          <w:lang w:eastAsia="zh-TW"/>
        </w:rPr>
        <w:t>是「香發」的「了因」，因為經過「水灑」，地本有香始得顯發而得覺了，非「水灑」能生香故，不名「生因」。如</w:t>
      </w:r>
      <w:r w:rsidRPr="00080609">
        <w:rPr>
          <w:rFonts w:ascii="Times New Roman" w:eastAsia="標楷體" w:hAnsi="Times New Roman" w:cs="Times New Roman"/>
          <w:b/>
          <w:bCs/>
          <w:lang w:eastAsia="zh-TW"/>
        </w:rPr>
        <w:t>依泥而造瓶，則瓶從泥的製作而得存在，故是「生因」</w:t>
      </w:r>
      <w:r w:rsidRPr="00080609">
        <w:rPr>
          <w:rFonts w:ascii="Times New Roman" w:eastAsia="標楷體" w:hAnsi="Times New Roman" w:cs="Times New Roman"/>
          <w:lang w:eastAsia="zh-TW"/>
        </w:rPr>
        <w:t>。今論正辯「生因」、「了因」彼二因的差別，使外人在論證上產生進退維艱的境况，故此難名為「正二因難」。</w:t>
      </w:r>
    </w:p>
  </w:footnote>
  <w:footnote w:id="76">
    <w:p w14:paraId="6A1FD3FA" w14:textId="77777777" w:rsidR="00C044EF" w:rsidRPr="00080609" w:rsidRDefault="00C044EF" w:rsidP="007113F6">
      <w:pPr>
        <w:snapToGrid w:val="0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Fonts w:ascii="Times New Roman" w:hAnsi="Times New Roman" w:cs="Times New Roman"/>
          <w:sz w:val="22"/>
        </w:rPr>
        <w:t>《十二門論疏》卷</w:t>
      </w:r>
      <w:r w:rsidRPr="00080609">
        <w:rPr>
          <w:rFonts w:ascii="Times New Roman" w:hAnsi="Times New Roman" w:cs="Times New Roman"/>
          <w:sz w:val="22"/>
        </w:rPr>
        <w:t>1</w:t>
      </w:r>
      <w:r w:rsidRPr="00080609">
        <w:rPr>
          <w:rFonts w:ascii="Times New Roman" w:hAnsi="Times New Roman" w:cs="Times New Roman" w:hint="eastAsia"/>
          <w:sz w:val="22"/>
        </w:rPr>
        <w:t>〈</w:t>
      </w:r>
      <w:r w:rsidRPr="00080609">
        <w:rPr>
          <w:rFonts w:ascii="Times New Roman" w:hAnsi="Times New Roman" w:cs="Times New Roman" w:hint="eastAsia"/>
          <w:sz w:val="22"/>
        </w:rPr>
        <w:t>2</w:t>
      </w:r>
      <w:r w:rsidRPr="00080609">
        <w:rPr>
          <w:rFonts w:ascii="Times New Roman" w:hAnsi="Times New Roman" w:cs="Times New Roman" w:hint="eastAsia"/>
          <w:sz w:val="22"/>
        </w:rPr>
        <w:t>觀有果無果門〉</w:t>
      </w:r>
      <w:r w:rsidRPr="00080609">
        <w:rPr>
          <w:rFonts w:ascii="Times New Roman" w:hAnsi="Times New Roman" w:cs="Times New Roman"/>
          <w:sz w:val="22"/>
        </w:rPr>
        <w:t>(CBETA, T42, no. 1825, p. 192, b21-22)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62140BE3" w14:textId="77777777" w:rsidR="00C044EF" w:rsidRPr="00080609" w:rsidRDefault="00C044EF" w:rsidP="007113F6">
      <w:pPr>
        <w:snapToGrid w:val="0"/>
        <w:ind w:leftChars="50" w:left="120"/>
        <w:rPr>
          <w:rFonts w:ascii="Times New Rom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bCs/>
          <w:sz w:val="22"/>
        </w:rPr>
        <w:t>「復次</w:t>
      </w:r>
      <w:r w:rsidRPr="00080609">
        <w:rPr>
          <w:rFonts w:ascii="Times New Roman" w:eastAsia="標楷體" w:hAnsi="Times New Roman" w:cs="Times New Roman" w:hint="eastAsia"/>
          <w:b/>
          <w:bCs/>
          <w:sz w:val="22"/>
        </w:rPr>
        <w:t>，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若因中先有果」</w:t>
      </w:r>
      <w:r w:rsidRPr="00080609">
        <w:rPr>
          <w:rFonts w:ascii="標楷體" w:eastAsia="標楷體" w:hAnsi="標楷體" w:cs="Times New Roman"/>
          <w:sz w:val="22"/>
        </w:rPr>
        <w:t>下，第四、明二作壞。因中既其有果，則皆成已作，無復二作。</w:t>
      </w:r>
    </w:p>
  </w:footnote>
  <w:footnote w:id="77">
    <w:p w14:paraId="7DCA82E1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192b22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29)</w:t>
      </w:r>
      <w:r w:rsidRPr="00080609">
        <w:rPr>
          <w:sz w:val="22"/>
          <w:szCs w:val="22"/>
        </w:rPr>
        <w:t>：</w:t>
      </w:r>
    </w:p>
    <w:p w14:paraId="5D0BF623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「若謂因中先無果」下，第二、次破因中無果。</w:t>
      </w:r>
    </w:p>
    <w:p w14:paraId="2EEE750F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所以破無者，前破執有家，今破執無家，如僧佉、衛世及二世有無。</w:t>
      </w:r>
    </w:p>
    <w:p w14:paraId="0D0D79D9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又猶是一人改於有宗而執無義。</w:t>
      </w:r>
    </w:p>
    <w:p w14:paraId="5908328D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又論主上借無破有，謂論主破有用無，是故執無。</w:t>
      </w:r>
    </w:p>
    <w:p w14:paraId="2A883852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又破無為成破有，以無見不息、有執還生，是故破無令有心都淨。</w:t>
      </w:r>
    </w:p>
    <w:p w14:paraId="46E5673F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文為三別：一、破；二、救；三、破救。今是初。</w:t>
      </w:r>
    </w:p>
  </w:footnote>
  <w:footnote w:id="78">
    <w:p w14:paraId="69B6C456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192b29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c4)</w:t>
      </w:r>
      <w:r w:rsidRPr="00080609">
        <w:rPr>
          <w:sz w:val="22"/>
          <w:szCs w:val="22"/>
        </w:rPr>
        <w:t>：</w:t>
      </w:r>
    </w:p>
    <w:p w14:paraId="2396F907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「應有第二頭生」者，四大中無一頭亦無二頭，既生一頭亦應生二也。</w:t>
      </w:r>
    </w:p>
    <w:p w14:paraId="71DC3697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又無二不生二，無一亦應不生一。</w:t>
      </w:r>
    </w:p>
    <w:p w14:paraId="28272FC6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又無二而不生二，無一而生一者，亦應生二而不生一。</w:t>
      </w:r>
    </w:p>
    <w:p w14:paraId="02608E95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又有生不生，則有有不有。</w:t>
      </w:r>
    </w:p>
    <w:p w14:paraId="4D4AA0D3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hAnsi="Times New Roman"/>
          <w:sz w:val="22"/>
        </w:rPr>
        <w:t>（</w:t>
      </w:r>
      <w:r w:rsidRPr="00080609">
        <w:rPr>
          <w:rFonts w:ascii="Times New Roman" w:eastAsia="標楷體" w:hAnsi="Times New Roman" w:cs="Times New Roman"/>
          <w:sz w:val="22"/>
        </w:rPr>
        <w:t>2</w:t>
      </w:r>
      <w:r w:rsidRPr="00080609">
        <w:rPr>
          <w:rFonts w:ascii="Times New Roman" w:hAnsi="Times New Roman"/>
          <w:sz w:val="22"/>
        </w:rPr>
        <w:t>）</w:t>
      </w:r>
      <w:r w:rsidRPr="00080609">
        <w:rPr>
          <w:rFonts w:ascii="Times New Roman" w:hAnsi="Times New Roman" w:hint="eastAsia"/>
          <w:sz w:val="22"/>
        </w:rPr>
        <w:t>《十二門論講錄》，《太虛大師全書》（精</w:t>
      </w:r>
      <w:r w:rsidRPr="00080609">
        <w:rPr>
          <w:rFonts w:ascii="Times New Roman" w:hAnsi="Times New Roman" w:hint="eastAsia"/>
          <w:sz w:val="22"/>
        </w:rPr>
        <w:t>7</w:t>
      </w:r>
      <w:r w:rsidRPr="00080609">
        <w:rPr>
          <w:rFonts w:ascii="Times New Roman" w:hAnsi="Times New Roman" w:hint="eastAsia"/>
          <w:sz w:val="22"/>
        </w:rPr>
        <w:t>），</w:t>
      </w:r>
      <w:r w:rsidRPr="00080609">
        <w:rPr>
          <w:rFonts w:ascii="Times New Roman" w:hAnsi="Times New Roman" w:hint="eastAsia"/>
          <w:sz w:val="22"/>
        </w:rPr>
        <w:t>p</w:t>
      </w:r>
      <w:r w:rsidRPr="00080609">
        <w:rPr>
          <w:rFonts w:ascii="Times New Roman" w:hAnsi="Times New Roman"/>
          <w:sz w:val="22"/>
        </w:rPr>
        <w:t>. 656</w:t>
      </w:r>
      <w:r w:rsidRPr="00080609">
        <w:rPr>
          <w:rFonts w:ascii="Times New Roman" w:hAnsi="Times New Roman" w:hint="eastAsia"/>
          <w:sz w:val="22"/>
        </w:rPr>
        <w:t>：</w:t>
      </w:r>
    </w:p>
    <w:p w14:paraId="4308AF6C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此段雖正明內外諸法從眾緣生即無自性，然亦即是破邪；為申正故而破於邪，今明其正則邪隨之破，故標此段為略破內外二法也。</w:t>
      </w:r>
    </w:p>
  </w:footnote>
  <w:footnote w:id="79">
    <w:p w14:paraId="3F3E9AE0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192c5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7)</w:t>
      </w:r>
      <w:r w:rsidRPr="00080609">
        <w:rPr>
          <w:sz w:val="22"/>
          <w:szCs w:val="22"/>
        </w:rPr>
        <w:t>：</w:t>
      </w:r>
    </w:p>
    <w:p w14:paraId="5FC858A4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「問曰」下，第二、救。救意云：四大是一頭因緣故，能生一頭；四大非二頭因緣故，不生二頭。以因緣、不因緣故，有生、無生，無四難也。</w:t>
      </w:r>
    </w:p>
    <w:p w14:paraId="23FD808B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hAnsi="Times New Roman"/>
          <w:sz w:val="22"/>
        </w:rPr>
        <w:t>（</w:t>
      </w:r>
      <w:r w:rsidRPr="00080609">
        <w:rPr>
          <w:rFonts w:ascii="Times New Roman" w:eastAsia="標楷體" w:hAnsi="Times New Roman" w:cs="Times New Roman"/>
          <w:sz w:val="22"/>
        </w:rPr>
        <w:t>2</w:t>
      </w:r>
      <w:r w:rsidRPr="00080609">
        <w:rPr>
          <w:rFonts w:ascii="Times New Roman" w:hAnsi="Times New Roman"/>
          <w:sz w:val="22"/>
        </w:rPr>
        <w:t>）</w:t>
      </w:r>
      <w:r w:rsidRPr="00080609">
        <w:rPr>
          <w:rFonts w:ascii="Times New Roman" w:hAnsi="Times New Roman" w:hint="eastAsia"/>
          <w:sz w:val="22"/>
        </w:rPr>
        <w:t>《十二門論講錄》，《太虛大師全書》（精</w:t>
      </w:r>
      <w:r w:rsidRPr="00080609">
        <w:rPr>
          <w:rFonts w:ascii="Times New Roman" w:hAnsi="Times New Roman" w:hint="eastAsia"/>
          <w:sz w:val="22"/>
        </w:rPr>
        <w:t>7</w:t>
      </w:r>
      <w:r w:rsidRPr="00080609">
        <w:rPr>
          <w:rFonts w:ascii="Times New Roman" w:hAnsi="Times New Roman" w:hint="eastAsia"/>
          <w:sz w:val="22"/>
        </w:rPr>
        <w:t>），</w:t>
      </w:r>
      <w:r w:rsidRPr="00080609">
        <w:rPr>
          <w:rFonts w:ascii="Times New Roman" w:hAnsi="Times New Roman" w:hint="eastAsia"/>
          <w:sz w:val="22"/>
        </w:rPr>
        <w:t>p</w:t>
      </w:r>
      <w:r w:rsidRPr="00080609">
        <w:rPr>
          <w:rFonts w:ascii="Times New Roman" w:hAnsi="Times New Roman"/>
          <w:sz w:val="22"/>
        </w:rPr>
        <w:t>. 657</w:t>
      </w:r>
      <w:r w:rsidRPr="00080609">
        <w:rPr>
          <w:rFonts w:ascii="Times New Roman" w:hAnsi="Times New Roman" w:hint="eastAsia"/>
          <w:sz w:val="22"/>
        </w:rPr>
        <w:t>：</w:t>
      </w:r>
    </w:p>
    <w:p w14:paraId="4F391CBA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愚夫謂由瓶等物之生非無因緣，故不同於第二頭、第三手。此蓋舉因以證喻過，謂非是同品定有性也。</w:t>
      </w:r>
    </w:p>
  </w:footnote>
  <w:footnote w:id="80">
    <w:p w14:paraId="5D0FE94E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192c10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19)</w:t>
      </w:r>
      <w:r w:rsidRPr="00080609">
        <w:rPr>
          <w:sz w:val="22"/>
          <w:szCs w:val="22"/>
        </w:rPr>
        <w:t>：</w:t>
      </w:r>
    </w:p>
    <w:p w14:paraId="46763817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問：此破與第一何異？</w:t>
      </w:r>
    </w:p>
    <w:p w14:paraId="4052B3A1" w14:textId="77777777" w:rsidR="00C044EF" w:rsidRPr="00080609" w:rsidRDefault="00C044EF" w:rsidP="002E4343">
      <w:pPr>
        <w:adjustRightInd w:val="0"/>
        <w:snapToGrid w:val="0"/>
        <w:ind w:leftChars="270" w:left="1088" w:hangingChars="200" w:hanging="440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答：上捉一因以對二果，今捉一果以對二因，所以異也。如石中無瓶，埿中亦無；瓶既從埿，亦應從石；埿是瓶因，石亦是因，故名多因。</w:t>
      </w:r>
    </w:p>
    <w:p w14:paraId="3FC20932" w14:textId="77777777" w:rsidR="00C044EF" w:rsidRPr="00080609" w:rsidRDefault="00C044EF" w:rsidP="002E4343">
      <w:pPr>
        <w:adjustRightInd w:val="0"/>
        <w:snapToGrid w:val="0"/>
        <w:ind w:leftChars="450" w:left="1080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然猶得重破上義，埿中無瓶是瓶緣者，亦無二頭，應是二頭緣；無二頭非二頭緣者，無瓶亦非瓶緣。此則俱緣俱非緣，俱生不生。</w:t>
      </w:r>
    </w:p>
    <w:p w14:paraId="11E7979D" w14:textId="77777777" w:rsidR="00C044EF" w:rsidRPr="00080609" w:rsidRDefault="00C044EF" w:rsidP="002E4343">
      <w:pPr>
        <w:adjustRightInd w:val="0"/>
        <w:snapToGrid w:val="0"/>
        <w:ind w:leftChars="450" w:left="1080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又顛倒過，埿是瓶緣非二頭緣者，亦應是二頭緣，非是瓶緣。</w:t>
      </w:r>
    </w:p>
    <w:p w14:paraId="7CB00A58" w14:textId="77777777" w:rsidR="00C044EF" w:rsidRPr="00080609" w:rsidRDefault="00C044EF" w:rsidP="002E4343">
      <w:pPr>
        <w:adjustRightInd w:val="0"/>
        <w:snapToGrid w:val="0"/>
        <w:ind w:leftChars="450" w:left="1080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又若有緣非緣，則有有不有。</w:t>
      </w:r>
    </w:p>
    <w:p w14:paraId="0889C789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hAnsi="Times New Roman"/>
          <w:sz w:val="22"/>
        </w:rPr>
        <w:t>（</w:t>
      </w:r>
      <w:r w:rsidRPr="00080609">
        <w:rPr>
          <w:rFonts w:ascii="Times New Roman" w:eastAsia="標楷體" w:hAnsi="Times New Roman" w:cs="Times New Roman"/>
          <w:sz w:val="22"/>
        </w:rPr>
        <w:t>2</w:t>
      </w:r>
      <w:r w:rsidRPr="00080609">
        <w:rPr>
          <w:rFonts w:ascii="Times New Roman" w:hAnsi="Times New Roman"/>
          <w:sz w:val="22"/>
        </w:rPr>
        <w:t>）</w:t>
      </w:r>
      <w:r w:rsidRPr="00080609">
        <w:rPr>
          <w:rFonts w:ascii="Times New Roman" w:hAnsi="Times New Roman" w:hint="eastAsia"/>
          <w:sz w:val="22"/>
        </w:rPr>
        <w:t>《十二門論講錄》，《太虛大師全書》（精</w:t>
      </w:r>
      <w:r w:rsidRPr="00080609">
        <w:rPr>
          <w:rFonts w:ascii="Times New Roman" w:hAnsi="Times New Roman" w:hint="eastAsia"/>
          <w:sz w:val="22"/>
        </w:rPr>
        <w:t>7</w:t>
      </w:r>
      <w:r w:rsidRPr="00080609">
        <w:rPr>
          <w:rFonts w:ascii="Times New Roman" w:hAnsi="Times New Roman" w:hint="eastAsia"/>
          <w:sz w:val="22"/>
        </w:rPr>
        <w:t>），</w:t>
      </w:r>
      <w:r w:rsidRPr="00080609">
        <w:rPr>
          <w:rFonts w:ascii="Times New Roman" w:hAnsi="Times New Roman" w:hint="eastAsia"/>
          <w:sz w:val="22"/>
        </w:rPr>
        <w:t>p</w:t>
      </w:r>
      <w:r w:rsidRPr="00080609">
        <w:rPr>
          <w:rFonts w:ascii="Times New Roman" w:hAnsi="Times New Roman"/>
          <w:sz w:val="22"/>
        </w:rPr>
        <w:t>. 657</w:t>
      </w:r>
      <w:r w:rsidRPr="00080609">
        <w:rPr>
          <w:rFonts w:ascii="Times New Roman" w:hAnsi="Times New Roman" w:hint="eastAsia"/>
          <w:sz w:val="22"/>
        </w:rPr>
        <w:t>：</w:t>
      </w:r>
    </w:p>
    <w:p w14:paraId="28B88619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泥——因中無二頭三手之果，不應生二頭、三手；然泥中亦無瓶等，則亦不應生瓶，以瓶及二頭、三手，於因中同是無有者故。且既因中先無果，是此因無關於其所生之法，則求席也不必于蒲中，求瓶也不必于泥中；然實不能、故計因中先無果而生，不應道理也。</w:t>
      </w:r>
    </w:p>
  </w:footnote>
  <w:footnote w:id="81">
    <w:p w14:paraId="49FD30D1" w14:textId="77777777" w:rsidR="00C044EF" w:rsidRPr="00080609" w:rsidRDefault="00C044EF" w:rsidP="007113F6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rFonts w:hint="eastAsia"/>
          <w:sz w:val="22"/>
          <w:szCs w:val="22"/>
        </w:rPr>
        <w:t>端：</w:t>
      </w:r>
      <w:r w:rsidRPr="00080609">
        <w:rPr>
          <w:rFonts w:hint="eastAsia"/>
          <w:sz w:val="22"/>
          <w:szCs w:val="22"/>
        </w:rPr>
        <w:t>3</w:t>
      </w:r>
      <w:r w:rsidRPr="00080609">
        <w:rPr>
          <w:sz w:val="22"/>
          <w:szCs w:val="22"/>
        </w:rPr>
        <w:t>.</w:t>
      </w:r>
      <w:r w:rsidRPr="00080609">
        <w:rPr>
          <w:rFonts w:hint="eastAsia"/>
          <w:sz w:val="22"/>
          <w:szCs w:val="22"/>
        </w:rPr>
        <w:t>首；開端；開頭。（《漢語大字典》（五），</w:t>
      </w:r>
      <w:r w:rsidRPr="00080609">
        <w:rPr>
          <w:rFonts w:hint="eastAsia"/>
          <w:sz w:val="22"/>
          <w:szCs w:val="22"/>
        </w:rPr>
        <w:t>p.</w:t>
      </w:r>
      <w:r w:rsidRPr="00080609">
        <w:rPr>
          <w:sz w:val="22"/>
          <w:szCs w:val="22"/>
        </w:rPr>
        <w:t xml:space="preserve"> 2904</w:t>
      </w:r>
      <w:r w:rsidRPr="00080609">
        <w:rPr>
          <w:rFonts w:hint="eastAsia"/>
          <w:sz w:val="22"/>
          <w:szCs w:val="22"/>
        </w:rPr>
        <w:t>）</w:t>
      </w:r>
    </w:p>
  </w:footnote>
  <w:footnote w:id="82">
    <w:p w14:paraId="1146A38F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192c20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21)</w:t>
      </w:r>
      <w:r w:rsidRPr="00080609">
        <w:rPr>
          <w:sz w:val="22"/>
          <w:szCs w:val="22"/>
        </w:rPr>
        <w:t>：</w:t>
      </w:r>
    </w:p>
    <w:p w14:paraId="5DFD726C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「復次」下，第二、多果過。埿中無一果而生一果，無一切果應生一切果，故名多果過也。</w:t>
      </w:r>
    </w:p>
    <w:p w14:paraId="5F1B9264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hAnsi="Times New Roman"/>
          <w:sz w:val="22"/>
        </w:rPr>
        <w:t>（</w:t>
      </w:r>
      <w:r w:rsidRPr="00080609">
        <w:rPr>
          <w:rFonts w:ascii="Times New Roman" w:eastAsia="標楷體" w:hAnsi="Times New Roman" w:cs="Times New Roman"/>
          <w:sz w:val="22"/>
        </w:rPr>
        <w:t>2</w:t>
      </w:r>
      <w:r w:rsidRPr="00080609">
        <w:rPr>
          <w:rFonts w:ascii="Times New Roman" w:hAnsi="Times New Roman"/>
          <w:sz w:val="22"/>
        </w:rPr>
        <w:t>）</w:t>
      </w:r>
      <w:r w:rsidRPr="00080609">
        <w:rPr>
          <w:rFonts w:ascii="Times New Roman" w:hAnsi="Times New Roman" w:hint="eastAsia"/>
          <w:sz w:val="22"/>
        </w:rPr>
        <w:t>《十二門論講錄》，《太虛大師全書》（精</w:t>
      </w:r>
      <w:r w:rsidRPr="00080609">
        <w:rPr>
          <w:rFonts w:ascii="Times New Roman" w:hAnsi="Times New Roman" w:hint="eastAsia"/>
          <w:sz w:val="22"/>
        </w:rPr>
        <w:t>7</w:t>
      </w:r>
      <w:r w:rsidRPr="00080609">
        <w:rPr>
          <w:rFonts w:ascii="Times New Roman" w:hAnsi="Times New Roman" w:hint="eastAsia"/>
          <w:sz w:val="22"/>
        </w:rPr>
        <w:t>），</w:t>
      </w:r>
      <w:r w:rsidRPr="00080609">
        <w:rPr>
          <w:rFonts w:ascii="Times New Roman" w:hAnsi="Times New Roman" w:hint="eastAsia"/>
          <w:sz w:val="22"/>
        </w:rPr>
        <w:t>p.</w:t>
      </w:r>
      <w:r w:rsidRPr="00080609">
        <w:rPr>
          <w:rFonts w:ascii="Times New Roman" w:hAnsi="Times New Roman"/>
          <w:sz w:val="22"/>
        </w:rPr>
        <w:t xml:space="preserve"> 658</w:t>
      </w:r>
      <w:r w:rsidRPr="00080609">
        <w:rPr>
          <w:rFonts w:ascii="Times New Roman" w:hAnsi="Times New Roman" w:hint="eastAsia"/>
          <w:sz w:val="22"/>
        </w:rPr>
        <w:t>：</w:t>
      </w:r>
    </w:p>
    <w:p w14:paraId="3FCBFB84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縷因中無</w:t>
      </w:r>
      <w:r w:rsidRPr="00080609">
        <w:rPr>
          <w:rFonts w:ascii="Times New Roman" w:eastAsia="SimSun" w:hAnsi="Times New Roman" w:cs="SimSun" w:hint="eastAsia"/>
          <w:sz w:val="22"/>
        </w:rPr>
        <w:t>㲲</w:t>
      </w:r>
      <w:r w:rsidRPr="00080609">
        <w:rPr>
          <w:rFonts w:ascii="Times New Roman" w:eastAsia="標楷體" w:hAnsi="Times New Roman" w:cs="標楷體" w:hint="eastAsia"/>
          <w:sz w:val="22"/>
        </w:rPr>
        <w:t>果而能生</w:t>
      </w:r>
      <w:r w:rsidRPr="00080609">
        <w:rPr>
          <w:rFonts w:ascii="Times New Roman" w:eastAsia="SimSun" w:hAnsi="Times New Roman" w:cs="SimSun" w:hint="eastAsia"/>
          <w:sz w:val="22"/>
        </w:rPr>
        <w:t>㲲</w:t>
      </w:r>
      <w:r w:rsidRPr="00080609">
        <w:rPr>
          <w:rFonts w:ascii="Times New Roman" w:eastAsia="標楷體" w:hAnsi="Times New Roman" w:cs="標楷體" w:hint="eastAsia"/>
          <w:sz w:val="22"/>
        </w:rPr>
        <w:t>果，但縷因中亦無車果，亦應能生車果，以俱於因中無故也。是則此因——縷——有可生多數果——車</w:t>
      </w:r>
      <w:r w:rsidRPr="00080609">
        <w:rPr>
          <w:rFonts w:ascii="Times New Roman" w:eastAsia="SimSun" w:hAnsi="Times New Roman" w:cs="SimSun" w:hint="eastAsia"/>
          <w:sz w:val="22"/>
        </w:rPr>
        <w:t>㲲</w:t>
      </w:r>
      <w:r w:rsidRPr="00080609">
        <w:rPr>
          <w:rFonts w:ascii="Times New Roman" w:eastAsia="標楷體" w:hAnsi="Times New Roman" w:cs="標楷體" w:hint="eastAsia"/>
          <w:sz w:val="22"/>
        </w:rPr>
        <w:t>等之過也。</w:t>
      </w:r>
    </w:p>
  </w:footnote>
  <w:footnote w:id="83">
    <w:p w14:paraId="0F7CD418" w14:textId="77777777" w:rsidR="00C044EF" w:rsidRPr="00080609" w:rsidRDefault="00C044EF" w:rsidP="007113F6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rFonts w:hint="eastAsia"/>
          <w:sz w:val="22"/>
          <w:szCs w:val="22"/>
        </w:rPr>
        <w:t>笮（</w:t>
      </w:r>
      <w:r w:rsidRPr="00080609">
        <w:rPr>
          <w:sz w:val="22"/>
          <w:szCs w:val="22"/>
        </w:rPr>
        <w:t>zhà</w:t>
      </w:r>
      <w:r w:rsidRPr="00080609">
        <w:rPr>
          <w:rFonts w:hint="eastAsia"/>
          <w:sz w:val="22"/>
          <w:szCs w:val="22"/>
        </w:rPr>
        <w:t xml:space="preserve"> </w:t>
      </w:r>
      <w:r w:rsidRPr="00080609">
        <w:rPr>
          <w:rFonts w:ascii="標楷體" w:eastAsia="標楷體" w:hAnsi="標楷體" w:hint="eastAsia"/>
          <w:sz w:val="22"/>
          <w:szCs w:val="22"/>
        </w:rPr>
        <w:t>ㄓㄚˋ</w:t>
      </w:r>
      <w:r w:rsidRPr="00080609">
        <w:rPr>
          <w:rFonts w:hint="eastAsia"/>
          <w:sz w:val="22"/>
          <w:szCs w:val="22"/>
        </w:rPr>
        <w:t>）：</w:t>
      </w:r>
      <w:r w:rsidRPr="00080609">
        <w:rPr>
          <w:sz w:val="22"/>
          <w:szCs w:val="22"/>
        </w:rPr>
        <w:t>2</w:t>
      </w:r>
      <w:r w:rsidRPr="00080609">
        <w:rPr>
          <w:rFonts w:hint="eastAsia"/>
          <w:sz w:val="22"/>
          <w:szCs w:val="22"/>
        </w:rPr>
        <w:t>.</w:t>
      </w:r>
      <w:r w:rsidRPr="00080609">
        <w:rPr>
          <w:rFonts w:ascii="新細明體" w:hAnsi="新細明體" w:hint="eastAsia"/>
          <w:sz w:val="22"/>
          <w:szCs w:val="22"/>
        </w:rPr>
        <w:t>壓出物體裏的汁液。後作「榨」。</w:t>
      </w:r>
      <w:r w:rsidRPr="00080609">
        <w:rPr>
          <w:rFonts w:hint="eastAsia"/>
          <w:sz w:val="22"/>
          <w:szCs w:val="22"/>
        </w:rPr>
        <w:t>（《漢語大字典》（五），</w:t>
      </w:r>
      <w:r w:rsidRPr="00080609">
        <w:rPr>
          <w:rFonts w:hint="eastAsia"/>
          <w:sz w:val="22"/>
          <w:szCs w:val="22"/>
        </w:rPr>
        <w:t>p.</w:t>
      </w:r>
      <w:r w:rsidRPr="00080609">
        <w:rPr>
          <w:sz w:val="22"/>
          <w:szCs w:val="22"/>
        </w:rPr>
        <w:t xml:space="preserve"> 3153</w:t>
      </w:r>
      <w:r w:rsidRPr="00080609">
        <w:rPr>
          <w:rFonts w:hint="eastAsia"/>
          <w:sz w:val="22"/>
          <w:szCs w:val="22"/>
        </w:rPr>
        <w:t>）</w:t>
      </w:r>
    </w:p>
  </w:footnote>
  <w:footnote w:id="84">
    <w:p w14:paraId="42E147BA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192c22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25)</w:t>
      </w:r>
      <w:r w:rsidRPr="00080609">
        <w:rPr>
          <w:sz w:val="22"/>
          <w:szCs w:val="22"/>
        </w:rPr>
        <w:t>：</w:t>
      </w:r>
    </w:p>
    <w:p w14:paraId="57898E73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「若因中先無果」下，第三、俱無嘖。沙之與麻二</w:t>
      </w:r>
      <w:r w:rsidRPr="00080609">
        <w:rPr>
          <w:rFonts w:ascii="標楷體" w:eastAsia="標楷體" w:hAnsi="標楷體" w:hint="eastAsia"/>
          <w:sz w:val="22"/>
        </w:rPr>
        <w:t>俱無油，則俱不生；俱無則俱生。不爾！沙生、麻不生，顛倒過也。若麻生、沙不生，則麻有而沙無也。</w:t>
      </w:r>
    </w:p>
    <w:p w14:paraId="532AB07C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hAnsi="Times New Roman"/>
          <w:sz w:val="22"/>
        </w:rPr>
        <w:t>（</w:t>
      </w:r>
      <w:r w:rsidRPr="00080609">
        <w:rPr>
          <w:rFonts w:ascii="Times New Roman" w:eastAsia="標楷體" w:hAnsi="Times New Roman" w:cs="Times New Roman"/>
          <w:sz w:val="22"/>
        </w:rPr>
        <w:t>2</w:t>
      </w:r>
      <w:r w:rsidRPr="00080609">
        <w:rPr>
          <w:rFonts w:ascii="Times New Roman" w:hAnsi="Times New Roman"/>
          <w:sz w:val="22"/>
        </w:rPr>
        <w:t>）</w:t>
      </w:r>
      <w:r w:rsidRPr="00080609">
        <w:rPr>
          <w:rFonts w:ascii="Times New Roman" w:hAnsi="Times New Roman" w:hint="eastAsia"/>
          <w:sz w:val="22"/>
        </w:rPr>
        <w:t>《十二門論講錄》，《太虛大師全書》（精</w:t>
      </w:r>
      <w:r w:rsidRPr="00080609">
        <w:rPr>
          <w:rFonts w:ascii="Times New Roman" w:hAnsi="Times New Roman" w:hint="eastAsia"/>
          <w:sz w:val="22"/>
        </w:rPr>
        <w:t>7</w:t>
      </w:r>
      <w:r w:rsidRPr="00080609">
        <w:rPr>
          <w:rFonts w:ascii="Times New Roman" w:hAnsi="Times New Roman" w:hint="eastAsia"/>
          <w:sz w:val="22"/>
        </w:rPr>
        <w:t>），</w:t>
      </w:r>
      <w:r w:rsidRPr="00080609">
        <w:rPr>
          <w:rFonts w:ascii="Times New Roman" w:hAnsi="Times New Roman" w:hint="eastAsia"/>
          <w:sz w:val="22"/>
        </w:rPr>
        <w:t>p.</w:t>
      </w:r>
      <w:r w:rsidRPr="00080609">
        <w:rPr>
          <w:rFonts w:ascii="Times New Roman" w:hAnsi="Times New Roman"/>
          <w:sz w:val="22"/>
        </w:rPr>
        <w:t xml:space="preserve"> 658</w:t>
      </w:r>
      <w:r w:rsidRPr="00080609">
        <w:rPr>
          <w:rFonts w:ascii="Times New Roman" w:hAnsi="Times New Roman" w:hint="eastAsia"/>
          <w:sz w:val="22"/>
        </w:rPr>
        <w:t>：</w:t>
      </w:r>
    </w:p>
    <w:p w14:paraId="27C175AA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凡有力能生者之謂因，由各各別因之力遂有各各別別之果得生，如是可知因之於果，先已有各各別別之關係在焉。今計因中先無果而生，則此因應非是因，果亦應非是果，以違於因果相生之律故也。</w:t>
      </w:r>
    </w:p>
  </w:footnote>
  <w:footnote w:id="85">
    <w:p w14:paraId="43CBD4D2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pp. 192c26-193a7)</w:t>
      </w:r>
      <w:r w:rsidRPr="00080609">
        <w:rPr>
          <w:sz w:val="22"/>
          <w:szCs w:val="22"/>
        </w:rPr>
        <w:t>：</w:t>
      </w:r>
    </w:p>
    <w:p w14:paraId="7DB062DD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「若謂曾見」下，第四、生相壞。先取外意。</w:t>
      </w:r>
    </w:p>
    <w:p w14:paraId="72CDABAC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外人云：我曾見人取麻不取沙，是故麻生油沙不生，是故取麻不取沙。以曾見之言答四難，以上破不可用言通故，但取眼曾見救。</w:t>
      </w:r>
    </w:p>
    <w:p w14:paraId="573FDB32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「是事不然」下，總非。</w:t>
      </w:r>
    </w:p>
    <w:p w14:paraId="47C8F4CA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「何以故」下，釋非。</w:t>
      </w:r>
    </w:p>
    <w:p w14:paraId="0363CB3E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問：此與前第三俱無破何異？</w:t>
      </w:r>
    </w:p>
    <w:p w14:paraId="2678C58B" w14:textId="77777777" w:rsidR="00C044EF" w:rsidRPr="00080609" w:rsidRDefault="00C044EF" w:rsidP="002E4343">
      <w:pPr>
        <w:adjustRightInd w:val="0"/>
        <w:snapToGrid w:val="0"/>
        <w:ind w:leftChars="270" w:left="1088" w:hangingChars="200" w:hanging="440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答：上句以沙無類麻無，今縱有而生相不成，是故異也。</w:t>
      </w:r>
    </w:p>
    <w:p w14:paraId="023F2BEF" w14:textId="77777777" w:rsidR="00C044EF" w:rsidRPr="00080609" w:rsidRDefault="00C044EF" w:rsidP="002E4343">
      <w:pPr>
        <w:adjustRightInd w:val="0"/>
        <w:snapToGrid w:val="0"/>
        <w:ind w:leftChars="270" w:left="1088" w:hangingChars="200" w:hanging="440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生相不成，如初門，油不自、不他、不共也。</w:t>
      </w:r>
    </w:p>
    <w:p w14:paraId="4C851969" w14:textId="77777777" w:rsidR="00C044EF" w:rsidRPr="00080609" w:rsidRDefault="00C044EF" w:rsidP="002E4343">
      <w:pPr>
        <w:adjustRightInd w:val="0"/>
        <w:snapToGrid w:val="0"/>
        <w:ind w:leftChars="270" w:left="1088" w:hangingChars="200" w:hanging="440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又，汝引曾見救，我亦引曾破，汝生相不可得。</w:t>
      </w:r>
    </w:p>
    <w:p w14:paraId="292CA3B8" w14:textId="77777777" w:rsidR="00C044EF" w:rsidRPr="00080609" w:rsidRDefault="00C044EF" w:rsidP="002E4343">
      <w:pPr>
        <w:adjustRightInd w:val="0"/>
        <w:snapToGrid w:val="0"/>
        <w:ind w:leftChars="270" w:left="1088" w:hangingChars="200" w:hanging="440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又，汝引曾見救，何不引曾聞救耶？汝已曾聞初門求生相不成，今何故救耶？</w:t>
      </w:r>
    </w:p>
    <w:p w14:paraId="30919AC4" w14:textId="77777777" w:rsidR="00C044EF" w:rsidRPr="00080609" w:rsidRDefault="00C044EF" w:rsidP="002E4343">
      <w:pPr>
        <w:adjustRightInd w:val="0"/>
        <w:snapToGrid w:val="0"/>
        <w:ind w:leftChars="270" w:left="1088" w:hangingChars="200" w:hanging="440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「是故」下，結呵外人。</w:t>
      </w:r>
    </w:p>
    <w:p w14:paraId="5CEB31A2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hAnsi="Times New Roman"/>
          <w:sz w:val="22"/>
        </w:rPr>
        <w:t>（</w:t>
      </w:r>
      <w:r w:rsidRPr="00080609">
        <w:rPr>
          <w:rFonts w:ascii="Times New Roman" w:eastAsia="標楷體" w:hAnsi="Times New Roman" w:cs="Times New Roman"/>
          <w:sz w:val="22"/>
        </w:rPr>
        <w:t>2</w:t>
      </w:r>
      <w:r w:rsidRPr="00080609">
        <w:rPr>
          <w:rFonts w:ascii="Times New Roman" w:hAnsi="Times New Roman"/>
          <w:sz w:val="22"/>
        </w:rPr>
        <w:t>）</w:t>
      </w:r>
      <w:r w:rsidRPr="00080609">
        <w:rPr>
          <w:rFonts w:ascii="Times New Roman" w:hAnsi="Times New Roman" w:hint="eastAsia"/>
          <w:sz w:val="22"/>
        </w:rPr>
        <w:t>《十二門論講錄》，《太虛大師全書》（精</w:t>
      </w:r>
      <w:r w:rsidRPr="00080609">
        <w:rPr>
          <w:rFonts w:ascii="Times New Roman" w:hAnsi="Times New Roman" w:hint="eastAsia"/>
          <w:sz w:val="22"/>
        </w:rPr>
        <w:t>7</w:t>
      </w:r>
      <w:r w:rsidRPr="00080609">
        <w:rPr>
          <w:rFonts w:ascii="Times New Roman" w:hAnsi="Times New Roman" w:hint="eastAsia"/>
          <w:sz w:val="22"/>
        </w:rPr>
        <w:t>），</w:t>
      </w:r>
      <w:r w:rsidRPr="00080609">
        <w:rPr>
          <w:rFonts w:ascii="Times New Roman" w:hAnsi="Times New Roman" w:hint="eastAsia"/>
          <w:sz w:val="22"/>
        </w:rPr>
        <w:t>p</w:t>
      </w:r>
      <w:r w:rsidRPr="00080609">
        <w:rPr>
          <w:rFonts w:ascii="Times New Roman" w:hAnsi="Times New Roman"/>
          <w:sz w:val="22"/>
        </w:rPr>
        <w:t>. 659</w:t>
      </w:r>
      <w:r w:rsidRPr="00080609">
        <w:rPr>
          <w:rFonts w:ascii="Times New Roman" w:hAnsi="Times New Roman" w:hint="eastAsia"/>
          <w:sz w:val="22"/>
        </w:rPr>
        <w:t>：</w:t>
      </w:r>
    </w:p>
    <w:p w14:paraId="45DC0B4A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今計因中先無果，則麻中應不出油，以生相先無也。生相既不成，故不應謂見麻出油而於麻中求油，不取於沙也。</w:t>
      </w:r>
    </w:p>
  </w:footnote>
  <w:footnote w:id="86">
    <w:p w14:paraId="25A9DDE4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193a8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27)</w:t>
      </w:r>
      <w:r w:rsidRPr="00080609">
        <w:rPr>
          <w:sz w:val="22"/>
          <w:szCs w:val="22"/>
        </w:rPr>
        <w:t>：</w:t>
      </w:r>
    </w:p>
    <w:p w14:paraId="00B23CAA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「復次」下，第五、同疑因。同疑因者，因名生疑之所以。</w:t>
      </w:r>
    </w:p>
    <w:p w14:paraId="50CDE826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若了一事則萬途可明，何故近捨於今麻、遠引曾見？今義既惑、曾見亦謬，俱惑，所以名同疑因。</w:t>
      </w:r>
    </w:p>
    <w:p w14:paraId="064FE1F6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又，我今非但破其現麻，一切三世所有麻悉皆破之。縱汝遠引曾見，不出所破，汝已於此現麻生疑，雖引曾見亦懷疑耳。今麻、昔麻同不能生，於同生疑故名同疑。此即指三世麻為因，同疑此因名同疑因。</w:t>
      </w:r>
    </w:p>
    <w:p w14:paraId="419C4560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又，依文釋者，因中有果、無果、亦有亦無，此之三種名之為因。汝今不解因中無果，與上不解「因中有果」及「半有半無」無異，同不了此三種，故名同疑因。</w:t>
      </w:r>
    </w:p>
    <w:p w14:paraId="231E57C2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文具有此三種意。</w:t>
      </w:r>
    </w:p>
    <w:p w14:paraId="5E1965D2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問：云何得破曾見耶？</w:t>
      </w:r>
    </w:p>
    <w:p w14:paraId="0F6419E9" w14:textId="77777777" w:rsidR="00C044EF" w:rsidRPr="00080609" w:rsidRDefault="00C044EF" w:rsidP="002E4343">
      <w:pPr>
        <w:adjustRightInd w:val="0"/>
        <w:snapToGrid w:val="0"/>
        <w:ind w:leftChars="270" w:left="1088" w:hangingChars="200" w:hanging="440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答：外人舌不能通，故引曾見為證。但曾見之義符內外大小人情，此事難破故。</w:t>
      </w:r>
    </w:p>
    <w:p w14:paraId="0E42B359" w14:textId="06568833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以三門嘖之者，但嘖其見麻生油故也。則汝為曾見麻中有油、為見其無、為見半有半無生油耶？以此三門嘖眼見，即眼見便壞。所以然者，無有人眼見麻內有油故生，乳內有酪，童兒已有兒，食已有糞也</w:t>
      </w:r>
      <w:r w:rsidRPr="00080609">
        <w:rPr>
          <w:rFonts w:ascii="標楷體" w:eastAsia="標楷體" w:hAnsi="標楷體" w:hint="eastAsia"/>
          <w:sz w:val="22"/>
        </w:rPr>
        <w:t>；</w:t>
      </w:r>
      <w:r w:rsidRPr="00080609">
        <w:rPr>
          <w:rFonts w:ascii="Times New Roman" w:eastAsia="標楷體" w:hAnsi="Times New Roman" w:hint="eastAsia"/>
          <w:sz w:val="22"/>
        </w:rPr>
        <w:t>故知麻中無油，眼無所見。半有同有、半無同無，故以三門嘖之。</w:t>
      </w:r>
    </w:p>
    <w:p w14:paraId="2FE71D8C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hAnsi="Times New Roman"/>
          <w:sz w:val="22"/>
        </w:rPr>
        <w:t>（</w:t>
      </w:r>
      <w:r w:rsidRPr="00080609">
        <w:rPr>
          <w:rFonts w:ascii="Times New Roman" w:eastAsia="標楷體" w:hAnsi="Times New Roman" w:cs="Times New Roman"/>
          <w:sz w:val="22"/>
        </w:rPr>
        <w:t>2</w:t>
      </w:r>
      <w:r w:rsidRPr="00080609">
        <w:rPr>
          <w:rFonts w:ascii="Times New Roman" w:hAnsi="Times New Roman"/>
          <w:sz w:val="22"/>
        </w:rPr>
        <w:t>）</w:t>
      </w:r>
      <w:r w:rsidRPr="00080609">
        <w:rPr>
          <w:rFonts w:ascii="Times New Roman" w:hAnsi="Times New Roman" w:hint="eastAsia"/>
          <w:sz w:val="22"/>
        </w:rPr>
        <w:t>《十二門論講錄》，《太虛大師全書》（精</w:t>
      </w:r>
      <w:r w:rsidRPr="00080609">
        <w:rPr>
          <w:rFonts w:ascii="Times New Roman" w:hAnsi="Times New Roman" w:hint="eastAsia"/>
          <w:sz w:val="22"/>
        </w:rPr>
        <w:t>7</w:t>
      </w:r>
      <w:r w:rsidRPr="00080609">
        <w:rPr>
          <w:rFonts w:ascii="Times New Roman" w:hAnsi="Times New Roman" w:hint="eastAsia"/>
          <w:sz w:val="22"/>
        </w:rPr>
        <w:t>），</w:t>
      </w:r>
      <w:r w:rsidRPr="00080609">
        <w:rPr>
          <w:rFonts w:ascii="Times New Roman" w:hAnsi="Times New Roman" w:hint="eastAsia"/>
          <w:sz w:val="22"/>
        </w:rPr>
        <w:t>p.</w:t>
      </w:r>
      <w:r w:rsidRPr="00080609">
        <w:rPr>
          <w:rFonts w:ascii="Times New Roman" w:hAnsi="Times New Roman"/>
          <w:sz w:val="22"/>
        </w:rPr>
        <w:t xml:space="preserve"> 659</w:t>
      </w:r>
      <w:r w:rsidRPr="00080609">
        <w:rPr>
          <w:rFonts w:ascii="Times New Roman" w:hAnsi="Times New Roman" w:hint="eastAsia"/>
          <w:sz w:val="22"/>
        </w:rPr>
        <w:t>：</w:t>
      </w:r>
    </w:p>
    <w:p w14:paraId="506550E3" w14:textId="77777777" w:rsidR="00C044EF" w:rsidRPr="00080609" w:rsidRDefault="00C044EF" w:rsidP="002E4343">
      <w:pPr>
        <w:adjustRightInd w:val="0"/>
        <w:snapToGrid w:val="0"/>
        <w:ind w:leftChars="270" w:left="64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同疑因，謂問題未解決之道理，不能作因喻也。</w:t>
      </w:r>
    </w:p>
  </w:footnote>
  <w:footnote w:id="87">
    <w:p w14:paraId="59DCE3D0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193a29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b3)</w:t>
      </w:r>
      <w:r w:rsidRPr="00080609">
        <w:rPr>
          <w:sz w:val="22"/>
          <w:szCs w:val="22"/>
        </w:rPr>
        <w:t>：</w:t>
      </w:r>
    </w:p>
    <w:p w14:paraId="0A1C8A1E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「何以故」下，釋因不成。所以因不成者，夫物得生，事在於因；因若前無，即造功無用，故云無作無成。作據其始，成約其終，既無成作之功則無因也。</w:t>
      </w:r>
    </w:p>
  </w:footnote>
  <w:footnote w:id="88">
    <w:p w14:paraId="03EB556D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193b3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6)</w:t>
      </w:r>
      <w:r w:rsidRPr="00080609">
        <w:rPr>
          <w:sz w:val="22"/>
          <w:szCs w:val="22"/>
        </w:rPr>
        <w:t>：</w:t>
      </w:r>
    </w:p>
    <w:p w14:paraId="7638F6BC" w14:textId="77777777" w:rsidR="00C044EF" w:rsidRPr="00080609" w:rsidRDefault="00C044EF" w:rsidP="007113F6">
      <w:pPr>
        <w:adjustRightInd w:val="0"/>
        <w:snapToGrid w:val="0"/>
        <w:ind w:leftChars="340" w:left="816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「如是作者不得有所作」下，第四、結無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三作</w:t>
      </w:r>
      <w:r w:rsidRPr="00080609">
        <w:rPr>
          <w:rFonts w:ascii="Times New Roman" w:eastAsia="標楷體" w:hAnsi="Times New Roman" w:cs="Times New Roman"/>
          <w:sz w:val="22"/>
        </w:rPr>
        <w:t>。</w:t>
      </w:r>
      <w:r w:rsidRPr="00080609">
        <w:rPr>
          <w:rFonts w:ascii="Times New Roman" w:eastAsia="DengXian" w:hAnsi="Times New Roman" w:cs="Times New Roman"/>
          <w:sz w:val="22"/>
          <w:shd w:val="pct15" w:color="auto" w:fill="FFFFFF"/>
          <w:vertAlign w:val="superscript"/>
        </w:rPr>
        <w:t>[1]</w:t>
      </w:r>
      <w:r w:rsidRPr="00080609">
        <w:rPr>
          <w:rFonts w:ascii="Times New Roman" w:eastAsia="標楷體" w:hAnsi="Times New Roman" w:cs="Times New Roman"/>
          <w:sz w:val="22"/>
        </w:rPr>
        <w:t>作者名人，</w:t>
      </w:r>
      <w:r w:rsidRPr="00080609">
        <w:rPr>
          <w:rFonts w:ascii="Times New Roman" w:eastAsia="DengXian" w:hAnsi="Times New Roman" w:cs="Times New Roman"/>
          <w:sz w:val="22"/>
          <w:shd w:val="pct15" w:color="auto" w:fill="FFFFFF"/>
          <w:vertAlign w:val="superscript"/>
        </w:rPr>
        <w:t>[2]</w:t>
      </w:r>
      <w:r w:rsidRPr="00080609">
        <w:rPr>
          <w:rFonts w:ascii="Times New Roman" w:eastAsia="標楷體" w:hAnsi="Times New Roman" w:cs="Times New Roman"/>
          <w:sz w:val="22"/>
        </w:rPr>
        <w:t>使作者名他人，</w:t>
      </w:r>
      <w:r w:rsidRPr="00080609">
        <w:rPr>
          <w:rFonts w:ascii="Times New Roman" w:eastAsia="DengXian" w:hAnsi="Times New Roman" w:cs="Times New Roman"/>
          <w:sz w:val="22"/>
          <w:shd w:val="pct15" w:color="auto" w:fill="FFFFFF"/>
          <w:vertAlign w:val="superscript"/>
        </w:rPr>
        <w:t>[3]</w:t>
      </w:r>
      <w:r w:rsidRPr="00080609">
        <w:rPr>
          <w:rFonts w:ascii="Times New Roman" w:eastAsia="標楷體" w:hAnsi="Times New Roman" w:cs="Times New Roman"/>
          <w:sz w:val="22"/>
        </w:rPr>
        <w:t>作是現前作是果。因</w:t>
      </w:r>
      <w:r w:rsidRPr="00080609">
        <w:rPr>
          <w:rFonts w:ascii="Times New Roman" w:eastAsia="標楷體" w:hAnsi="Times New Roman" w:hint="eastAsia"/>
          <w:sz w:val="22"/>
        </w:rPr>
        <w:t>中若無果，既無此三事。</w:t>
      </w:r>
    </w:p>
    <w:p w14:paraId="025E76B9" w14:textId="77777777" w:rsidR="00C044EF" w:rsidRPr="00080609" w:rsidRDefault="00C044EF" w:rsidP="007113F6">
      <w:pPr>
        <w:adjustRightInd w:val="0"/>
        <w:snapToGrid w:val="0"/>
        <w:ind w:leftChars="90" w:left="216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hAnsi="Times New Roman"/>
          <w:sz w:val="22"/>
        </w:rPr>
        <w:t>（</w:t>
      </w:r>
      <w:r w:rsidRPr="00080609">
        <w:rPr>
          <w:rFonts w:ascii="Times New Roman" w:eastAsia="標楷體" w:hAnsi="Times New Roman" w:cs="Times New Roman"/>
          <w:sz w:val="22"/>
        </w:rPr>
        <w:t>2</w:t>
      </w:r>
      <w:r w:rsidRPr="00080609">
        <w:rPr>
          <w:rFonts w:ascii="Times New Roman" w:hAnsi="Times New Roman"/>
          <w:sz w:val="22"/>
        </w:rPr>
        <w:t>）</w:t>
      </w:r>
      <w:r w:rsidRPr="00080609">
        <w:rPr>
          <w:rFonts w:ascii="Times New Roman" w:hAnsi="Times New Roman" w:hint="eastAsia"/>
          <w:sz w:val="22"/>
        </w:rPr>
        <w:t>《十二門論講錄》，《太虛大師全書》（精</w:t>
      </w:r>
      <w:r w:rsidRPr="00080609">
        <w:rPr>
          <w:rFonts w:ascii="Times New Roman" w:hAnsi="Times New Roman" w:hint="eastAsia"/>
          <w:sz w:val="22"/>
        </w:rPr>
        <w:t>7</w:t>
      </w:r>
      <w:r w:rsidRPr="00080609">
        <w:rPr>
          <w:rFonts w:ascii="Times New Roman" w:hAnsi="Times New Roman" w:hint="eastAsia"/>
          <w:sz w:val="22"/>
        </w:rPr>
        <w:t>），</w:t>
      </w:r>
      <w:r w:rsidRPr="00080609">
        <w:rPr>
          <w:rFonts w:ascii="Times New Roman" w:hAnsi="Times New Roman" w:hint="eastAsia"/>
          <w:sz w:val="22"/>
        </w:rPr>
        <w:t>p</w:t>
      </w:r>
      <w:r w:rsidRPr="00080609">
        <w:rPr>
          <w:rFonts w:ascii="Times New Roman" w:hAnsi="Times New Roman"/>
          <w:sz w:val="22"/>
        </w:rPr>
        <w:t>. 660</w:t>
      </w:r>
      <w:r w:rsidRPr="00080609">
        <w:rPr>
          <w:rFonts w:ascii="Times New Roman" w:hAnsi="Times New Roman" w:hint="eastAsia"/>
          <w:sz w:val="22"/>
        </w:rPr>
        <w:t>：</w:t>
      </w:r>
    </w:p>
    <w:p w14:paraId="7CFD4463" w14:textId="77777777" w:rsidR="00C044EF" w:rsidRPr="00080609" w:rsidRDefault="00C044EF" w:rsidP="007113F6">
      <w:pPr>
        <w:adjustRightInd w:val="0"/>
        <w:snapToGrid w:val="0"/>
        <w:ind w:leftChars="340" w:left="816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作有三：一、所作，二、作法——作者，三、能作——使作者。凡有力能成果、能作果，方謂之因。今汝計諸因無法果，是無能成、能作者，如是故無所作者，既無所作，云何謂有果生？汝計因中無果而生，不應道理。</w:t>
      </w:r>
    </w:p>
  </w:footnote>
  <w:footnote w:id="89">
    <w:p w14:paraId="1B35781D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193b11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26)</w:t>
      </w:r>
      <w:r w:rsidRPr="00080609">
        <w:rPr>
          <w:sz w:val="22"/>
          <w:szCs w:val="22"/>
        </w:rPr>
        <w:t>：</w:t>
      </w:r>
    </w:p>
    <w:p w14:paraId="6D4DBB89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「若謂因中先有果」者，此第一、反質論主執有果也。所以謂內執有果者，以見內借有破無故，謂內破無執有，是故云「若謂因中先有果」。</w:t>
      </w:r>
    </w:p>
    <w:p w14:paraId="5A207027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上破有中亦應有此難，但以後例前，舉一可知。</w:t>
      </w:r>
    </w:p>
    <w:p w14:paraId="297B6BE6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又，二世有無及僧佉、衛世，計因果不出有無。若破有，必立無；若破無，必立有。前見論主破有，謂論主執無；今見論主破無，必應立有，是故作此難。</w:t>
      </w:r>
    </w:p>
    <w:p w14:paraId="7EE72753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又，一切破有二門：一、內破外；二、外破外。</w:t>
      </w:r>
    </w:p>
    <w:p w14:paraId="04DC9404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上來明內破外竟</w:t>
      </w:r>
      <w:r w:rsidRPr="00080609">
        <w:rPr>
          <w:rFonts w:ascii="標楷體" w:eastAsia="標楷體" w:hAnsi="標楷體" w:hint="eastAsia"/>
          <w:sz w:val="22"/>
          <w:vertAlign w:val="superscript"/>
        </w:rPr>
        <w:t>※</w:t>
      </w:r>
      <w:r w:rsidRPr="00080609">
        <w:rPr>
          <w:rFonts w:ascii="Times New Roman" w:eastAsia="標楷體" w:hAnsi="Times New Roman" w:hint="eastAsia"/>
          <w:sz w:val="22"/>
        </w:rPr>
        <w:t>，今明外破外。所以內外並破外者，欲明因中有果畢竟不可得，畢竟是障道及壞因果義故也。破因中有果既有內外二破，破因中無果亦有二破也。</w:t>
      </w:r>
    </w:p>
    <w:p w14:paraId="1D27107B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「即不應有作、作者、作法別異」，第二、齊過難。我執因中無果既無有三作，汝執因中有果亦無三作也。</w:t>
      </w:r>
    </w:p>
    <w:p w14:paraId="7EB00CE8" w14:textId="77777777" w:rsidR="00C044EF" w:rsidRPr="00080609" w:rsidRDefault="00C044EF" w:rsidP="007113F6">
      <w:pPr>
        <w:pStyle w:val="a6"/>
        <w:ind w:left="180"/>
        <w:rPr>
          <w:sz w:val="22"/>
          <w:szCs w:val="22"/>
          <w:lang w:eastAsia="ja-JP"/>
        </w:rPr>
      </w:pPr>
      <w:r w:rsidRPr="00080609">
        <w:rPr>
          <w:rFonts w:ascii="標楷體" w:eastAsia="標楷體" w:hAnsi="標楷體" w:hint="eastAsia"/>
          <w:sz w:val="22"/>
          <w:szCs w:val="22"/>
          <w:lang w:eastAsia="ja-JP"/>
        </w:rPr>
        <w:t>※</w:t>
      </w:r>
      <w:r w:rsidRPr="00080609">
        <w:rPr>
          <w:rFonts w:hint="eastAsia"/>
          <w:sz w:val="22"/>
          <w:szCs w:val="22"/>
          <w:lang w:eastAsia="ja-JP"/>
        </w:rPr>
        <w:t>意＝竟ィ【原】【甲】。（大正</w:t>
      </w:r>
      <w:r w:rsidRPr="00080609">
        <w:rPr>
          <w:sz w:val="22"/>
          <w:szCs w:val="22"/>
          <w:lang w:eastAsia="ja-JP"/>
        </w:rPr>
        <w:t>42</w:t>
      </w:r>
      <w:r w:rsidRPr="00080609">
        <w:rPr>
          <w:rFonts w:hint="eastAsia"/>
          <w:sz w:val="22"/>
          <w:szCs w:val="22"/>
          <w:lang w:eastAsia="ja-JP"/>
        </w:rPr>
        <w:t>，</w:t>
      </w:r>
      <w:r w:rsidRPr="00080609">
        <w:rPr>
          <w:sz w:val="22"/>
          <w:szCs w:val="22"/>
          <w:lang w:eastAsia="ja-JP"/>
        </w:rPr>
        <w:t>193d</w:t>
      </w:r>
      <w:r w:rsidRPr="00080609">
        <w:rPr>
          <w:rFonts w:hint="eastAsia"/>
          <w:sz w:val="22"/>
          <w:szCs w:val="22"/>
          <w:lang w:eastAsia="ja-JP"/>
        </w:rPr>
        <w:t>，</w:t>
      </w:r>
      <w:r w:rsidRPr="00080609">
        <w:rPr>
          <w:sz w:val="22"/>
          <w:szCs w:val="22"/>
          <w:lang w:eastAsia="ja-JP"/>
        </w:rPr>
        <w:t>n.1</w:t>
      </w:r>
      <w:r w:rsidRPr="00080609">
        <w:rPr>
          <w:rFonts w:hint="eastAsia"/>
          <w:sz w:val="22"/>
          <w:szCs w:val="22"/>
          <w:lang w:eastAsia="ja-JP"/>
        </w:rPr>
        <w:t>）</w:t>
      </w:r>
    </w:p>
    <w:p w14:paraId="42EC1266" w14:textId="77777777" w:rsidR="00C044EF" w:rsidRPr="00080609" w:rsidRDefault="00C044EF" w:rsidP="007113F6">
      <w:pPr>
        <w:adjustRightInd w:val="0"/>
        <w:snapToGrid w:val="0"/>
        <w:ind w:leftChars="204" w:left="490"/>
        <w:jc w:val="both"/>
        <w:rPr>
          <w:rFonts w:ascii="Times New Roman" w:hAnsi="Times New Roman"/>
          <w:sz w:val="22"/>
          <w:lang w:eastAsia="ja-JP"/>
        </w:rPr>
      </w:pPr>
      <w:r w:rsidRPr="00080609">
        <w:rPr>
          <w:rFonts w:ascii="Times New Roman" w:hAnsi="Times New Roman" w:cs="Times New Roman" w:hint="eastAsia"/>
          <w:sz w:val="22"/>
          <w:lang w:eastAsia="ja-JP"/>
        </w:rPr>
        <w:t>按：《大正藏》原作「</w:t>
      </w:r>
      <w:r w:rsidRPr="00080609">
        <w:rPr>
          <w:rFonts w:ascii="Times New Roman" w:hAnsi="Times New Roman" w:hint="eastAsia"/>
          <w:sz w:val="22"/>
          <w:lang w:eastAsia="ja-JP"/>
        </w:rPr>
        <w:t>意</w:t>
      </w:r>
      <w:r w:rsidRPr="00080609">
        <w:rPr>
          <w:rFonts w:ascii="Times New Roman" w:hAnsi="Times New Roman" w:cs="Times New Roman" w:hint="eastAsia"/>
          <w:sz w:val="22"/>
          <w:lang w:eastAsia="ja-JP"/>
        </w:rPr>
        <w:t>」，今依【甲】改做「</w:t>
      </w:r>
      <w:r w:rsidRPr="00080609">
        <w:rPr>
          <w:rFonts w:ascii="Times New Roman" w:hAnsi="Times New Roman" w:hint="eastAsia"/>
          <w:sz w:val="22"/>
          <w:lang w:eastAsia="ja-JP"/>
        </w:rPr>
        <w:t>竟</w:t>
      </w:r>
      <w:r w:rsidRPr="00080609">
        <w:rPr>
          <w:rFonts w:ascii="Times New Roman" w:hAnsi="Times New Roman" w:cs="Times New Roman" w:hint="eastAsia"/>
          <w:sz w:val="22"/>
          <w:lang w:eastAsia="ja-JP"/>
        </w:rPr>
        <w:t>」。</w:t>
      </w:r>
    </w:p>
  </w:footnote>
  <w:footnote w:id="90">
    <w:p w14:paraId="758A9F1B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193c4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10)</w:t>
      </w:r>
      <w:r w:rsidRPr="00080609">
        <w:rPr>
          <w:sz w:val="22"/>
          <w:szCs w:val="22"/>
        </w:rPr>
        <w:t>：</w:t>
      </w:r>
    </w:p>
    <w:p w14:paraId="6206B6A8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「何以故」下，第二、別答二難。前遂近答第二、齊難。論主明若我執有難無，可受汝難；我不執有難無，云何受汝難耶？</w:t>
      </w:r>
    </w:p>
    <w:p w14:paraId="369A41F1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又，我有無俱破，汝今破我有者，乃助我破，非破我也。</w:t>
      </w:r>
    </w:p>
    <w:p w14:paraId="56E09E81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又，有無並出汝謂情，今還難汝有，汝自通之，非開我也。</w:t>
      </w:r>
    </w:p>
    <w:p w14:paraId="022DA08C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又，汝不立有，我亦不立有，汝今破有，此是虛說，竟不開二家。</w:t>
      </w:r>
    </w:p>
  </w:footnote>
  <w:footnote w:id="91">
    <w:p w14:paraId="2B74BAA1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193c10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12)</w:t>
      </w:r>
      <w:r w:rsidRPr="00080609">
        <w:rPr>
          <w:sz w:val="22"/>
          <w:szCs w:val="22"/>
        </w:rPr>
        <w:t>：</w:t>
      </w:r>
    </w:p>
    <w:p w14:paraId="38288CEE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「是故因中無果」者，呵外人立無也。</w:t>
      </w:r>
    </w:p>
    <w:p w14:paraId="06B35A29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所以呵立無者，外前質有，為欲成無，在難既非，則無義便壞，故呵無也。</w:t>
      </w:r>
    </w:p>
  </w:footnote>
  <w:footnote w:id="92">
    <w:p w14:paraId="29968640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193c12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15)</w:t>
      </w:r>
      <w:r w:rsidRPr="00080609">
        <w:rPr>
          <w:sz w:val="22"/>
          <w:szCs w:val="22"/>
        </w:rPr>
        <w:t>：</w:t>
      </w:r>
    </w:p>
    <w:p w14:paraId="0EA9174D" w14:textId="77777777" w:rsidR="00C044EF" w:rsidRPr="00080609" w:rsidRDefault="00C044EF" w:rsidP="007113F6">
      <w:pPr>
        <w:adjustRightInd w:val="0"/>
        <w:snapToGrid w:val="0"/>
        <w:ind w:leftChars="340" w:left="816"/>
        <w:jc w:val="both"/>
        <w:rPr>
          <w:rFonts w:ascii="Times New Roman" w:eastAsia="標楷體" w:hAnsi="Times New Roman"/>
          <w:dstrike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「復次」下，答其初難，意同前難。但前據無三作，今明「因中非前有果」。</w:t>
      </w:r>
    </w:p>
    <w:p w14:paraId="07EF947B" w14:textId="77777777" w:rsidR="00C044EF" w:rsidRPr="00080609" w:rsidRDefault="00C044EF" w:rsidP="007113F6">
      <w:pPr>
        <w:adjustRightInd w:val="0"/>
        <w:snapToGrid w:val="0"/>
        <w:ind w:leftChars="340" w:left="816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「亦不受因中先無果」者，外見論主破有，便謂執無，故復明不受於無也。</w:t>
      </w:r>
    </w:p>
    <w:p w14:paraId="0D1FEC4F" w14:textId="77777777" w:rsidR="00C044EF" w:rsidRPr="00080609" w:rsidRDefault="00C044EF" w:rsidP="007113F6">
      <w:pPr>
        <w:adjustRightInd w:val="0"/>
        <w:snapToGrid w:val="0"/>
        <w:ind w:leftChars="90" w:left="216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hAnsi="Times New Roman"/>
          <w:sz w:val="22"/>
        </w:rPr>
        <w:t>（</w:t>
      </w:r>
      <w:r w:rsidRPr="00080609">
        <w:rPr>
          <w:rFonts w:ascii="Times New Roman" w:eastAsia="標楷體" w:hAnsi="Times New Roman" w:cs="Times New Roman"/>
          <w:sz w:val="22"/>
        </w:rPr>
        <w:t>2</w:t>
      </w:r>
      <w:r w:rsidRPr="00080609">
        <w:rPr>
          <w:rFonts w:ascii="Times New Roman" w:hAnsi="Times New Roman"/>
          <w:sz w:val="22"/>
        </w:rPr>
        <w:t>）</w:t>
      </w:r>
      <w:r w:rsidRPr="00080609">
        <w:rPr>
          <w:rFonts w:ascii="Times New Roman" w:hAnsi="Times New Roman" w:hint="eastAsia"/>
          <w:sz w:val="22"/>
        </w:rPr>
        <w:t>《十二門論講錄》，《太虛大師全書》（精</w:t>
      </w:r>
      <w:r w:rsidRPr="00080609">
        <w:rPr>
          <w:rFonts w:ascii="Times New Roman" w:hAnsi="Times New Roman" w:hint="eastAsia"/>
          <w:sz w:val="22"/>
        </w:rPr>
        <w:t>7</w:t>
      </w:r>
      <w:r w:rsidRPr="00080609">
        <w:rPr>
          <w:rFonts w:ascii="Times New Roman" w:hAnsi="Times New Roman" w:hint="eastAsia"/>
          <w:sz w:val="22"/>
        </w:rPr>
        <w:t>），</w:t>
      </w:r>
      <w:r w:rsidRPr="00080609">
        <w:rPr>
          <w:rFonts w:ascii="Times New Roman" w:hAnsi="Times New Roman"/>
          <w:sz w:val="22"/>
        </w:rPr>
        <w:t>pp. 660-661</w:t>
      </w:r>
      <w:r w:rsidRPr="00080609">
        <w:rPr>
          <w:rFonts w:ascii="Times New Roman" w:hAnsi="Times New Roman" w:hint="eastAsia"/>
          <w:sz w:val="22"/>
        </w:rPr>
        <w:t>：</w:t>
      </w:r>
    </w:p>
    <w:p w14:paraId="1CB939F7" w14:textId="77777777" w:rsidR="00C044EF" w:rsidRPr="00080609" w:rsidRDefault="00C044EF" w:rsidP="007113F6">
      <w:pPr>
        <w:adjustRightInd w:val="0"/>
        <w:snapToGrid w:val="0"/>
        <w:ind w:leftChars="340" w:left="816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外難：汝否認吾所計因中無果而生，則汝即是計因中先有果而生，既先有果，何用更作？</w:t>
      </w:r>
    </w:p>
    <w:p w14:paraId="08F1731A" w14:textId="77777777" w:rsidR="00C044EF" w:rsidRPr="00080609" w:rsidRDefault="00C044EF" w:rsidP="007113F6">
      <w:pPr>
        <w:adjustRightInd w:val="0"/>
        <w:snapToGrid w:val="0"/>
        <w:ind w:leftChars="350" w:left="840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論主破謂：一、吾亦否認作者、所作及能作，汝之所破亦即吾之所破。而汝以此責我，是汝有過。二、吾但破因中先無果，未嘗立因中先有果，吾乃二俱不受者，故汝之難有過。</w:t>
      </w:r>
    </w:p>
  </w:footnote>
  <w:footnote w:id="93">
    <w:p w14:paraId="31D97307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193c16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20)</w:t>
      </w:r>
      <w:r w:rsidRPr="00080609">
        <w:rPr>
          <w:sz w:val="22"/>
          <w:szCs w:val="22"/>
        </w:rPr>
        <w:t>：</w:t>
      </w:r>
    </w:p>
    <w:p w14:paraId="7E1EB16D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「若謂因中先有果」下，第三段、次破亦有亦無。凡有二難：一、相違破；二、指前破。</w:t>
      </w:r>
    </w:p>
    <w:p w14:paraId="7A899349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相違破者，就因中一果體不得亦是有亦是無，以有無相害故。</w:t>
      </w:r>
    </w:p>
    <w:p w14:paraId="0AE45EEB" w14:textId="77777777" w:rsidR="00C044EF" w:rsidRPr="00080609" w:rsidRDefault="00C044EF" w:rsidP="007113F6">
      <w:pPr>
        <w:adjustRightInd w:val="0"/>
        <w:snapToGrid w:val="0"/>
        <w:ind w:leftChars="81" w:left="194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不言因中有性為有、無事為無。此不名通，只問其性之「有、無」為相違耳。</w:t>
      </w:r>
    </w:p>
  </w:footnote>
  <w:footnote w:id="94">
    <w:p w14:paraId="761A1989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193c20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21)</w:t>
      </w:r>
      <w:r w:rsidRPr="00080609">
        <w:rPr>
          <w:sz w:val="22"/>
          <w:szCs w:val="22"/>
        </w:rPr>
        <w:t>：</w:t>
      </w:r>
    </w:p>
    <w:p w14:paraId="62529780" w14:textId="77777777" w:rsidR="00C044EF" w:rsidRPr="00080609" w:rsidRDefault="00C044EF" w:rsidP="002E4343">
      <w:pPr>
        <w:adjustRightInd w:val="0"/>
        <w:snapToGrid w:val="0"/>
        <w:ind w:leftChars="250" w:left="600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「復次」下，第二、縱是亦有亦無，同上二門所破。</w:t>
      </w:r>
    </w:p>
    <w:p w14:paraId="158AF7B9" w14:textId="77777777" w:rsidR="00C044EF" w:rsidRPr="00080609" w:rsidRDefault="00C044EF" w:rsidP="002E4343">
      <w:pPr>
        <w:adjustRightInd w:val="0"/>
        <w:snapToGrid w:val="0"/>
        <w:ind w:leftChars="70" w:left="168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hAnsi="Times New Roman"/>
          <w:sz w:val="22"/>
        </w:rPr>
        <w:t>（</w:t>
      </w:r>
      <w:r w:rsidRPr="00080609">
        <w:rPr>
          <w:rFonts w:ascii="Times New Roman" w:eastAsia="標楷體" w:hAnsi="Times New Roman" w:cs="Times New Roman"/>
          <w:sz w:val="22"/>
        </w:rPr>
        <w:t>2</w:t>
      </w:r>
      <w:r w:rsidRPr="00080609">
        <w:rPr>
          <w:rFonts w:ascii="Times New Roman" w:hAnsi="Times New Roman"/>
          <w:sz w:val="22"/>
        </w:rPr>
        <w:t>）</w:t>
      </w:r>
      <w:bookmarkStart w:id="8" w:name="_Hlk107769370"/>
      <w:r w:rsidRPr="00080609">
        <w:rPr>
          <w:rFonts w:ascii="Times New Roman" w:hAnsi="Times New Roman" w:hint="eastAsia"/>
          <w:sz w:val="22"/>
        </w:rPr>
        <w:t>《十二門論講錄》，《太虛大師全書》（精</w:t>
      </w:r>
      <w:r w:rsidRPr="00080609">
        <w:rPr>
          <w:rFonts w:ascii="Times New Roman" w:hAnsi="Times New Roman" w:hint="eastAsia"/>
          <w:sz w:val="22"/>
        </w:rPr>
        <w:t>7</w:t>
      </w:r>
      <w:r w:rsidRPr="00080609">
        <w:rPr>
          <w:rFonts w:ascii="Times New Roman" w:hAnsi="Times New Roman" w:hint="eastAsia"/>
          <w:sz w:val="22"/>
        </w:rPr>
        <w:t>），</w:t>
      </w:r>
      <w:r w:rsidRPr="00080609">
        <w:rPr>
          <w:rFonts w:ascii="Times New Roman" w:hAnsi="Times New Roman" w:hint="eastAsia"/>
          <w:sz w:val="22"/>
        </w:rPr>
        <w:t>p</w:t>
      </w:r>
      <w:r w:rsidRPr="00080609">
        <w:rPr>
          <w:rFonts w:ascii="Times New Roman" w:hAnsi="Times New Roman"/>
          <w:sz w:val="22"/>
        </w:rPr>
        <w:t>. 661</w:t>
      </w:r>
      <w:r w:rsidRPr="00080609">
        <w:rPr>
          <w:rFonts w:ascii="Times New Roman" w:hAnsi="Times New Roman" w:hint="eastAsia"/>
          <w:sz w:val="22"/>
        </w:rPr>
        <w:t>：</w:t>
      </w:r>
      <w:bookmarkEnd w:id="8"/>
    </w:p>
    <w:p w14:paraId="0F4E2F1B" w14:textId="77777777" w:rsidR="00C044EF" w:rsidRPr="00080609" w:rsidRDefault="00C044EF" w:rsidP="002E4343">
      <w:pPr>
        <w:adjustRightInd w:val="0"/>
        <w:snapToGrid w:val="0"/>
        <w:ind w:leftChars="250" w:left="600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亦有謂非無，亦無謂非有。彼愚夫不知論主旨在離四句、絕百非。破無計有，破有計無，二俱破則計亦有亦無，故此中謂二——有無——既不同俱，豈有二俱之所生。按：此中是就先有先無之關係，推研之以破亦有亦無之計。</w:t>
      </w:r>
    </w:p>
  </w:footnote>
  <w:footnote w:id="95">
    <w:p w14:paraId="4571C971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《十二門論疏》卷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sz w:val="22"/>
          <w:szCs w:val="22"/>
        </w:rPr>
        <w:t>(CBETA, T42, no. 1825, p. 193c22</w:t>
      </w:r>
      <w:r w:rsidRPr="00080609">
        <w:rPr>
          <w:rFonts w:hint="eastAsia"/>
          <w:sz w:val="22"/>
          <w:szCs w:val="22"/>
        </w:rPr>
        <w:t>-</w:t>
      </w:r>
      <w:r w:rsidRPr="00080609">
        <w:rPr>
          <w:sz w:val="22"/>
          <w:szCs w:val="22"/>
        </w:rPr>
        <w:t>24)</w:t>
      </w:r>
      <w:r w:rsidRPr="00080609">
        <w:rPr>
          <w:sz w:val="22"/>
          <w:szCs w:val="22"/>
        </w:rPr>
        <w:t>：</w:t>
      </w:r>
    </w:p>
    <w:p w14:paraId="3949DB74" w14:textId="77777777" w:rsidR="00C044EF" w:rsidRPr="00080609" w:rsidRDefault="00C044EF" w:rsidP="007113F6">
      <w:pPr>
        <w:adjustRightInd w:val="0"/>
        <w:snapToGrid w:val="0"/>
        <w:ind w:leftChars="100" w:left="240"/>
        <w:jc w:val="both"/>
        <w:rPr>
          <w:rFonts w:ascii="Times New Roman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此下第二、釋偈第四句「誰當有生者」，</w:t>
      </w:r>
      <w:r w:rsidRPr="00080609">
        <w:rPr>
          <w:rFonts w:ascii="標楷體" w:eastAsia="標楷體" w:hAnsi="標楷體" w:hint="eastAsia"/>
          <w:sz w:val="22"/>
          <w:vertAlign w:val="superscript"/>
        </w:rPr>
        <w:t>※</w:t>
      </w:r>
      <w:r w:rsidRPr="00080609">
        <w:rPr>
          <w:rFonts w:ascii="Times New Roman" w:eastAsia="標楷體" w:hAnsi="Times New Roman" w:hint="eastAsia"/>
          <w:sz w:val="22"/>
        </w:rPr>
        <w:t>并齊萬法，即為二別：初、結果空；「有為空故」下，第二、結歸三空也。</w:t>
      </w:r>
    </w:p>
    <w:p w14:paraId="6174BE17" w14:textId="77777777" w:rsidR="00C044EF" w:rsidRPr="00080609" w:rsidRDefault="00C044EF" w:rsidP="007113F6">
      <w:pPr>
        <w:adjustRightInd w:val="0"/>
        <w:snapToGrid w:val="0"/>
        <w:ind w:leftChars="100" w:left="240"/>
        <w:jc w:val="both"/>
        <w:rPr>
          <w:rFonts w:ascii="Times New Roman" w:hAnsi="Times New Roman"/>
          <w:sz w:val="22"/>
        </w:rPr>
      </w:pPr>
      <w:r w:rsidRPr="00080609">
        <w:rPr>
          <w:rFonts w:ascii="標楷體" w:eastAsia="標楷體" w:hAnsi="標楷體" w:hint="eastAsia"/>
          <w:sz w:val="22"/>
        </w:rPr>
        <w:t>※</w:t>
      </w:r>
      <w:r w:rsidRPr="00080609">
        <w:rPr>
          <w:rFonts w:ascii="Times New Roman" w:hAnsi="Times New Roman" w:hint="eastAsia"/>
          <w:sz w:val="22"/>
        </w:rPr>
        <w:t>《十二門論》卷</w:t>
      </w:r>
      <w:r w:rsidRPr="00080609">
        <w:rPr>
          <w:rFonts w:ascii="Times New Roman" w:hAnsi="Times New Roman" w:hint="eastAsia"/>
          <w:sz w:val="22"/>
        </w:rPr>
        <w:t>1</w:t>
      </w:r>
      <w:r w:rsidRPr="00080609">
        <w:rPr>
          <w:rFonts w:ascii="Times New Roman" w:hAnsi="Times New Roman"/>
          <w:sz w:val="22"/>
        </w:rPr>
        <w:t>〈</w:t>
      </w:r>
      <w:r w:rsidRPr="00080609">
        <w:rPr>
          <w:rFonts w:ascii="Times New Roman" w:hAnsi="Times New Roman"/>
          <w:sz w:val="22"/>
        </w:rPr>
        <w:t>2</w:t>
      </w:r>
      <w:r w:rsidRPr="00080609">
        <w:rPr>
          <w:rFonts w:ascii="Times New Roman" w:hAnsi="Times New Roman"/>
          <w:sz w:val="22"/>
        </w:rPr>
        <w:t>觀有果無果門〉</w:t>
      </w:r>
      <w:r w:rsidRPr="00080609">
        <w:rPr>
          <w:rFonts w:ascii="Times New Roman" w:hAnsi="Times New Roman"/>
          <w:sz w:val="22"/>
        </w:rPr>
        <w:t>(CBETA, T30, no. 1568, p. 160b18-19)</w:t>
      </w:r>
      <w:r w:rsidRPr="00080609">
        <w:rPr>
          <w:rFonts w:ascii="Times New Roman" w:hAnsi="Times New Roman"/>
          <w:sz w:val="22"/>
        </w:rPr>
        <w:t>：</w:t>
      </w:r>
    </w:p>
    <w:p w14:paraId="56AD6719" w14:textId="77777777" w:rsidR="00C044EF" w:rsidRPr="00080609" w:rsidRDefault="00C044EF" w:rsidP="007113F6">
      <w:pPr>
        <w:adjustRightInd w:val="0"/>
        <w:snapToGrid w:val="0"/>
        <w:ind w:leftChars="250" w:left="600"/>
        <w:jc w:val="both"/>
        <w:rPr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先有則不生，先無亦不生，有無亦不生，</w:t>
      </w:r>
      <w:r w:rsidRPr="00080609">
        <w:rPr>
          <w:rFonts w:ascii="Times New Roman" w:eastAsia="標楷體" w:hAnsi="Times New Roman" w:hint="eastAsia"/>
          <w:b/>
          <w:bCs/>
          <w:sz w:val="22"/>
        </w:rPr>
        <w:t>誰當有生者？</w:t>
      </w:r>
    </w:p>
  </w:footnote>
  <w:footnote w:id="96">
    <w:p w14:paraId="555915C1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rFonts w:hint="eastAsia"/>
          <w:sz w:val="22"/>
          <w:szCs w:val="22"/>
        </w:rPr>
        <w:t>《十二門論講錄》，《太虛大師全書》（精</w:t>
      </w:r>
      <w:r w:rsidRPr="00080609">
        <w:rPr>
          <w:rFonts w:hint="eastAsia"/>
          <w:sz w:val="22"/>
          <w:szCs w:val="22"/>
        </w:rPr>
        <w:t>7</w:t>
      </w:r>
      <w:r w:rsidRPr="00080609">
        <w:rPr>
          <w:rFonts w:hint="eastAsia"/>
          <w:sz w:val="22"/>
          <w:szCs w:val="22"/>
        </w:rPr>
        <w:t>），</w:t>
      </w:r>
      <w:r w:rsidRPr="00080609">
        <w:rPr>
          <w:rFonts w:hint="eastAsia"/>
          <w:sz w:val="22"/>
          <w:szCs w:val="22"/>
        </w:rPr>
        <w:t xml:space="preserve">p. </w:t>
      </w:r>
      <w:r w:rsidRPr="00080609">
        <w:rPr>
          <w:sz w:val="22"/>
          <w:szCs w:val="22"/>
        </w:rPr>
        <w:t>662</w:t>
      </w:r>
      <w:r w:rsidRPr="00080609">
        <w:rPr>
          <w:rFonts w:hint="eastAsia"/>
          <w:sz w:val="22"/>
          <w:szCs w:val="22"/>
        </w:rPr>
        <w:t>：</w:t>
      </w:r>
    </w:p>
    <w:p w14:paraId="55A467A0" w14:textId="77777777" w:rsidR="00C044EF" w:rsidRPr="00080609" w:rsidRDefault="00C044EF" w:rsidP="007113F6">
      <w:pPr>
        <w:pStyle w:val="a6"/>
        <w:ind w:left="180"/>
        <w:rPr>
          <w:sz w:val="22"/>
          <w:szCs w:val="22"/>
        </w:rPr>
      </w:pPr>
      <w:r w:rsidRPr="00080609">
        <w:rPr>
          <w:rFonts w:eastAsia="標楷體" w:hint="eastAsia"/>
          <w:sz w:val="22"/>
          <w:szCs w:val="22"/>
        </w:rPr>
        <w:t>上來已釋因中先有果、先無果、亦無亦有果皆不生，是遍檢皆無果可得，故一切果空。</w:t>
      </w:r>
    </w:p>
  </w:footnote>
  <w:footnote w:id="97">
    <w:p w14:paraId="1F284F27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rFonts w:hint="eastAsia"/>
          <w:sz w:val="22"/>
          <w:szCs w:val="22"/>
        </w:rPr>
        <w:t>《十二門論講錄》，《太虛大師全書》（精</w:t>
      </w:r>
      <w:r w:rsidRPr="00080609">
        <w:rPr>
          <w:rFonts w:hint="eastAsia"/>
          <w:sz w:val="22"/>
          <w:szCs w:val="22"/>
        </w:rPr>
        <w:t>7</w:t>
      </w:r>
      <w:r w:rsidRPr="00080609">
        <w:rPr>
          <w:rFonts w:hint="eastAsia"/>
          <w:sz w:val="22"/>
          <w:szCs w:val="22"/>
        </w:rPr>
        <w:t>），</w:t>
      </w:r>
      <w:r w:rsidRPr="00080609">
        <w:rPr>
          <w:rFonts w:hint="eastAsia"/>
          <w:sz w:val="22"/>
          <w:szCs w:val="22"/>
        </w:rPr>
        <w:t xml:space="preserve">p. </w:t>
      </w:r>
      <w:r w:rsidRPr="00080609">
        <w:rPr>
          <w:sz w:val="22"/>
          <w:szCs w:val="22"/>
        </w:rPr>
        <w:t>662</w:t>
      </w:r>
      <w:r w:rsidRPr="00080609">
        <w:rPr>
          <w:rFonts w:hint="eastAsia"/>
          <w:sz w:val="22"/>
          <w:szCs w:val="22"/>
        </w:rPr>
        <w:t>：</w:t>
      </w:r>
    </w:p>
    <w:p w14:paraId="68713F77" w14:textId="77777777" w:rsidR="00C044EF" w:rsidRPr="00080609" w:rsidRDefault="00C044EF" w:rsidP="007113F6">
      <w:pPr>
        <w:pStyle w:val="a6"/>
        <w:ind w:left="180"/>
        <w:rPr>
          <w:sz w:val="22"/>
          <w:szCs w:val="22"/>
        </w:rPr>
      </w:pPr>
      <w:r w:rsidRPr="00080609">
        <w:rPr>
          <w:rFonts w:eastAsia="標楷體" w:hint="eastAsia"/>
          <w:sz w:val="22"/>
          <w:szCs w:val="22"/>
        </w:rPr>
        <w:t>有為法不離生住異滅，但依生為根本——最初之有謂之生——乃有住異滅；今既結明果空，是亦無因，無因無果，誰生誰滅？故有為法本空也。</w:t>
      </w:r>
    </w:p>
  </w:footnote>
  <w:footnote w:id="98">
    <w:p w14:paraId="5B9CB030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rFonts w:hint="eastAsia"/>
          <w:sz w:val="22"/>
          <w:szCs w:val="22"/>
        </w:rPr>
        <w:t>《十二門論講錄》，《太虛大師全書》（精</w:t>
      </w:r>
      <w:r w:rsidRPr="00080609">
        <w:rPr>
          <w:rFonts w:hint="eastAsia"/>
          <w:sz w:val="22"/>
          <w:szCs w:val="22"/>
        </w:rPr>
        <w:t>7</w:t>
      </w:r>
      <w:r w:rsidRPr="00080609">
        <w:rPr>
          <w:rFonts w:hint="eastAsia"/>
          <w:sz w:val="22"/>
          <w:szCs w:val="22"/>
        </w:rPr>
        <w:t>），</w:t>
      </w:r>
      <w:r w:rsidRPr="00080609">
        <w:rPr>
          <w:rFonts w:hint="eastAsia"/>
          <w:sz w:val="22"/>
          <w:szCs w:val="22"/>
        </w:rPr>
        <w:t xml:space="preserve">p. </w:t>
      </w:r>
      <w:r w:rsidRPr="00080609">
        <w:rPr>
          <w:sz w:val="22"/>
          <w:szCs w:val="22"/>
        </w:rPr>
        <w:t>662</w:t>
      </w:r>
      <w:r w:rsidRPr="00080609">
        <w:rPr>
          <w:rFonts w:hint="eastAsia"/>
          <w:sz w:val="22"/>
          <w:szCs w:val="22"/>
        </w:rPr>
        <w:t>：</w:t>
      </w:r>
    </w:p>
    <w:p w14:paraId="25201A39" w14:textId="77777777" w:rsidR="00C044EF" w:rsidRPr="00080609" w:rsidRDefault="00C044EF" w:rsidP="007113F6">
      <w:pPr>
        <w:pStyle w:val="a6"/>
        <w:ind w:left="180"/>
        <w:rPr>
          <w:sz w:val="22"/>
          <w:szCs w:val="22"/>
        </w:rPr>
      </w:pPr>
      <w:r w:rsidRPr="00080609">
        <w:rPr>
          <w:rFonts w:eastAsia="標楷體" w:hint="eastAsia"/>
          <w:sz w:val="22"/>
          <w:szCs w:val="22"/>
        </w:rPr>
        <w:t>依有有為之體，有有為之相，依有為之名，乃有無為之名。今有為體空，有為之名不立；則無為之名亦無從立，而無為之體亦應空也。</w:t>
      </w:r>
    </w:p>
  </w:footnote>
  <w:footnote w:id="99">
    <w:p w14:paraId="5B9ACF0D" w14:textId="77777777" w:rsidR="00C044EF" w:rsidRPr="00080609" w:rsidRDefault="00C044EF" w:rsidP="007113F6">
      <w:pPr>
        <w:pStyle w:val="a6"/>
        <w:ind w:left="708" w:hangingChars="322" w:hanging="708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rFonts w:hint="eastAsia"/>
          <w:sz w:val="22"/>
          <w:szCs w:val="22"/>
        </w:rPr>
        <w:t>《十二門論講錄》，《太虛大師全書》（精</w:t>
      </w:r>
      <w:r w:rsidRPr="00080609">
        <w:rPr>
          <w:rFonts w:hint="eastAsia"/>
          <w:sz w:val="22"/>
          <w:szCs w:val="22"/>
        </w:rPr>
        <w:t>7</w:t>
      </w:r>
      <w:r w:rsidRPr="00080609">
        <w:rPr>
          <w:rFonts w:hint="eastAsia"/>
          <w:sz w:val="22"/>
          <w:szCs w:val="22"/>
        </w:rPr>
        <w:t>），</w:t>
      </w:r>
      <w:r w:rsidRPr="00080609">
        <w:rPr>
          <w:rFonts w:hint="eastAsia"/>
          <w:sz w:val="22"/>
          <w:szCs w:val="22"/>
        </w:rPr>
        <w:t>p</w:t>
      </w:r>
      <w:r w:rsidRPr="00080609">
        <w:rPr>
          <w:sz w:val="22"/>
          <w:szCs w:val="22"/>
        </w:rPr>
        <w:t>. 663</w:t>
      </w:r>
      <w:r w:rsidRPr="00080609">
        <w:rPr>
          <w:rFonts w:hint="eastAsia"/>
          <w:sz w:val="22"/>
          <w:szCs w:val="22"/>
        </w:rPr>
        <w:t>：</w:t>
      </w:r>
    </w:p>
    <w:p w14:paraId="5D061776" w14:textId="77777777" w:rsidR="00C044EF" w:rsidRPr="00080609" w:rsidRDefault="00C044EF" w:rsidP="007113F6">
      <w:pPr>
        <w:adjustRightInd w:val="0"/>
        <w:snapToGrid w:val="0"/>
        <w:ind w:left="187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眾生趣佛，必先空人我後空法我。但諸佛設教，則應先明法空後明人空，蓋以明法空之理，豈有執人我者乎？故此中先結明法空，後結明生空也。</w:t>
      </w:r>
    </w:p>
    <w:p w14:paraId="4DBEFFBB" w14:textId="77777777" w:rsidR="00C044EF" w:rsidRPr="00080609" w:rsidRDefault="00C044EF" w:rsidP="007113F6">
      <w:pPr>
        <w:adjustRightInd w:val="0"/>
        <w:snapToGrid w:val="0"/>
        <w:ind w:left="187"/>
        <w:jc w:val="both"/>
        <w:rPr>
          <w:rFonts w:ascii="Times New Roman" w:eastAsia="標楷體" w:hAnsi="Times New Roman"/>
          <w:sz w:val="22"/>
        </w:rPr>
      </w:pPr>
      <w:r w:rsidRPr="00080609">
        <w:rPr>
          <w:rFonts w:ascii="Times New Roman" w:eastAsia="標楷體" w:hAnsi="Times New Roman" w:hint="eastAsia"/>
          <w:sz w:val="22"/>
        </w:rPr>
        <w:t>眾生之妄想，本無軌範，欲破無從。但不出我法二執，故每門結破一切法空，一切生空，如是則過無不破，患無不離也。且過患全離，則境觀雙寂，即是通達諸法實相也。學佛者，於教理粗通後，若不修觀，尚覺無有疑惑處，而疑亦似無緣得起；若靜定修觀時，則於其修觀之境，必有種種之思惟——所謂靜而後能慮也——種種妄想，種種疑惑，由斯而起。論主有鑒於此，故以十二門教，使脩觀者於妄想疑惑得離而正觀暢發無滯，故每門皆標曰觀某某門也。</w:t>
      </w:r>
    </w:p>
  </w:footnote>
  <w:footnote w:id="100">
    <w:p w14:paraId="09062E49" w14:textId="77777777" w:rsidR="00C044EF" w:rsidRPr="00080609" w:rsidRDefault="00C044EF" w:rsidP="00315DD2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以下科判和腳</w:t>
      </w:r>
      <w:r w:rsidRPr="00080609">
        <w:rPr>
          <w:rFonts w:hint="eastAsia"/>
          <w:sz w:val="22"/>
          <w:szCs w:val="22"/>
        </w:rPr>
        <w:t>注</w:t>
      </w:r>
      <w:r w:rsidRPr="00080609">
        <w:rPr>
          <w:sz w:val="22"/>
          <w:szCs w:val="22"/>
        </w:rPr>
        <w:t>出自：釋厚觀主編，《中論講義》（上），〈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觀因緣品〉，</w:t>
      </w:r>
      <w:r w:rsidRPr="00080609">
        <w:rPr>
          <w:sz w:val="22"/>
          <w:szCs w:val="22"/>
        </w:rPr>
        <w:t>pp. 58-61</w:t>
      </w:r>
      <w:r w:rsidRPr="00080609">
        <w:rPr>
          <w:sz w:val="22"/>
          <w:szCs w:val="22"/>
        </w:rPr>
        <w:t>。</w:t>
      </w:r>
    </w:p>
  </w:footnote>
  <w:footnote w:id="101">
    <w:p w14:paraId="4D2A5D4B" w14:textId="77777777" w:rsidR="00C044EF" w:rsidRPr="00080609" w:rsidRDefault="00C044EF" w:rsidP="00315DD2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）《中論》卷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觀因緣品〉（大正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2c11-12</w:t>
      </w:r>
      <w:r w:rsidRPr="00080609">
        <w:rPr>
          <w:sz w:val="22"/>
          <w:szCs w:val="22"/>
        </w:rPr>
        <w:t>）。</w:t>
      </w:r>
    </w:p>
    <w:p w14:paraId="6D49D79E" w14:textId="77777777" w:rsidR="00C044EF" w:rsidRPr="00080609" w:rsidRDefault="00C044EF" w:rsidP="002E4343">
      <w:pPr>
        <w:pStyle w:val="a6"/>
        <w:ind w:leftChars="100" w:left="240"/>
        <w:jc w:val="both"/>
        <w:rPr>
          <w:rFonts w:eastAsia="標楷體"/>
          <w:b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</w:t>
      </w:r>
      <w:r w:rsidRPr="00080609">
        <w:rPr>
          <w:bCs/>
          <w:sz w:val="22"/>
          <w:szCs w:val="22"/>
        </w:rPr>
        <w:t>《般若燈論釋》卷</w:t>
      </w:r>
      <w:r w:rsidRPr="00080609">
        <w:rPr>
          <w:bCs/>
          <w:sz w:val="22"/>
          <w:szCs w:val="22"/>
        </w:rPr>
        <w:t>2</w:t>
      </w:r>
      <w:r w:rsidRPr="00080609">
        <w:rPr>
          <w:bCs/>
          <w:sz w:val="22"/>
          <w:szCs w:val="22"/>
        </w:rPr>
        <w:t>〈</w:t>
      </w:r>
      <w:r w:rsidRPr="00080609">
        <w:rPr>
          <w:bCs/>
          <w:sz w:val="22"/>
          <w:szCs w:val="22"/>
        </w:rPr>
        <w:t>1</w:t>
      </w:r>
      <w:r w:rsidRPr="00080609">
        <w:rPr>
          <w:bCs/>
          <w:sz w:val="22"/>
          <w:szCs w:val="22"/>
        </w:rPr>
        <w:t>觀因緣品〉：</w:t>
      </w:r>
    </w:p>
    <w:p w14:paraId="44E1AC47" w14:textId="77777777" w:rsidR="00C044EF" w:rsidRPr="00080609" w:rsidRDefault="00C044EF" w:rsidP="002E4343">
      <w:pPr>
        <w:pStyle w:val="a6"/>
        <w:ind w:leftChars="300" w:left="720"/>
        <w:jc w:val="both"/>
        <w:rPr>
          <w:rFonts w:eastAsia="標楷體"/>
          <w:bCs/>
          <w:sz w:val="22"/>
          <w:szCs w:val="22"/>
        </w:rPr>
      </w:pPr>
      <w:r w:rsidRPr="00080609">
        <w:rPr>
          <w:rFonts w:eastAsia="標楷體"/>
          <w:bCs/>
          <w:sz w:val="22"/>
          <w:szCs w:val="22"/>
        </w:rPr>
        <w:t>復次，經部師言：「彼果起時，諸緣有作，以是緣故，互相隨攝，資益果起，非因不成，答驗亦立。」</w:t>
      </w:r>
    </w:p>
    <w:p w14:paraId="209AFE94" w14:textId="77777777" w:rsidR="00C044EF" w:rsidRPr="00080609" w:rsidRDefault="00C044EF" w:rsidP="002E4343">
      <w:pPr>
        <w:pStyle w:val="a6"/>
        <w:ind w:leftChars="300" w:left="720"/>
        <w:jc w:val="both"/>
        <w:rPr>
          <w:rFonts w:eastAsia="標楷體"/>
          <w:bCs/>
          <w:sz w:val="22"/>
          <w:szCs w:val="22"/>
        </w:rPr>
      </w:pPr>
      <w:r w:rsidRPr="00080609">
        <w:rPr>
          <w:rFonts w:eastAsia="標楷體"/>
          <w:bCs/>
          <w:sz w:val="22"/>
          <w:szCs w:val="22"/>
        </w:rPr>
        <w:t>論者言：「汝經部師欲令第一義中，穀等諸緣和合聚集，果得起耶？若定爾者，</w:t>
      </w:r>
      <w:r w:rsidRPr="00080609">
        <w:rPr>
          <w:rFonts w:eastAsia="標楷體"/>
          <w:b/>
          <w:sz w:val="22"/>
          <w:szCs w:val="22"/>
        </w:rPr>
        <w:t>是諸因緣，乃至未能起果，自此已前，此稻穀等云何不名為非緣耶？</w:t>
      </w:r>
      <w:r w:rsidRPr="00080609">
        <w:rPr>
          <w:rFonts w:eastAsia="標楷體"/>
          <w:bCs/>
          <w:sz w:val="22"/>
          <w:szCs w:val="22"/>
        </w:rPr>
        <w:t>」（</w:t>
      </w:r>
      <w:r w:rsidRPr="00080609">
        <w:rPr>
          <w:rFonts w:eastAsia="DengXian"/>
          <w:bCs/>
          <w:sz w:val="22"/>
          <w:szCs w:val="22"/>
        </w:rPr>
        <w:t>大正</w:t>
      </w:r>
      <w:r w:rsidRPr="00080609">
        <w:rPr>
          <w:rFonts w:eastAsia="標楷體"/>
          <w:bCs/>
          <w:sz w:val="22"/>
          <w:szCs w:val="22"/>
        </w:rPr>
        <w:t>30</w:t>
      </w:r>
      <w:r w:rsidRPr="00080609">
        <w:rPr>
          <w:rFonts w:eastAsia="標楷體"/>
          <w:bCs/>
          <w:sz w:val="22"/>
          <w:szCs w:val="22"/>
        </w:rPr>
        <w:t>，</w:t>
      </w:r>
      <w:r w:rsidRPr="00080609">
        <w:rPr>
          <w:rFonts w:eastAsia="標楷體"/>
          <w:bCs/>
          <w:sz w:val="22"/>
          <w:szCs w:val="22"/>
        </w:rPr>
        <w:t>56c4-9</w:t>
      </w:r>
      <w:r w:rsidRPr="00080609">
        <w:rPr>
          <w:rFonts w:eastAsia="標楷體"/>
          <w:bCs/>
          <w:sz w:val="22"/>
          <w:szCs w:val="22"/>
        </w:rPr>
        <w:t>）</w:t>
      </w:r>
    </w:p>
    <w:p w14:paraId="752544FC" w14:textId="77777777" w:rsidR="00C044EF" w:rsidRPr="00080609" w:rsidRDefault="00C044EF" w:rsidP="002E4343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3</w:t>
      </w:r>
      <w:r w:rsidRPr="00080609">
        <w:rPr>
          <w:sz w:val="22"/>
          <w:szCs w:val="22"/>
        </w:rPr>
        <w:t>）月稱，梵本《淨明句論》；參見三枝充惪，《中論偈頌總覽》，</w:t>
      </w:r>
      <w:r w:rsidRPr="00080609">
        <w:rPr>
          <w:rFonts w:eastAsia="標楷體"/>
          <w:sz w:val="22"/>
          <w:szCs w:val="22"/>
        </w:rPr>
        <w:t>p.16</w:t>
      </w:r>
      <w:r w:rsidRPr="00080609">
        <w:rPr>
          <w:rFonts w:eastAsia="標楷體"/>
          <w:sz w:val="22"/>
          <w:szCs w:val="22"/>
        </w:rPr>
        <w:t>：</w:t>
      </w:r>
    </w:p>
    <w:p w14:paraId="31D473DB" w14:textId="77777777" w:rsidR="00C044EF" w:rsidRPr="00080609" w:rsidRDefault="00C044EF" w:rsidP="00315DD2">
      <w:pPr>
        <w:pStyle w:val="a6"/>
        <w:ind w:leftChars="300" w:left="72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utpadyate pratītyemānitīme pratyayāḥ kila /</w:t>
      </w:r>
    </w:p>
    <w:p w14:paraId="3E6D5939" w14:textId="77777777" w:rsidR="00C044EF" w:rsidRPr="00080609" w:rsidRDefault="00C044EF" w:rsidP="00315DD2">
      <w:pPr>
        <w:pStyle w:val="a6"/>
        <w:ind w:leftChars="300" w:left="720"/>
        <w:jc w:val="both"/>
        <w:rPr>
          <w:sz w:val="22"/>
          <w:szCs w:val="22"/>
          <w:lang w:eastAsia="ja-JP"/>
        </w:rPr>
      </w:pPr>
      <w:r w:rsidRPr="00080609">
        <w:rPr>
          <w:sz w:val="22"/>
          <w:szCs w:val="22"/>
          <w:lang w:eastAsia="ja-JP"/>
        </w:rPr>
        <w:t>yāvannotpadyata ime tāvannāpratyayāḥ katham//</w:t>
      </w:r>
    </w:p>
    <w:p w14:paraId="0404B02F" w14:textId="77777777" w:rsidR="00C044EF" w:rsidRPr="00080609" w:rsidRDefault="00C044EF" w:rsidP="00315DD2">
      <w:pPr>
        <w:pStyle w:val="a6"/>
        <w:ind w:leftChars="300" w:left="720"/>
        <w:jc w:val="both"/>
        <w:rPr>
          <w:sz w:val="22"/>
          <w:szCs w:val="22"/>
          <w:lang w:eastAsia="ja-JP"/>
        </w:rPr>
      </w:pPr>
      <w:r w:rsidRPr="00080609">
        <w:rPr>
          <w:rFonts w:eastAsia="標楷體"/>
          <w:sz w:val="22"/>
          <w:szCs w:val="22"/>
          <w:lang w:eastAsia="ja-JP"/>
        </w:rPr>
        <w:t>「これらのものに縁って〔それが〕生ずる」といわれるとき，〔その〕「これら」が〔それの〕「縁」である，と伝えられている。〔したがって〕，〔それが〕生じないかぎりにおいて，「これら」は，どうして，非縁（縁でないもの）でないのか。（どうしても非縁なのである，「これら」は縁にはならない）。</w:t>
      </w:r>
    </w:p>
  </w:footnote>
  <w:footnote w:id="102">
    <w:p w14:paraId="42E7B1B2" w14:textId="77777777" w:rsidR="00C044EF" w:rsidRPr="00080609" w:rsidRDefault="00C044EF" w:rsidP="00315DD2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）《中論》卷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觀因緣品〉（大正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2c20-21</w:t>
      </w:r>
      <w:r w:rsidRPr="00080609">
        <w:rPr>
          <w:sz w:val="22"/>
          <w:szCs w:val="22"/>
        </w:rPr>
        <w:t>）。</w:t>
      </w:r>
    </w:p>
    <w:p w14:paraId="4D98E376" w14:textId="77777777" w:rsidR="00C044EF" w:rsidRPr="00080609" w:rsidRDefault="00C044EF" w:rsidP="002E4343">
      <w:pPr>
        <w:pStyle w:val="a6"/>
        <w:ind w:leftChars="100" w:left="1080" w:hangingChars="382" w:hanging="840"/>
        <w:jc w:val="both"/>
        <w:rPr>
          <w:rFonts w:eastAsia="標楷體"/>
          <w:bCs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</w:t>
      </w:r>
      <w:r w:rsidRPr="00080609">
        <w:rPr>
          <w:bCs/>
          <w:sz w:val="22"/>
          <w:szCs w:val="22"/>
        </w:rPr>
        <w:t>《般若燈論釋》卷</w:t>
      </w:r>
      <w:r w:rsidRPr="00080609">
        <w:rPr>
          <w:bCs/>
          <w:sz w:val="22"/>
          <w:szCs w:val="22"/>
        </w:rPr>
        <w:t>2</w:t>
      </w:r>
      <w:r w:rsidRPr="00080609">
        <w:rPr>
          <w:bCs/>
          <w:sz w:val="22"/>
          <w:szCs w:val="22"/>
        </w:rPr>
        <w:t>〈</w:t>
      </w:r>
      <w:r w:rsidRPr="00080609">
        <w:rPr>
          <w:bCs/>
          <w:sz w:val="22"/>
          <w:szCs w:val="22"/>
        </w:rPr>
        <w:t>1</w:t>
      </w:r>
      <w:r w:rsidRPr="00080609">
        <w:rPr>
          <w:bCs/>
          <w:sz w:val="22"/>
          <w:szCs w:val="22"/>
        </w:rPr>
        <w:t>觀因緣品〉</w:t>
      </w:r>
      <w:r w:rsidRPr="00080609">
        <w:rPr>
          <w:rFonts w:eastAsia="標楷體"/>
          <w:bCs/>
          <w:sz w:val="22"/>
          <w:szCs w:val="22"/>
        </w:rPr>
        <w:t>：</w:t>
      </w:r>
    </w:p>
    <w:p w14:paraId="7D5B11FC" w14:textId="77777777" w:rsidR="00C044EF" w:rsidRPr="00080609" w:rsidRDefault="00C044EF" w:rsidP="002E4343">
      <w:pPr>
        <w:pStyle w:val="a6"/>
        <w:ind w:leftChars="300" w:left="1120" w:hangingChars="182" w:hanging="40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Cs/>
          <w:sz w:val="22"/>
          <w:szCs w:val="22"/>
        </w:rPr>
        <w:t>非定有定無，諸緣義應爾。（</w:t>
      </w:r>
      <w:r w:rsidRPr="00080609">
        <w:rPr>
          <w:bCs/>
          <w:sz w:val="22"/>
          <w:szCs w:val="22"/>
        </w:rPr>
        <w:t>大正</w:t>
      </w:r>
      <w:r w:rsidRPr="00080609">
        <w:rPr>
          <w:rFonts w:eastAsia="標楷體"/>
          <w:bCs/>
          <w:sz w:val="22"/>
          <w:szCs w:val="22"/>
        </w:rPr>
        <w:t>30</w:t>
      </w:r>
      <w:r w:rsidRPr="00080609">
        <w:rPr>
          <w:rFonts w:eastAsia="標楷體"/>
          <w:bCs/>
          <w:sz w:val="22"/>
          <w:szCs w:val="22"/>
        </w:rPr>
        <w:t>，</w:t>
      </w:r>
      <w:r w:rsidRPr="00080609">
        <w:rPr>
          <w:rFonts w:eastAsia="標楷體"/>
          <w:bCs/>
          <w:sz w:val="22"/>
          <w:szCs w:val="22"/>
        </w:rPr>
        <w:t>56c26</w:t>
      </w:r>
      <w:r w:rsidRPr="00080609">
        <w:rPr>
          <w:rFonts w:eastAsia="標楷體"/>
          <w:bCs/>
          <w:sz w:val="22"/>
          <w:szCs w:val="22"/>
        </w:rPr>
        <w:t>）</w:t>
      </w:r>
    </w:p>
    <w:p w14:paraId="29CDF4DF" w14:textId="77777777" w:rsidR="00C044EF" w:rsidRPr="00080609" w:rsidRDefault="00C044EF" w:rsidP="002E4343">
      <w:pPr>
        <w:pStyle w:val="a6"/>
        <w:ind w:leftChars="100" w:left="240"/>
        <w:jc w:val="both"/>
        <w:rPr>
          <w:rFonts w:eastAsia="標楷體"/>
          <w:b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3</w:t>
      </w:r>
      <w:r w:rsidRPr="00080609">
        <w:rPr>
          <w:sz w:val="22"/>
          <w:szCs w:val="22"/>
        </w:rPr>
        <w:t>）月稱，梵本《淨明句論》；參見三枝充惪，《中論偈頌總覽》，</w:t>
      </w:r>
      <w:r w:rsidRPr="00080609">
        <w:rPr>
          <w:rFonts w:eastAsia="標楷體"/>
          <w:sz w:val="22"/>
          <w:szCs w:val="22"/>
        </w:rPr>
        <w:t>p.18</w:t>
      </w:r>
      <w:r w:rsidRPr="00080609">
        <w:rPr>
          <w:rFonts w:eastAsia="標楷體"/>
          <w:sz w:val="22"/>
          <w:szCs w:val="22"/>
        </w:rPr>
        <w:t>：</w:t>
      </w:r>
    </w:p>
    <w:p w14:paraId="5D37E075" w14:textId="77777777" w:rsidR="00C044EF" w:rsidRPr="00080609" w:rsidRDefault="00C044EF" w:rsidP="002E4343">
      <w:pPr>
        <w:pStyle w:val="a6"/>
        <w:ind w:leftChars="300" w:left="72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naivāsato naiva sataḥ pratyayo 'rthasya  yujyate /</w:t>
      </w:r>
    </w:p>
    <w:p w14:paraId="43AAD35A" w14:textId="77777777" w:rsidR="00C044EF" w:rsidRPr="00080609" w:rsidRDefault="00C044EF" w:rsidP="002E4343">
      <w:pPr>
        <w:pStyle w:val="a6"/>
        <w:ind w:leftChars="300" w:left="72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asataḥ pratyayaḥ kasya sataśca pratyayena kim //</w:t>
      </w:r>
    </w:p>
    <w:p w14:paraId="0B7AFE4A" w14:textId="77777777" w:rsidR="00C044EF" w:rsidRPr="00080609" w:rsidRDefault="00C044EF" w:rsidP="002E4343">
      <w:pPr>
        <w:pStyle w:val="a6"/>
        <w:ind w:leftChars="300" w:left="720"/>
        <w:jc w:val="both"/>
        <w:rPr>
          <w:rFonts w:eastAsia="標楷體"/>
          <w:sz w:val="22"/>
          <w:szCs w:val="22"/>
          <w:lang w:eastAsia="ja-JP"/>
        </w:rPr>
      </w:pPr>
      <w:r w:rsidRPr="00080609">
        <w:rPr>
          <w:rFonts w:eastAsia="標楷體"/>
          <w:sz w:val="22"/>
          <w:szCs w:val="22"/>
          <w:lang w:eastAsia="ja-JP"/>
        </w:rPr>
        <w:t>事物が無いときにも，有るときにも，縁は妥當しない。〔なぜならば，事物が無いときは〕，無である何ものにとっての縁なのであろうか。また，〔事物がすでに有るときは，その〕有るものにおいて，〔あらたに〕縁をもって，何を〔なすの〕か。（いまさら縁は必要としない）。</w:t>
      </w:r>
    </w:p>
    <w:p w14:paraId="087A0127" w14:textId="77777777" w:rsidR="00C044EF" w:rsidRPr="00080609" w:rsidRDefault="00C044EF" w:rsidP="002E4343">
      <w:pPr>
        <w:pStyle w:val="a6"/>
        <w:ind w:leftChars="100" w:left="240"/>
        <w:jc w:val="both"/>
        <w:rPr>
          <w:sz w:val="22"/>
          <w:szCs w:val="22"/>
          <w:lang w:eastAsia="ja-JP"/>
        </w:rPr>
      </w:pPr>
      <w:r w:rsidRPr="00080609">
        <w:rPr>
          <w:sz w:val="22"/>
          <w:szCs w:val="22"/>
          <w:lang w:eastAsia="ja-JP"/>
        </w:rPr>
        <w:t>（</w:t>
      </w:r>
      <w:r w:rsidRPr="00080609">
        <w:rPr>
          <w:sz w:val="22"/>
          <w:szCs w:val="22"/>
          <w:lang w:eastAsia="ja-JP"/>
        </w:rPr>
        <w:t>4</w:t>
      </w:r>
      <w:r w:rsidRPr="00080609">
        <w:rPr>
          <w:sz w:val="22"/>
          <w:szCs w:val="22"/>
          <w:lang w:eastAsia="ja-JP"/>
        </w:rPr>
        <w:t>）歐陽竟無編，《中論》卷</w:t>
      </w:r>
      <w:r w:rsidRPr="00080609">
        <w:rPr>
          <w:sz w:val="22"/>
          <w:szCs w:val="22"/>
          <w:lang w:eastAsia="ja-JP"/>
        </w:rPr>
        <w:t>1</w:t>
      </w:r>
      <w:r w:rsidRPr="00080609">
        <w:rPr>
          <w:sz w:val="22"/>
          <w:szCs w:val="22"/>
          <w:lang w:eastAsia="ja-JP"/>
        </w:rPr>
        <w:t>〈</w:t>
      </w:r>
      <w:r w:rsidRPr="00080609">
        <w:rPr>
          <w:sz w:val="22"/>
          <w:szCs w:val="22"/>
          <w:lang w:eastAsia="ja-JP"/>
        </w:rPr>
        <w:t>1</w:t>
      </w:r>
      <w:r w:rsidRPr="00080609">
        <w:rPr>
          <w:sz w:val="22"/>
          <w:szCs w:val="22"/>
          <w:lang w:eastAsia="ja-JP"/>
        </w:rPr>
        <w:t>觀因緣品〉（《藏要》</w:t>
      </w:r>
      <w:r w:rsidRPr="00080609">
        <w:rPr>
          <w:sz w:val="22"/>
          <w:szCs w:val="22"/>
          <w:lang w:eastAsia="ja-JP"/>
        </w:rPr>
        <w:t>4</w:t>
      </w:r>
      <w:r w:rsidRPr="00080609">
        <w:rPr>
          <w:sz w:val="22"/>
          <w:szCs w:val="22"/>
          <w:lang w:eastAsia="ja-JP"/>
        </w:rPr>
        <w:t>，</w:t>
      </w:r>
      <w:r w:rsidRPr="00080609">
        <w:rPr>
          <w:sz w:val="22"/>
          <w:szCs w:val="22"/>
          <w:lang w:eastAsia="ja-JP"/>
        </w:rPr>
        <w:t>3b</w:t>
      </w:r>
      <w:r w:rsidRPr="00080609">
        <w:rPr>
          <w:sz w:val="22"/>
          <w:szCs w:val="22"/>
          <w:lang w:eastAsia="ja-JP"/>
        </w:rPr>
        <w:t>，</w:t>
      </w:r>
      <w:r w:rsidRPr="00080609">
        <w:rPr>
          <w:sz w:val="22"/>
          <w:szCs w:val="22"/>
          <w:lang w:eastAsia="ja-JP"/>
        </w:rPr>
        <w:t>n.1</w:t>
      </w:r>
      <w:r w:rsidRPr="00080609">
        <w:rPr>
          <w:sz w:val="22"/>
          <w:szCs w:val="22"/>
          <w:lang w:eastAsia="ja-JP"/>
        </w:rPr>
        <w:t>）：</w:t>
      </w:r>
    </w:p>
    <w:p w14:paraId="4B8AE559" w14:textId="77777777" w:rsidR="00C044EF" w:rsidRPr="00080609" w:rsidRDefault="00C044EF" w:rsidP="00315DD2">
      <w:pPr>
        <w:pStyle w:val="a6"/>
        <w:ind w:leftChars="300" w:left="72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番、梵云：於無義、有義緣皆不能成。</w:t>
      </w:r>
    </w:p>
    <w:p w14:paraId="2A8D594E" w14:textId="77777777" w:rsidR="00C044EF" w:rsidRPr="00080609" w:rsidRDefault="00C044EF" w:rsidP="00315DD2">
      <w:pPr>
        <w:pStyle w:val="a6"/>
        <w:ind w:leftChars="300" w:left="720"/>
        <w:jc w:val="both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無畏釋云：為無體者之緣或為有體者之緣，皆不能成也。今譯文倒。</w:t>
      </w:r>
    </w:p>
  </w:footnote>
  <w:footnote w:id="103">
    <w:p w14:paraId="0BA7D43D" w14:textId="77777777" w:rsidR="00C044EF" w:rsidRPr="00080609" w:rsidRDefault="00C044EF" w:rsidP="00315DD2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）《中論》卷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觀因緣品〉（大正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3a2-3</w:t>
      </w:r>
      <w:r w:rsidRPr="00080609">
        <w:rPr>
          <w:sz w:val="22"/>
          <w:szCs w:val="22"/>
        </w:rPr>
        <w:t>）。</w:t>
      </w:r>
    </w:p>
    <w:p w14:paraId="4085E5E7" w14:textId="77777777" w:rsidR="00C044EF" w:rsidRPr="00080609" w:rsidRDefault="00C044EF" w:rsidP="002E4343">
      <w:pPr>
        <w:pStyle w:val="a6"/>
        <w:ind w:leftChars="100" w:left="744" w:hangingChars="229" w:hanging="504"/>
        <w:jc w:val="both"/>
        <w:rPr>
          <w:rFonts w:eastAsia="標楷體"/>
          <w:bCs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</w:t>
      </w:r>
      <w:r w:rsidRPr="00080609">
        <w:rPr>
          <w:bCs/>
          <w:sz w:val="22"/>
          <w:szCs w:val="22"/>
        </w:rPr>
        <w:t>《般若燈論釋》卷</w:t>
      </w:r>
      <w:r w:rsidRPr="00080609">
        <w:rPr>
          <w:bCs/>
          <w:sz w:val="22"/>
          <w:szCs w:val="22"/>
        </w:rPr>
        <w:t>2</w:t>
      </w:r>
      <w:r w:rsidRPr="00080609">
        <w:rPr>
          <w:bCs/>
          <w:sz w:val="22"/>
          <w:szCs w:val="22"/>
        </w:rPr>
        <w:t>〈</w:t>
      </w:r>
      <w:r w:rsidRPr="00080609">
        <w:rPr>
          <w:bCs/>
          <w:sz w:val="22"/>
          <w:szCs w:val="22"/>
        </w:rPr>
        <w:t>1</w:t>
      </w:r>
      <w:r w:rsidRPr="00080609">
        <w:rPr>
          <w:bCs/>
          <w:sz w:val="22"/>
          <w:szCs w:val="22"/>
        </w:rPr>
        <w:t>觀因緣品〉</w:t>
      </w:r>
      <w:r w:rsidRPr="00080609">
        <w:rPr>
          <w:rFonts w:eastAsia="標楷體"/>
          <w:bCs/>
          <w:sz w:val="22"/>
          <w:szCs w:val="22"/>
        </w:rPr>
        <w:t>：</w:t>
      </w:r>
    </w:p>
    <w:p w14:paraId="6BD19C2B" w14:textId="77777777" w:rsidR="00C044EF" w:rsidRPr="00080609" w:rsidRDefault="00C044EF" w:rsidP="002E4343">
      <w:pPr>
        <w:pStyle w:val="a6"/>
        <w:ind w:leftChars="300" w:left="784" w:hangingChars="29" w:hanging="64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Cs/>
          <w:sz w:val="22"/>
          <w:szCs w:val="22"/>
        </w:rPr>
        <w:t>非有非非有，非有無法起。（</w:t>
      </w:r>
      <w:r w:rsidRPr="00080609">
        <w:rPr>
          <w:bCs/>
          <w:sz w:val="22"/>
          <w:szCs w:val="22"/>
        </w:rPr>
        <w:t>大正</w:t>
      </w:r>
      <w:r w:rsidRPr="00080609">
        <w:rPr>
          <w:rFonts w:eastAsia="標楷體"/>
          <w:bCs/>
          <w:sz w:val="22"/>
          <w:szCs w:val="22"/>
        </w:rPr>
        <w:t>30</w:t>
      </w:r>
      <w:r w:rsidRPr="00080609">
        <w:rPr>
          <w:rFonts w:eastAsia="標楷體"/>
          <w:bCs/>
          <w:sz w:val="22"/>
          <w:szCs w:val="22"/>
        </w:rPr>
        <w:t>，</w:t>
      </w:r>
      <w:r w:rsidRPr="00080609">
        <w:rPr>
          <w:rFonts w:eastAsia="標楷體"/>
          <w:bCs/>
          <w:sz w:val="22"/>
          <w:szCs w:val="22"/>
        </w:rPr>
        <w:t>57b14</w:t>
      </w:r>
      <w:r w:rsidRPr="00080609">
        <w:rPr>
          <w:rFonts w:eastAsia="標楷體"/>
          <w:bCs/>
          <w:sz w:val="22"/>
          <w:szCs w:val="22"/>
        </w:rPr>
        <w:t>）</w:t>
      </w:r>
    </w:p>
    <w:p w14:paraId="636101E0" w14:textId="77777777" w:rsidR="00C044EF" w:rsidRPr="00080609" w:rsidRDefault="00C044EF" w:rsidP="002E4343">
      <w:pPr>
        <w:pStyle w:val="a6"/>
        <w:ind w:leftChars="100" w:left="790" w:hangingChars="250" w:hanging="550"/>
        <w:jc w:val="both"/>
        <w:rPr>
          <w:bCs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3</w:t>
      </w:r>
      <w:r w:rsidRPr="00080609">
        <w:rPr>
          <w:sz w:val="22"/>
          <w:szCs w:val="22"/>
        </w:rPr>
        <w:t>）</w:t>
      </w:r>
      <w:r w:rsidRPr="00080609">
        <w:rPr>
          <w:bCs/>
          <w:sz w:val="22"/>
          <w:szCs w:val="22"/>
        </w:rPr>
        <w:t>《大乘中觀釋論》卷</w:t>
      </w:r>
      <w:r w:rsidRPr="00080609">
        <w:rPr>
          <w:bCs/>
          <w:sz w:val="22"/>
          <w:szCs w:val="22"/>
        </w:rPr>
        <w:t>1</w:t>
      </w:r>
      <w:r w:rsidRPr="00080609">
        <w:rPr>
          <w:bCs/>
          <w:sz w:val="22"/>
          <w:szCs w:val="22"/>
        </w:rPr>
        <w:t>〈</w:t>
      </w:r>
      <w:r w:rsidRPr="00080609">
        <w:rPr>
          <w:bCs/>
          <w:sz w:val="22"/>
          <w:szCs w:val="22"/>
        </w:rPr>
        <w:t>1</w:t>
      </w:r>
      <w:r w:rsidRPr="00080609">
        <w:rPr>
          <w:bCs/>
          <w:sz w:val="22"/>
          <w:szCs w:val="22"/>
        </w:rPr>
        <w:t>觀因緣品〉：</w:t>
      </w:r>
    </w:p>
    <w:p w14:paraId="1B91C9B7" w14:textId="77777777" w:rsidR="00C044EF" w:rsidRPr="00080609" w:rsidRDefault="00C044EF" w:rsidP="002E4343">
      <w:pPr>
        <w:pStyle w:val="a6"/>
        <w:ind w:leftChars="300" w:left="830" w:hangingChars="50" w:hanging="110"/>
        <w:jc w:val="both"/>
        <w:rPr>
          <w:rFonts w:eastAsia="標楷體"/>
          <w:bCs/>
          <w:sz w:val="22"/>
          <w:szCs w:val="22"/>
        </w:rPr>
      </w:pPr>
      <w:r w:rsidRPr="00080609">
        <w:rPr>
          <w:rFonts w:eastAsia="標楷體"/>
          <w:bCs/>
          <w:sz w:val="22"/>
          <w:szCs w:val="22"/>
        </w:rPr>
        <w:t>果不從緣有，有無果生止。若說生法時，無依無所生。</w:t>
      </w:r>
      <w:r w:rsidRPr="00080609">
        <w:rPr>
          <w:sz w:val="22"/>
          <w:szCs w:val="22"/>
        </w:rPr>
        <w:t>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bCs/>
          <w:sz w:val="22"/>
          <w:szCs w:val="22"/>
        </w:rPr>
        <w:t>137c17-18</w:t>
      </w:r>
      <w:r w:rsidRPr="00080609">
        <w:rPr>
          <w:sz w:val="22"/>
          <w:szCs w:val="22"/>
        </w:rPr>
        <w:t>）</w:t>
      </w:r>
    </w:p>
    <w:p w14:paraId="42F43511" w14:textId="77777777" w:rsidR="00C044EF" w:rsidRPr="00080609" w:rsidRDefault="00C044EF" w:rsidP="002E4343">
      <w:pPr>
        <w:pStyle w:val="a6"/>
        <w:ind w:leftChars="100" w:left="240" w:firstLineChars="70" w:firstLine="154"/>
        <w:jc w:val="both"/>
        <w:rPr>
          <w:rFonts w:eastAsia="標楷體"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4</w:t>
      </w:r>
      <w:r w:rsidRPr="00080609">
        <w:rPr>
          <w:sz w:val="22"/>
          <w:szCs w:val="22"/>
        </w:rPr>
        <w:t>）月稱，梵本《淨明句論》；參見三枝充惪，《中論偈頌總覽》，</w:t>
      </w:r>
      <w:r w:rsidRPr="00080609">
        <w:rPr>
          <w:rFonts w:eastAsia="標楷體"/>
          <w:sz w:val="22"/>
          <w:szCs w:val="22"/>
        </w:rPr>
        <w:t>p.20</w:t>
      </w:r>
      <w:r w:rsidRPr="00080609">
        <w:rPr>
          <w:rFonts w:eastAsia="標楷體"/>
          <w:sz w:val="22"/>
          <w:szCs w:val="22"/>
        </w:rPr>
        <w:t>：</w:t>
      </w:r>
    </w:p>
    <w:p w14:paraId="2DA4A0DF" w14:textId="77777777" w:rsidR="00C044EF" w:rsidRPr="00080609" w:rsidRDefault="00C044EF" w:rsidP="00315DD2">
      <w:pPr>
        <w:pStyle w:val="a6"/>
        <w:ind w:leftChars="300" w:left="72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na sannāsanna sadasandharmo nirvartate yad</w:t>
      </w:r>
      <w:r w:rsidRPr="00080609">
        <w:rPr>
          <w:rFonts w:eastAsia="MS Mincho"/>
          <w:sz w:val="22"/>
          <w:szCs w:val="22"/>
        </w:rPr>
        <w:t>ā</w:t>
      </w:r>
      <w:r w:rsidRPr="00080609">
        <w:rPr>
          <w:sz w:val="22"/>
          <w:szCs w:val="22"/>
        </w:rPr>
        <w:t xml:space="preserve"> /</w:t>
      </w:r>
    </w:p>
    <w:p w14:paraId="1FBC60BB" w14:textId="77777777" w:rsidR="00C044EF" w:rsidRPr="00080609" w:rsidRDefault="00C044EF" w:rsidP="00315DD2">
      <w:pPr>
        <w:pStyle w:val="a6"/>
        <w:ind w:leftChars="300" w:left="72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kathaṃ nirvartako heturevaṃ sati hi yujyate //</w:t>
      </w:r>
    </w:p>
    <w:p w14:paraId="18D7B7FC" w14:textId="77777777" w:rsidR="00C044EF" w:rsidRPr="00080609" w:rsidRDefault="00C044EF" w:rsidP="00315DD2">
      <w:pPr>
        <w:pStyle w:val="a6"/>
        <w:ind w:leftChars="300" w:left="720"/>
        <w:jc w:val="both"/>
        <w:rPr>
          <w:sz w:val="22"/>
          <w:szCs w:val="22"/>
          <w:lang w:eastAsia="ja-JP"/>
        </w:rPr>
      </w:pPr>
      <w:r w:rsidRPr="00080609">
        <w:rPr>
          <w:sz w:val="22"/>
          <w:szCs w:val="22"/>
          <w:lang w:eastAsia="ja-JP"/>
        </w:rPr>
        <w:t>「</w:t>
      </w:r>
      <w:r w:rsidRPr="00080609">
        <w:rPr>
          <w:rFonts w:eastAsia="標楷體"/>
          <w:sz w:val="22"/>
          <w:szCs w:val="22"/>
          <w:lang w:eastAsia="ja-JP"/>
        </w:rPr>
        <w:t>もの」は，有としても，無としても，有であり且つ無としても，生ずることはない。そのさい，そのようである以上，生じさせる因〔緣〕が，一体，どうして，妥当するであろうか。（因〔縁〕は妥當しない）。</w:t>
      </w:r>
    </w:p>
    <w:p w14:paraId="26B9EE0E" w14:textId="77777777" w:rsidR="00C044EF" w:rsidRPr="00080609" w:rsidRDefault="00C044EF" w:rsidP="00315DD2">
      <w:pPr>
        <w:pStyle w:val="a6"/>
        <w:ind w:leftChars="84" w:left="752" w:hangingChars="250" w:hanging="550"/>
        <w:jc w:val="both"/>
        <w:rPr>
          <w:sz w:val="22"/>
          <w:szCs w:val="22"/>
          <w:lang w:eastAsia="ja-JP"/>
        </w:rPr>
      </w:pPr>
      <w:r w:rsidRPr="00080609">
        <w:rPr>
          <w:sz w:val="22"/>
          <w:szCs w:val="22"/>
          <w:lang w:eastAsia="ja-JP"/>
        </w:rPr>
        <w:t>（</w:t>
      </w:r>
      <w:r w:rsidRPr="00080609">
        <w:rPr>
          <w:sz w:val="22"/>
          <w:szCs w:val="22"/>
          <w:lang w:eastAsia="ja-JP"/>
        </w:rPr>
        <w:t>5</w:t>
      </w:r>
      <w:r w:rsidRPr="00080609">
        <w:rPr>
          <w:sz w:val="22"/>
          <w:szCs w:val="22"/>
          <w:lang w:eastAsia="ja-JP"/>
        </w:rPr>
        <w:t>）歐陽竟無編，《中論》卷</w:t>
      </w:r>
      <w:r w:rsidRPr="00080609">
        <w:rPr>
          <w:sz w:val="22"/>
          <w:szCs w:val="22"/>
          <w:lang w:eastAsia="ja-JP"/>
        </w:rPr>
        <w:t>1</w:t>
      </w:r>
      <w:r w:rsidRPr="00080609">
        <w:rPr>
          <w:sz w:val="22"/>
          <w:szCs w:val="22"/>
          <w:lang w:eastAsia="ja-JP"/>
        </w:rPr>
        <w:t>〈</w:t>
      </w:r>
      <w:r w:rsidRPr="00080609">
        <w:rPr>
          <w:sz w:val="22"/>
          <w:szCs w:val="22"/>
          <w:lang w:eastAsia="ja-JP"/>
        </w:rPr>
        <w:t>1</w:t>
      </w:r>
      <w:r w:rsidRPr="00080609">
        <w:rPr>
          <w:sz w:val="22"/>
          <w:szCs w:val="22"/>
          <w:lang w:eastAsia="ja-JP"/>
        </w:rPr>
        <w:t>觀因緣品〉（《藏要》</w:t>
      </w:r>
      <w:r w:rsidRPr="00080609">
        <w:rPr>
          <w:sz w:val="22"/>
          <w:szCs w:val="22"/>
          <w:lang w:eastAsia="ja-JP"/>
        </w:rPr>
        <w:t>4</w:t>
      </w:r>
      <w:r w:rsidRPr="00080609">
        <w:rPr>
          <w:sz w:val="22"/>
          <w:szCs w:val="22"/>
          <w:lang w:eastAsia="ja-JP"/>
        </w:rPr>
        <w:t>，</w:t>
      </w:r>
      <w:r w:rsidRPr="00080609">
        <w:rPr>
          <w:sz w:val="22"/>
          <w:szCs w:val="22"/>
          <w:lang w:eastAsia="ja-JP"/>
        </w:rPr>
        <w:t>3b</w:t>
      </w:r>
      <w:r w:rsidRPr="00080609">
        <w:rPr>
          <w:sz w:val="22"/>
          <w:szCs w:val="22"/>
          <w:lang w:eastAsia="ja-JP"/>
        </w:rPr>
        <w:t>，</w:t>
      </w:r>
      <w:r w:rsidRPr="00080609">
        <w:rPr>
          <w:sz w:val="22"/>
          <w:szCs w:val="22"/>
          <w:lang w:eastAsia="ja-JP"/>
        </w:rPr>
        <w:t>n.2</w:t>
      </w:r>
      <w:r w:rsidRPr="00080609">
        <w:rPr>
          <w:sz w:val="22"/>
          <w:szCs w:val="22"/>
          <w:lang w:eastAsia="ja-JP"/>
        </w:rPr>
        <w:t>）：</w:t>
      </w:r>
    </w:p>
    <w:p w14:paraId="45EE48B5" w14:textId="77777777" w:rsidR="00C044EF" w:rsidRPr="00080609" w:rsidRDefault="00C044EF" w:rsidP="00315DD2">
      <w:pPr>
        <w:pStyle w:val="a6"/>
        <w:ind w:leftChars="300" w:left="72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番、梵頌云：若時法有、無或俱皆不成，所謂能生因，此云何應理。</w:t>
      </w:r>
    </w:p>
    <w:p w14:paraId="61681561" w14:textId="77777777" w:rsidR="00C044EF" w:rsidRPr="00080609" w:rsidRDefault="00C044EF" w:rsidP="00315DD2">
      <w:pPr>
        <w:pStyle w:val="a6"/>
        <w:ind w:leftChars="300" w:left="720"/>
        <w:jc w:val="both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佛護釋云：此就能生之義而破因緣。</w:t>
      </w:r>
    </w:p>
  </w:footnote>
  <w:footnote w:id="104">
    <w:p w14:paraId="71090AF8" w14:textId="77777777" w:rsidR="00C044EF" w:rsidRPr="00080609" w:rsidRDefault="00C044EF" w:rsidP="00315DD2">
      <w:pPr>
        <w:pStyle w:val="a6"/>
        <w:ind w:left="631" w:hangingChars="287" w:hanging="631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《中論》卷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 xml:space="preserve">1 </w:t>
      </w:r>
      <w:r w:rsidRPr="00080609">
        <w:rPr>
          <w:sz w:val="22"/>
          <w:szCs w:val="22"/>
        </w:rPr>
        <w:t>觀因緣品〉（青目釋）：</w:t>
      </w:r>
    </w:p>
    <w:p w14:paraId="02F6B90B" w14:textId="77777777" w:rsidR="00C044EF" w:rsidRPr="00080609" w:rsidRDefault="00C044EF" w:rsidP="00315DD2">
      <w:pPr>
        <w:pStyle w:val="a6"/>
        <w:ind w:leftChars="110" w:left="660" w:hangingChars="180" w:hanging="396"/>
        <w:rPr>
          <w:b/>
          <w:sz w:val="22"/>
          <w:szCs w:val="22"/>
        </w:rPr>
      </w:pPr>
      <w:r w:rsidRPr="00080609">
        <w:rPr>
          <w:rFonts w:eastAsia="標楷體"/>
          <w:b/>
          <w:sz w:val="22"/>
          <w:szCs w:val="22"/>
        </w:rPr>
        <w:t>因是法生果，是法名為緣；若是果未生，何不名非緣？</w:t>
      </w:r>
    </w:p>
    <w:p w14:paraId="4E2592AB" w14:textId="77777777" w:rsidR="00C044EF" w:rsidRPr="00080609" w:rsidRDefault="00C044EF" w:rsidP="00315DD2">
      <w:pPr>
        <w:pStyle w:val="a6"/>
        <w:ind w:leftChars="110" w:left="264" w:firstLine="2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諸緣無決定。何以故？若果未生，是時不名為緣。但眼見從緣生果，故名之為緣，緣成由於果，以果後緣先故。</w:t>
      </w:r>
    </w:p>
    <w:p w14:paraId="12788264" w14:textId="77777777" w:rsidR="00C044EF" w:rsidRPr="00080609" w:rsidRDefault="00C044EF" w:rsidP="00315DD2">
      <w:pPr>
        <w:pStyle w:val="a6"/>
        <w:ind w:leftChars="110" w:left="660" w:hangingChars="180" w:hanging="396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若未有果，何得名為緣？如瓶以水土和合故有瓶生，見瓶緣知水土等是瓶緣。</w:t>
      </w:r>
    </w:p>
    <w:p w14:paraId="342EFFC2" w14:textId="77777777" w:rsidR="00C044EF" w:rsidRPr="00080609" w:rsidRDefault="00C044EF" w:rsidP="00315DD2">
      <w:pPr>
        <w:pStyle w:val="a6"/>
        <w:ind w:leftChars="110" w:left="264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若瓶未生時，何以不名水土等為非緣？是故果不從緣生，緣尚不生，何況非緣！</w:t>
      </w:r>
      <w:r w:rsidRPr="00080609">
        <w:rPr>
          <w:sz w:val="22"/>
          <w:szCs w:val="22"/>
        </w:rPr>
        <w:t>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2c11-19</w:t>
      </w:r>
      <w:r w:rsidRPr="00080609">
        <w:rPr>
          <w:sz w:val="22"/>
          <w:szCs w:val="22"/>
        </w:rPr>
        <w:t>）</w:t>
      </w:r>
    </w:p>
  </w:footnote>
  <w:footnote w:id="105">
    <w:p w14:paraId="0A168F9E" w14:textId="77777777" w:rsidR="00C044EF" w:rsidRPr="00080609" w:rsidRDefault="00C044EF" w:rsidP="00315DD2">
      <w:pPr>
        <w:pStyle w:val="a6"/>
        <w:ind w:left="631" w:hangingChars="287" w:hanging="631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《中論》卷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 xml:space="preserve">1 </w:t>
      </w:r>
      <w:r w:rsidRPr="00080609">
        <w:rPr>
          <w:sz w:val="22"/>
          <w:szCs w:val="22"/>
        </w:rPr>
        <w:t>觀因緣品〉（青目釋）：</w:t>
      </w:r>
    </w:p>
    <w:p w14:paraId="1E906795" w14:textId="77777777" w:rsidR="00C044EF" w:rsidRPr="00080609" w:rsidRDefault="00C044EF" w:rsidP="00315DD2">
      <w:pPr>
        <w:pStyle w:val="a6"/>
        <w:ind w:leftChars="110" w:left="660" w:hangingChars="180" w:hanging="396"/>
        <w:rPr>
          <w:b/>
          <w:sz w:val="22"/>
          <w:szCs w:val="22"/>
        </w:rPr>
      </w:pPr>
      <w:r w:rsidRPr="00080609">
        <w:rPr>
          <w:rFonts w:eastAsia="標楷體"/>
          <w:b/>
          <w:sz w:val="22"/>
          <w:szCs w:val="22"/>
        </w:rPr>
        <w:t>果先於緣中，有無俱不可；先無為誰緣？先有何用緣！</w:t>
      </w:r>
    </w:p>
    <w:p w14:paraId="24E28809" w14:textId="77777777" w:rsidR="00C044EF" w:rsidRPr="00080609" w:rsidRDefault="00C044EF" w:rsidP="00315DD2">
      <w:pPr>
        <w:pStyle w:val="a6"/>
        <w:ind w:leftChars="110" w:left="264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緣中先非有果、非無果。若先有果不名為緣，果先有故。若先無果亦不名為緣，不生餘物故。（</w:t>
      </w:r>
      <w:r w:rsidRPr="00080609">
        <w:rPr>
          <w:sz w:val="22"/>
          <w:szCs w:val="22"/>
        </w:rPr>
        <w:t>大正</w:t>
      </w:r>
      <w:r w:rsidRPr="00080609">
        <w:rPr>
          <w:rFonts w:eastAsia="標楷體"/>
          <w:sz w:val="22"/>
          <w:szCs w:val="22"/>
        </w:rPr>
        <w:t>30</w:t>
      </w:r>
      <w:r w:rsidRPr="00080609">
        <w:rPr>
          <w:rFonts w:eastAsia="標楷體"/>
          <w:sz w:val="22"/>
          <w:szCs w:val="22"/>
        </w:rPr>
        <w:t>，</w:t>
      </w:r>
      <w:r w:rsidRPr="00080609">
        <w:rPr>
          <w:rFonts w:eastAsia="標楷體"/>
          <w:sz w:val="22"/>
          <w:szCs w:val="22"/>
        </w:rPr>
        <w:t>2c20-24</w:t>
      </w:r>
      <w:r w:rsidRPr="00080609">
        <w:rPr>
          <w:rFonts w:eastAsia="標楷體"/>
          <w:sz w:val="22"/>
          <w:szCs w:val="22"/>
        </w:rPr>
        <w:t>）</w:t>
      </w:r>
    </w:p>
  </w:footnote>
  <w:footnote w:id="106">
    <w:p w14:paraId="218990FF" w14:textId="77777777" w:rsidR="00C044EF" w:rsidRPr="00080609" w:rsidRDefault="00C044EF" w:rsidP="00315DD2">
      <w:pPr>
        <w:pStyle w:val="a6"/>
        <w:ind w:left="585" w:hangingChars="266" w:hanging="585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《中論》卷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觀因緣品〉（青目釋）：</w:t>
      </w:r>
    </w:p>
    <w:p w14:paraId="358C444E" w14:textId="77777777" w:rsidR="00C044EF" w:rsidRPr="00080609" w:rsidRDefault="00C044EF" w:rsidP="00315DD2">
      <w:pPr>
        <w:pStyle w:val="a6"/>
        <w:ind w:leftChars="110" w:left="264"/>
        <w:rPr>
          <w:b/>
          <w:sz w:val="22"/>
          <w:szCs w:val="22"/>
        </w:rPr>
      </w:pPr>
      <w:r w:rsidRPr="00080609">
        <w:rPr>
          <w:rFonts w:eastAsia="標楷體"/>
          <w:b/>
          <w:sz w:val="22"/>
          <w:szCs w:val="22"/>
        </w:rPr>
        <w:t>若果非有生，亦復非無生，亦非有無生，何得言有緣？</w:t>
      </w:r>
    </w:p>
    <w:p w14:paraId="61252A9E" w14:textId="77777777" w:rsidR="00C044EF" w:rsidRPr="00080609" w:rsidRDefault="00C044EF" w:rsidP="00315DD2">
      <w:pPr>
        <w:pStyle w:val="a6"/>
        <w:ind w:leftChars="110" w:left="264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若緣能生果，應有三種：若有、若無、若有無。如先偈中說：緣中若</w:t>
      </w:r>
      <w:r w:rsidRPr="00080609">
        <w:rPr>
          <w:rFonts w:eastAsia="標楷體"/>
          <w:b/>
          <w:sz w:val="22"/>
          <w:szCs w:val="22"/>
        </w:rPr>
        <w:t>先有果</w:t>
      </w:r>
      <w:r w:rsidRPr="00080609">
        <w:rPr>
          <w:rFonts w:eastAsia="標楷體"/>
          <w:sz w:val="22"/>
          <w:szCs w:val="22"/>
        </w:rPr>
        <w:t>不應言生，以先有故；若</w:t>
      </w:r>
      <w:r w:rsidRPr="00080609">
        <w:rPr>
          <w:rFonts w:eastAsia="標楷體"/>
          <w:b/>
          <w:sz w:val="22"/>
          <w:szCs w:val="22"/>
        </w:rPr>
        <w:t>先無果</w:t>
      </w:r>
      <w:r w:rsidRPr="00080609">
        <w:rPr>
          <w:rFonts w:eastAsia="標楷體"/>
          <w:sz w:val="22"/>
          <w:szCs w:val="22"/>
        </w:rPr>
        <w:t>不應言生，以先無故；亦緣與非緣同故。</w:t>
      </w:r>
    </w:p>
    <w:p w14:paraId="69E0D7C5" w14:textId="77777777" w:rsidR="00C044EF" w:rsidRPr="00080609" w:rsidRDefault="00C044EF" w:rsidP="00315DD2">
      <w:pPr>
        <w:pStyle w:val="a6"/>
        <w:ind w:leftChars="110" w:left="264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</w:t>
      </w:r>
      <w:r w:rsidRPr="00080609">
        <w:rPr>
          <w:rFonts w:eastAsia="標楷體"/>
          <w:b/>
          <w:sz w:val="22"/>
          <w:szCs w:val="22"/>
        </w:rPr>
        <w:t>有無</w:t>
      </w:r>
      <w:r w:rsidRPr="00080609">
        <w:rPr>
          <w:rFonts w:eastAsia="標楷體"/>
          <w:sz w:val="22"/>
          <w:szCs w:val="22"/>
        </w:rPr>
        <w:t>」亦不生者，有無名為半有半無，二俱有過。又有與無相違，無與有相違，何得一法有二相？如是三種求果生相不可得故，云何言有因緣？</w:t>
      </w:r>
      <w:r w:rsidRPr="00080609">
        <w:rPr>
          <w:sz w:val="22"/>
          <w:szCs w:val="22"/>
        </w:rPr>
        <w:t>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3a2-10</w:t>
      </w:r>
      <w:r w:rsidRPr="00080609">
        <w:rPr>
          <w:sz w:val="22"/>
          <w:szCs w:val="22"/>
        </w:rPr>
        <w:t>）</w:t>
      </w:r>
    </w:p>
  </w:footnote>
  <w:footnote w:id="107">
    <w:p w14:paraId="71C2A1BD" w14:textId="77777777" w:rsidR="00C044EF" w:rsidRPr="00080609" w:rsidRDefault="00C044EF" w:rsidP="00315DD2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《十二門論》〈觀有果無果門第二〉（大正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160b18-162a29</w:t>
      </w:r>
      <w:r w:rsidRPr="00080609">
        <w:rPr>
          <w:sz w:val="22"/>
          <w:szCs w:val="22"/>
        </w:rPr>
        <w:t>）。</w:t>
      </w:r>
    </w:p>
  </w:footnote>
  <w:footnote w:id="108">
    <w:p w14:paraId="52C3D58E" w14:textId="77777777" w:rsidR="00C044EF" w:rsidRPr="00080609" w:rsidRDefault="00C044EF" w:rsidP="00315DD2">
      <w:pPr>
        <w:pStyle w:val="a6"/>
        <w:ind w:left="222" w:hangingChars="101" w:hanging="222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《中論》卷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觀因緣品〉（青目釋）：</w:t>
      </w:r>
    </w:p>
    <w:p w14:paraId="3DE49934" w14:textId="77777777" w:rsidR="00C044EF" w:rsidRPr="00080609" w:rsidRDefault="00C044EF" w:rsidP="00315DD2">
      <w:pPr>
        <w:pStyle w:val="a6"/>
        <w:ind w:leftChars="100" w:left="242" w:hangingChars="1" w:hanging="2"/>
        <w:jc w:val="both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已總破一切因緣，今欲聞一一破諸緣</w:t>
      </w:r>
      <w:r w:rsidRPr="00080609">
        <w:rPr>
          <w:sz w:val="22"/>
          <w:szCs w:val="22"/>
        </w:rPr>
        <w:t>。（大正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2c24-3a1</w:t>
      </w:r>
      <w:r w:rsidRPr="00080609">
        <w:rPr>
          <w:sz w:val="22"/>
          <w:szCs w:val="22"/>
        </w:rPr>
        <w:t>）</w:t>
      </w:r>
    </w:p>
  </w:footnote>
  <w:footnote w:id="109">
    <w:p w14:paraId="05D639F5" w14:textId="77777777" w:rsidR="00C044EF" w:rsidRPr="00080609" w:rsidRDefault="00C044EF" w:rsidP="00315DD2">
      <w:pPr>
        <w:pStyle w:val="a6"/>
        <w:ind w:left="220" w:hangingChars="100" w:hanging="220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《大智度論》卷</w:t>
      </w:r>
      <w:r w:rsidRPr="00080609">
        <w:rPr>
          <w:sz w:val="22"/>
          <w:szCs w:val="22"/>
        </w:rPr>
        <w:t>32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 xml:space="preserve">1 </w:t>
      </w:r>
      <w:r w:rsidRPr="00080609">
        <w:rPr>
          <w:sz w:val="22"/>
          <w:szCs w:val="22"/>
        </w:rPr>
        <w:t>序品〉：</w:t>
      </w:r>
    </w:p>
    <w:p w14:paraId="067A2C39" w14:textId="77777777" w:rsidR="00C044EF" w:rsidRPr="00080609" w:rsidRDefault="00C044EF" w:rsidP="00315DD2">
      <w:pPr>
        <w:pStyle w:val="a6"/>
        <w:ind w:leftChars="110" w:left="264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若因中先有果，是事不然。因中先無，亦不然。</w:t>
      </w:r>
    </w:p>
    <w:p w14:paraId="17FF2D5F" w14:textId="77777777" w:rsidR="00C044EF" w:rsidRPr="00080609" w:rsidRDefault="00C044EF" w:rsidP="00315DD2">
      <w:pPr>
        <w:pStyle w:val="a6"/>
        <w:ind w:leftChars="110" w:left="264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若先有，則無因；若先無，以何為因？若先無而有者，亦可從無因而生。</w:t>
      </w:r>
    </w:p>
    <w:p w14:paraId="337C64DD" w14:textId="77777777" w:rsidR="00C044EF" w:rsidRPr="00080609" w:rsidRDefault="00C044EF" w:rsidP="00315DD2">
      <w:pPr>
        <w:pStyle w:val="a6"/>
        <w:ind w:leftChars="110" w:left="264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復次，見果從因生，故名之為因；若先無果，云何名因？</w:t>
      </w:r>
    </w:p>
    <w:p w14:paraId="46363379" w14:textId="77777777" w:rsidR="00C044EF" w:rsidRPr="00080609" w:rsidRDefault="00C044EF" w:rsidP="00315DD2">
      <w:pPr>
        <w:pStyle w:val="a6"/>
        <w:ind w:leftChars="110" w:left="264"/>
        <w:jc w:val="both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復次，若果從因生，果則屬因，因不自在，更屬餘因。若因不自在者，云何言果但從此因生？如是種種，則知無因緣</w:t>
      </w:r>
      <w:r w:rsidRPr="00080609">
        <w:rPr>
          <w:sz w:val="22"/>
          <w:szCs w:val="22"/>
        </w:rPr>
        <w:t>。（大正</w:t>
      </w:r>
      <w:r w:rsidRPr="00080609">
        <w:rPr>
          <w:sz w:val="22"/>
          <w:szCs w:val="22"/>
        </w:rPr>
        <w:t>25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296b21-27</w:t>
      </w:r>
      <w:r w:rsidRPr="00080609">
        <w:rPr>
          <w:sz w:val="22"/>
          <w:szCs w:val="22"/>
        </w:rPr>
        <w:t>）</w:t>
      </w:r>
    </w:p>
  </w:footnote>
  <w:footnote w:id="110">
    <w:p w14:paraId="286183D9" w14:textId="77777777" w:rsidR="00C044EF" w:rsidRPr="00080609" w:rsidRDefault="00C044EF" w:rsidP="00315DD2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以下科判和腳</w:t>
      </w:r>
      <w:r w:rsidRPr="00080609">
        <w:rPr>
          <w:rFonts w:hint="eastAsia"/>
          <w:sz w:val="22"/>
          <w:szCs w:val="22"/>
        </w:rPr>
        <w:t>注</w:t>
      </w:r>
      <w:r w:rsidRPr="00080609">
        <w:rPr>
          <w:sz w:val="22"/>
          <w:szCs w:val="22"/>
        </w:rPr>
        <w:t>出自：釋厚觀主編，《中論講義》（下），</w:t>
      </w:r>
      <w:r w:rsidRPr="00080609">
        <w:rPr>
          <w:bCs/>
          <w:sz w:val="22"/>
          <w:szCs w:val="22"/>
        </w:rPr>
        <w:t>〈</w:t>
      </w:r>
      <w:r w:rsidRPr="00080609">
        <w:rPr>
          <w:bCs/>
          <w:sz w:val="22"/>
          <w:szCs w:val="22"/>
        </w:rPr>
        <w:t>20</w:t>
      </w:r>
      <w:r w:rsidRPr="00080609">
        <w:rPr>
          <w:bCs/>
          <w:sz w:val="22"/>
          <w:szCs w:val="22"/>
        </w:rPr>
        <w:t>觀因果品〉，</w:t>
      </w:r>
      <w:r w:rsidRPr="00080609">
        <w:rPr>
          <w:bCs/>
          <w:sz w:val="22"/>
          <w:szCs w:val="22"/>
        </w:rPr>
        <w:t>pp. 410-414</w:t>
      </w:r>
      <w:r w:rsidRPr="00080609">
        <w:rPr>
          <w:sz w:val="22"/>
          <w:szCs w:val="22"/>
        </w:rPr>
        <w:t>。</w:t>
      </w:r>
    </w:p>
  </w:footnote>
  <w:footnote w:id="111">
    <w:p w14:paraId="400BDBF9" w14:textId="77777777" w:rsidR="00C044EF" w:rsidRPr="00080609" w:rsidRDefault="00C044EF" w:rsidP="00315DD2">
      <w:pPr>
        <w:snapToGrid w:val="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1</w:t>
      </w:r>
      <w:r w:rsidRPr="00080609">
        <w:rPr>
          <w:rStyle w:val="1"/>
          <w:rFonts w:ascii="Times New Roman" w:hAnsi="Times New Roman" w:cs="Times New Roman"/>
          <w:sz w:val="22"/>
        </w:rPr>
        <w:t>）《中論》卷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觀因果品〉（大正</w:t>
      </w:r>
      <w:r w:rsidRPr="00080609">
        <w:rPr>
          <w:rStyle w:val="1"/>
          <w:rFonts w:ascii="Times New Roman" w:hAnsi="Times New Roman" w:cs="Times New Roman"/>
          <w:sz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26b4-5</w:t>
      </w:r>
      <w:r w:rsidRPr="00080609">
        <w:rPr>
          <w:rStyle w:val="1"/>
          <w:rFonts w:ascii="Times New Roman" w:hAnsi="Times New Roman" w:cs="Times New Roman"/>
          <w:sz w:val="22"/>
        </w:rPr>
        <w:t>）。</w:t>
      </w:r>
    </w:p>
    <w:p w14:paraId="2202A584" w14:textId="77777777" w:rsidR="00C044EF" w:rsidRPr="00080609" w:rsidRDefault="00C044EF" w:rsidP="00315DD2">
      <w:pPr>
        <w:snapToGrid w:val="0"/>
        <w:ind w:leftChars="50" w:left="120" w:firstLineChars="50" w:firstLine="11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2</w:t>
      </w:r>
      <w:r w:rsidRPr="00080609">
        <w:rPr>
          <w:rStyle w:val="1"/>
          <w:rFonts w:ascii="Times New Roman" w:hAnsi="Times New Roman" w:cs="Times New Roman"/>
          <w:sz w:val="22"/>
        </w:rPr>
        <w:t>）《般若燈論釋》卷</w:t>
      </w:r>
      <w:r w:rsidRPr="00080609">
        <w:rPr>
          <w:rStyle w:val="1"/>
          <w:rFonts w:ascii="Times New Roman" w:hAnsi="Times New Roman" w:cs="Times New Roman"/>
          <w:sz w:val="22"/>
        </w:rPr>
        <w:t>12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觀因果和合品〉：</w:t>
      </w:r>
    </w:p>
    <w:p w14:paraId="5A948C6C" w14:textId="77777777" w:rsidR="00C044EF" w:rsidRPr="00080609" w:rsidRDefault="00C044EF" w:rsidP="00315DD2">
      <w:pPr>
        <w:snapToGrid w:val="0"/>
        <w:ind w:leftChars="280" w:left="672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若謂眾因緣，和合而果生；是果先已有，何須和合生？</w:t>
      </w:r>
      <w:r w:rsidRPr="00080609">
        <w:rPr>
          <w:rStyle w:val="1"/>
          <w:rFonts w:ascii="Times New Roman" w:hAnsi="Times New Roman" w:cs="Times New Roman"/>
          <w:sz w:val="22"/>
        </w:rPr>
        <w:t>（大正</w:t>
      </w:r>
      <w:r w:rsidRPr="00080609">
        <w:rPr>
          <w:rStyle w:val="1"/>
          <w:rFonts w:ascii="Times New Roman" w:hAnsi="Times New Roman" w:cs="Times New Roman"/>
          <w:sz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111b6-7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</w:p>
    <w:p w14:paraId="0FDBF26A" w14:textId="77777777" w:rsidR="00C044EF" w:rsidRPr="00080609" w:rsidRDefault="00C044EF" w:rsidP="00315DD2">
      <w:pPr>
        <w:snapToGrid w:val="0"/>
        <w:ind w:leftChars="50" w:left="12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 xml:space="preserve"> </w:t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）《大乘中觀釋論》卷</w:t>
      </w:r>
      <w:r w:rsidRPr="00080609">
        <w:rPr>
          <w:rStyle w:val="1"/>
          <w:rFonts w:ascii="Times New Roman" w:hAnsi="Times New Roman" w:cs="Times New Roman"/>
          <w:sz w:val="22"/>
        </w:rPr>
        <w:t>13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</w:p>
    <w:p w14:paraId="03EF848F" w14:textId="77777777" w:rsidR="00C044EF" w:rsidRPr="00080609" w:rsidRDefault="00C044EF" w:rsidP="00315DD2">
      <w:pPr>
        <w:snapToGrid w:val="0"/>
        <w:ind w:leftChars="280" w:left="672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若謂眾因緣，和合生果者；和合中有果，何湏和合生？</w:t>
      </w:r>
      <w:r w:rsidRPr="00080609">
        <w:rPr>
          <w:rStyle w:val="1"/>
          <w:rFonts w:ascii="Times New Roman" w:hAnsi="Times New Roman" w:cs="Times New Roman"/>
          <w:sz w:val="22"/>
        </w:rPr>
        <w:t>（高麗藏</w:t>
      </w:r>
      <w:r w:rsidRPr="00080609">
        <w:rPr>
          <w:rStyle w:val="1"/>
          <w:rFonts w:ascii="Times New Roman" w:hAnsi="Times New Roman" w:cs="Times New Roman"/>
          <w:sz w:val="22"/>
        </w:rPr>
        <w:t>41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151a10-11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</w:p>
    <w:p w14:paraId="16BD1055" w14:textId="77777777" w:rsidR="00C044EF" w:rsidRPr="00080609" w:rsidRDefault="00C044EF" w:rsidP="00315DD2">
      <w:pPr>
        <w:snapToGrid w:val="0"/>
        <w:ind w:leftChars="50" w:left="12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 xml:space="preserve"> </w:t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4</w:t>
      </w:r>
      <w:r w:rsidRPr="00080609">
        <w:rPr>
          <w:rStyle w:val="1"/>
          <w:rFonts w:ascii="Times New Roman" w:hAnsi="Times New Roman" w:cs="Times New Roman"/>
          <w:sz w:val="22"/>
        </w:rPr>
        <w:t>）月稱，梵本《淨明句論》；三枝充悳，《中論偈頌總覽》，</w:t>
      </w:r>
      <w:r w:rsidRPr="00080609">
        <w:rPr>
          <w:rStyle w:val="1"/>
          <w:rFonts w:ascii="Times New Roman" w:hAnsi="Times New Roman" w:cs="Times New Roman"/>
          <w:sz w:val="22"/>
        </w:rPr>
        <w:t>p.552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</w:p>
    <w:p w14:paraId="6E285110" w14:textId="77777777" w:rsidR="00C044EF" w:rsidRPr="00080609" w:rsidRDefault="00C044EF" w:rsidP="00315DD2">
      <w:pPr>
        <w:pStyle w:val="a6"/>
        <w:ind w:leftChars="295" w:left="708"/>
        <w:rPr>
          <w:rStyle w:val="1"/>
          <w:rFonts w:eastAsia="標楷體"/>
          <w:sz w:val="22"/>
          <w:szCs w:val="22"/>
        </w:rPr>
      </w:pPr>
      <w:r w:rsidRPr="00080609">
        <w:rPr>
          <w:rStyle w:val="1"/>
          <w:sz w:val="22"/>
          <w:szCs w:val="22"/>
        </w:rPr>
        <w:t>hetośca pratyayānāṃ</w:t>
      </w:r>
      <w:r w:rsidRPr="00080609">
        <w:rPr>
          <w:rStyle w:val="1"/>
          <w:sz w:val="22"/>
          <w:szCs w:val="22"/>
          <w:lang w:eastAsia="ja-JP"/>
        </w:rPr>
        <w:t xml:space="preserve"> ca sāmagryā jāyate yadi /</w:t>
      </w:r>
      <w:r w:rsidRPr="00080609">
        <w:rPr>
          <w:sz w:val="22"/>
          <w:szCs w:val="22"/>
          <w:lang w:eastAsia="ja-JP"/>
        </w:rPr>
        <w:br/>
      </w:r>
      <w:r w:rsidRPr="00080609">
        <w:rPr>
          <w:rStyle w:val="1"/>
          <w:sz w:val="22"/>
          <w:szCs w:val="22"/>
          <w:lang w:eastAsia="ja-JP"/>
        </w:rPr>
        <w:t>phalamasti ca sāmagryāṃ sāmagryā jāyate katham //</w:t>
      </w:r>
    </w:p>
    <w:p w14:paraId="1BBAB7E5" w14:textId="77777777" w:rsidR="00C044EF" w:rsidRPr="00080609" w:rsidRDefault="00C044EF" w:rsidP="00315DD2">
      <w:pPr>
        <w:snapToGrid w:val="0"/>
        <w:ind w:leftChars="280" w:left="672"/>
        <w:rPr>
          <w:rStyle w:val="1"/>
          <w:rFonts w:ascii="Times New Roman" w:eastAsia="標楷體" w:hAnsi="Times New Roman" w:cs="Times New Roman"/>
          <w:sz w:val="22"/>
          <w:lang w:eastAsia="ja-JP"/>
        </w:rPr>
      </w:pPr>
      <w:r w:rsidRPr="00080609">
        <w:rPr>
          <w:rStyle w:val="1"/>
          <w:rFonts w:ascii="Times New Roman" w:eastAsia="標楷體" w:hAnsi="Times New Roman" w:cs="Times New Roman"/>
          <w:sz w:val="22"/>
          <w:lang w:eastAsia="ja-JP"/>
        </w:rPr>
        <w:t>もしも原因ともろもろの縁（条件）との集合（和合）によって，〔結果が〕生ぜられ，しかも結果は，〔すでに〕集合において存在しているならば，〔結果は〕，どのようにして，集合によって生ぜられるのであろうか。</w:t>
      </w:r>
    </w:p>
    <w:p w14:paraId="652D8104" w14:textId="77777777" w:rsidR="00C044EF" w:rsidRPr="00080609" w:rsidRDefault="00C044EF" w:rsidP="00315DD2">
      <w:pPr>
        <w:pStyle w:val="a6"/>
        <w:ind w:left="142"/>
        <w:rPr>
          <w:sz w:val="22"/>
          <w:szCs w:val="22"/>
        </w:rPr>
      </w:pPr>
      <w:r w:rsidRPr="00080609">
        <w:rPr>
          <w:rStyle w:val="1"/>
          <w:sz w:val="22"/>
          <w:szCs w:val="22"/>
        </w:rPr>
        <w:t>（</w:t>
      </w:r>
      <w:r w:rsidRPr="00080609">
        <w:rPr>
          <w:rStyle w:val="1"/>
          <w:sz w:val="22"/>
          <w:szCs w:val="22"/>
        </w:rPr>
        <w:t>5</w:t>
      </w:r>
      <w:r w:rsidRPr="00080609">
        <w:rPr>
          <w:rStyle w:val="1"/>
          <w:sz w:val="22"/>
          <w:szCs w:val="22"/>
        </w:rPr>
        <w:t>）</w:t>
      </w:r>
      <w:r w:rsidRPr="00080609">
        <w:rPr>
          <w:sz w:val="22"/>
          <w:szCs w:val="22"/>
        </w:rPr>
        <w:t>歐陽竟無編，《中論》卷</w:t>
      </w:r>
      <w:r w:rsidRPr="00080609">
        <w:rPr>
          <w:sz w:val="22"/>
          <w:szCs w:val="22"/>
        </w:rPr>
        <w:t>3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 xml:space="preserve">20 </w:t>
      </w:r>
      <w:r w:rsidRPr="00080609">
        <w:rPr>
          <w:sz w:val="22"/>
          <w:szCs w:val="22"/>
        </w:rPr>
        <w:t>觀因果品〉（《藏要》</w:t>
      </w:r>
      <w:r w:rsidRPr="00080609">
        <w:rPr>
          <w:sz w:val="22"/>
          <w:szCs w:val="22"/>
        </w:rPr>
        <w:t>4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47b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n.4</w:t>
      </w:r>
      <w:r w:rsidRPr="00080609">
        <w:rPr>
          <w:sz w:val="22"/>
          <w:szCs w:val="22"/>
        </w:rPr>
        <w:t>）：</w:t>
      </w:r>
    </w:p>
    <w:p w14:paraId="1DBB5278" w14:textId="77777777" w:rsidR="00C044EF" w:rsidRPr="00080609" w:rsidRDefault="00C044EF" w:rsidP="00315DD2">
      <w:pPr>
        <w:snapToGrid w:val="0"/>
        <w:ind w:firstLineChars="322" w:firstLine="708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無畏：問曰：「實有時。</w:t>
      </w:r>
      <w:r w:rsidRPr="00080609">
        <w:rPr>
          <w:rFonts w:ascii="Times New Roman" w:eastAsia="標楷體" w:hAnsi="Times New Roman" w:cs="Times New Roman"/>
          <w:b/>
          <w:sz w:val="22"/>
        </w:rPr>
        <w:t>時</w:t>
      </w:r>
      <w:r w:rsidRPr="00080609">
        <w:rPr>
          <w:rFonts w:ascii="Times New Roman" w:eastAsia="標楷體" w:hAnsi="Times New Roman" w:cs="Times New Roman"/>
          <w:sz w:val="22"/>
        </w:rPr>
        <w:t>合</w:t>
      </w:r>
      <w:r w:rsidRPr="00080609">
        <w:rPr>
          <w:rFonts w:ascii="Times New Roman" w:eastAsia="標楷體" w:hAnsi="Times New Roman" w:cs="Times New Roman"/>
          <w:b/>
          <w:sz w:val="22"/>
        </w:rPr>
        <w:t>因</w:t>
      </w:r>
      <w:r w:rsidRPr="00080609">
        <w:rPr>
          <w:rFonts w:ascii="Times New Roman" w:eastAsia="標楷體" w:hAnsi="Times New Roman" w:cs="Times New Roman"/>
          <w:sz w:val="22"/>
        </w:rPr>
        <w:t>及</w:t>
      </w:r>
      <w:r w:rsidRPr="00080609">
        <w:rPr>
          <w:rFonts w:ascii="Times New Roman" w:eastAsia="標楷體" w:hAnsi="Times New Roman" w:cs="Times New Roman"/>
          <w:b/>
          <w:sz w:val="22"/>
        </w:rPr>
        <w:t>緣</w:t>
      </w:r>
      <w:r w:rsidRPr="00080609">
        <w:rPr>
          <w:rFonts w:ascii="Times New Roman" w:eastAsia="標楷體" w:hAnsi="Times New Roman" w:cs="Times New Roman"/>
          <w:sz w:val="22"/>
        </w:rPr>
        <w:t>等乃成果故，以此</w:t>
      </w:r>
      <w:r w:rsidRPr="00080609">
        <w:rPr>
          <w:rFonts w:ascii="Times New Roman" w:eastAsia="標楷體" w:hAnsi="Times New Roman" w:cs="Times New Roman"/>
          <w:b/>
          <w:sz w:val="22"/>
        </w:rPr>
        <w:t>亦有和合性</w:t>
      </w:r>
      <w:r w:rsidRPr="00080609">
        <w:rPr>
          <w:rFonts w:ascii="Times New Roman" w:eastAsia="標楷體" w:hAnsi="Times New Roman" w:cs="Times New Roman"/>
          <w:sz w:val="22"/>
        </w:rPr>
        <w:t>及</w:t>
      </w:r>
      <w:r w:rsidRPr="00080609">
        <w:rPr>
          <w:rFonts w:ascii="Times New Roman" w:eastAsia="標楷體" w:hAnsi="Times New Roman" w:cs="Times New Roman"/>
          <w:b/>
          <w:sz w:val="22"/>
        </w:rPr>
        <w:t>果</w:t>
      </w:r>
      <w:r w:rsidRPr="00080609">
        <w:rPr>
          <w:rFonts w:ascii="Times New Roman" w:eastAsia="標楷體" w:hAnsi="Times New Roman" w:cs="Times New Roman"/>
          <w:sz w:val="22"/>
        </w:rPr>
        <w:t>。」頌答。</w:t>
      </w:r>
    </w:p>
  </w:footnote>
  <w:footnote w:id="112">
    <w:p w14:paraId="36577B2B" w14:textId="77777777" w:rsidR="00C044EF" w:rsidRPr="00080609" w:rsidRDefault="00C044EF" w:rsidP="00315DD2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rStyle w:val="1"/>
          <w:sz w:val="22"/>
          <w:szCs w:val="22"/>
        </w:rPr>
        <w:t xml:space="preserve"> </w:t>
      </w:r>
      <w:r w:rsidRPr="00080609">
        <w:rPr>
          <w:sz w:val="22"/>
          <w:szCs w:val="22"/>
        </w:rPr>
        <w:t>果生＝生果【宋】【元】【明】。（大正</w:t>
      </w:r>
      <w:r w:rsidRPr="00080609">
        <w:rPr>
          <w:rStyle w:val="1"/>
          <w:sz w:val="22"/>
          <w:szCs w:val="22"/>
        </w:rPr>
        <w:t>30</w:t>
      </w:r>
      <w:r w:rsidRPr="00080609">
        <w:rPr>
          <w:rStyle w:val="1"/>
          <w:sz w:val="22"/>
          <w:szCs w:val="22"/>
        </w:rPr>
        <w:t>，</w:t>
      </w:r>
      <w:r w:rsidRPr="00080609">
        <w:rPr>
          <w:rStyle w:val="1"/>
          <w:sz w:val="22"/>
          <w:szCs w:val="22"/>
        </w:rPr>
        <w:t>26d</w:t>
      </w:r>
      <w:r w:rsidRPr="00080609">
        <w:rPr>
          <w:rStyle w:val="1"/>
          <w:sz w:val="22"/>
          <w:szCs w:val="22"/>
        </w:rPr>
        <w:t>，</w:t>
      </w:r>
      <w:r w:rsidRPr="00080609">
        <w:rPr>
          <w:rStyle w:val="1"/>
          <w:sz w:val="22"/>
          <w:szCs w:val="22"/>
        </w:rPr>
        <w:t>n.10</w:t>
      </w:r>
      <w:r w:rsidRPr="00080609">
        <w:rPr>
          <w:sz w:val="22"/>
          <w:szCs w:val="22"/>
        </w:rPr>
        <w:t>）</w:t>
      </w:r>
    </w:p>
  </w:footnote>
  <w:footnote w:id="113">
    <w:p w14:paraId="551CF597" w14:textId="77777777" w:rsidR="00C044EF" w:rsidRPr="00080609" w:rsidRDefault="00C044EF" w:rsidP="00315DD2">
      <w:pPr>
        <w:pStyle w:val="Web"/>
        <w:snapToGrid w:val="0"/>
        <w:spacing w:before="0" w:beforeAutospacing="0" w:after="0" w:afterAutospacing="0"/>
        <w:rPr>
          <w:rStyle w:val="1"/>
          <w:rFonts w:ascii="Times New Roman" w:hAnsi="Times New Roman" w:cs="Times New Roman"/>
          <w:sz w:val="22"/>
          <w:szCs w:val="22"/>
        </w:rPr>
      </w:pPr>
      <w:r w:rsidRPr="00080609">
        <w:rPr>
          <w:rStyle w:val="a8"/>
          <w:rFonts w:ascii="Times New Roman" w:hAnsi="Times New Roman" w:cs="Times New Roman"/>
          <w:sz w:val="22"/>
          <w:szCs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1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）《中論》卷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觀因果品〉（大正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26b11-12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）。</w:t>
      </w:r>
    </w:p>
    <w:p w14:paraId="53067AF2" w14:textId="77777777" w:rsidR="00C044EF" w:rsidRPr="00080609" w:rsidRDefault="00C044EF" w:rsidP="00315DD2">
      <w:pPr>
        <w:snapToGrid w:val="0"/>
        <w:ind w:leftChars="100" w:left="24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2</w:t>
      </w:r>
      <w:r w:rsidRPr="00080609">
        <w:rPr>
          <w:rStyle w:val="1"/>
          <w:rFonts w:ascii="Times New Roman" w:hAnsi="Times New Roman" w:cs="Times New Roman"/>
          <w:sz w:val="22"/>
        </w:rPr>
        <w:t>）《般若燈論釋》卷</w:t>
      </w:r>
      <w:r w:rsidRPr="00080609">
        <w:rPr>
          <w:rStyle w:val="1"/>
          <w:rFonts w:ascii="Times New Roman" w:hAnsi="Times New Roman" w:cs="Times New Roman"/>
          <w:sz w:val="22"/>
        </w:rPr>
        <w:t>12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觀因果和合品〉：</w:t>
      </w:r>
    </w:p>
    <w:p w14:paraId="3AA76EA1" w14:textId="77777777" w:rsidR="00C044EF" w:rsidRPr="00080609" w:rsidRDefault="00C044EF" w:rsidP="00315DD2">
      <w:pPr>
        <w:snapToGrid w:val="0"/>
        <w:ind w:firstLineChars="322" w:firstLine="708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若謂眾因緣，和合而果生；和合中無果，何須和合生？</w:t>
      </w:r>
      <w:r w:rsidRPr="00080609">
        <w:rPr>
          <w:rStyle w:val="1"/>
          <w:rFonts w:ascii="Times New Roman" w:hAnsi="Times New Roman" w:cs="Times New Roman"/>
          <w:sz w:val="22"/>
        </w:rPr>
        <w:t>（大正</w:t>
      </w:r>
      <w:r w:rsidRPr="00080609">
        <w:rPr>
          <w:rStyle w:val="1"/>
          <w:rFonts w:ascii="Times New Roman" w:hAnsi="Times New Roman" w:cs="Times New Roman"/>
          <w:sz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111b6-7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</w:p>
    <w:p w14:paraId="444BF2BA" w14:textId="77777777" w:rsidR="00C044EF" w:rsidRPr="00080609" w:rsidRDefault="00C044EF" w:rsidP="00315DD2">
      <w:pPr>
        <w:snapToGrid w:val="0"/>
        <w:ind w:leftChars="100" w:left="24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）《大乘中觀釋論》卷</w:t>
      </w:r>
      <w:r w:rsidRPr="00080609">
        <w:rPr>
          <w:rStyle w:val="1"/>
          <w:rFonts w:ascii="Times New Roman" w:hAnsi="Times New Roman" w:cs="Times New Roman"/>
          <w:sz w:val="22"/>
        </w:rPr>
        <w:t>13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>20</w:t>
      </w:r>
      <w:r w:rsidRPr="00080609">
        <w:rPr>
          <w:rStyle w:val="1"/>
          <w:rFonts w:ascii="Times New Roman" w:hAnsi="Times New Roman" w:cs="Times New Roman"/>
          <w:sz w:val="22"/>
        </w:rPr>
        <w:t>觀因果品</w:t>
      </w:r>
      <w:r w:rsidRPr="00080609">
        <w:rPr>
          <w:rStyle w:val="1"/>
          <w:rFonts w:ascii="Times New Roman" w:hAnsi="Times New Roman" w:cs="Times New Roman"/>
          <w:bCs/>
          <w:sz w:val="22"/>
        </w:rPr>
        <w:t>〉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  <w:r w:rsidRPr="00080609">
        <w:rPr>
          <w:rStyle w:val="1"/>
          <w:rFonts w:ascii="Times New Roman" w:hAnsi="Times New Roman" w:cs="Times New Roman"/>
          <w:sz w:val="22"/>
        </w:rPr>
        <w:t xml:space="preserve"> </w:t>
      </w:r>
    </w:p>
    <w:p w14:paraId="30AB940D" w14:textId="77777777" w:rsidR="00C044EF" w:rsidRPr="00080609" w:rsidRDefault="00C044EF" w:rsidP="00315DD2">
      <w:pPr>
        <w:snapToGrid w:val="0"/>
        <w:ind w:leftChars="295" w:left="708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若謂衆因緣，和合生果者；和合中無果，云何和合生？</w:t>
      </w:r>
      <w:r w:rsidRPr="00080609">
        <w:rPr>
          <w:rStyle w:val="1"/>
          <w:rFonts w:ascii="Times New Roman" w:hAnsi="Times New Roman" w:cs="Times New Roman"/>
          <w:sz w:val="22"/>
        </w:rPr>
        <w:t>（《高麗藏》</w:t>
      </w:r>
      <w:r w:rsidRPr="00080609">
        <w:rPr>
          <w:rStyle w:val="1"/>
          <w:rFonts w:ascii="Times New Roman" w:hAnsi="Times New Roman" w:cs="Times New Roman"/>
          <w:sz w:val="22"/>
        </w:rPr>
        <w:t>41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151a17-18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</w:p>
    <w:p w14:paraId="415B7F54" w14:textId="77777777" w:rsidR="00C044EF" w:rsidRPr="00080609" w:rsidRDefault="00C044EF" w:rsidP="00315DD2">
      <w:pPr>
        <w:snapToGrid w:val="0"/>
        <w:ind w:leftChars="100" w:left="24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4</w:t>
      </w:r>
      <w:r w:rsidRPr="00080609">
        <w:rPr>
          <w:rStyle w:val="1"/>
          <w:rFonts w:ascii="Times New Roman" w:hAnsi="Times New Roman" w:cs="Times New Roman"/>
          <w:sz w:val="22"/>
        </w:rPr>
        <w:t>）月稱，梵本《淨明句論》；三枝充悳，《中論偈頌總覽》，</w:t>
      </w:r>
      <w:r w:rsidRPr="00080609">
        <w:rPr>
          <w:rStyle w:val="1"/>
          <w:rFonts w:ascii="Times New Roman" w:hAnsi="Times New Roman" w:cs="Times New Roman"/>
          <w:sz w:val="22"/>
        </w:rPr>
        <w:t>p.554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</w:p>
    <w:p w14:paraId="6E3093BA" w14:textId="77777777" w:rsidR="00C044EF" w:rsidRPr="00080609" w:rsidRDefault="00C044EF" w:rsidP="00315DD2">
      <w:pPr>
        <w:pStyle w:val="a6"/>
        <w:tabs>
          <w:tab w:val="left" w:pos="5509"/>
        </w:tabs>
        <w:ind w:leftChars="295" w:left="708"/>
        <w:rPr>
          <w:rStyle w:val="1"/>
          <w:rFonts w:eastAsia="標楷體"/>
          <w:sz w:val="22"/>
          <w:szCs w:val="22"/>
          <w:lang w:eastAsia="ja-JP"/>
        </w:rPr>
      </w:pPr>
      <w:r w:rsidRPr="00080609">
        <w:rPr>
          <w:rStyle w:val="1"/>
          <w:sz w:val="22"/>
          <w:szCs w:val="22"/>
          <w:lang w:eastAsia="ja-JP"/>
        </w:rPr>
        <w:t>hetośca pratyayānāṃ ca sāmagryā jāyate yadi /</w:t>
      </w:r>
      <w:r w:rsidRPr="00080609">
        <w:rPr>
          <w:rStyle w:val="1"/>
          <w:sz w:val="22"/>
          <w:szCs w:val="22"/>
          <w:lang w:eastAsia="ja-JP"/>
        </w:rPr>
        <w:tab/>
      </w:r>
      <w:r w:rsidRPr="00080609">
        <w:rPr>
          <w:sz w:val="22"/>
          <w:szCs w:val="22"/>
          <w:lang w:eastAsia="ja-JP"/>
        </w:rPr>
        <w:br/>
      </w:r>
      <w:r w:rsidRPr="00080609">
        <w:rPr>
          <w:rStyle w:val="1"/>
          <w:sz w:val="22"/>
          <w:szCs w:val="22"/>
          <w:lang w:eastAsia="ja-JP"/>
        </w:rPr>
        <w:t>phalaṃ nāsti ca sāmagryāṃ sāmagryā jāyate katham //</w:t>
      </w:r>
      <w:r w:rsidRPr="00080609">
        <w:rPr>
          <w:sz w:val="22"/>
          <w:szCs w:val="22"/>
          <w:lang w:eastAsia="ja-JP"/>
        </w:rPr>
        <w:br/>
      </w:r>
      <w:r w:rsidRPr="00080609">
        <w:rPr>
          <w:rStyle w:val="1"/>
          <w:rFonts w:eastAsia="標楷體"/>
          <w:sz w:val="22"/>
          <w:szCs w:val="22"/>
          <w:lang w:eastAsia="ja-JP"/>
        </w:rPr>
        <w:t>もしも原因ともろもろの縁との集合によって，〔結果が〕生ぜられ，しかも，結果は，集合においては存在していないならば，〔結果は〕，どのようにして，集合によって生ぜられるのであろうか。</w:t>
      </w:r>
    </w:p>
    <w:p w14:paraId="58A03B15" w14:textId="77777777" w:rsidR="00C044EF" w:rsidRPr="00080609" w:rsidRDefault="00C044EF" w:rsidP="00315DD2">
      <w:pPr>
        <w:snapToGrid w:val="0"/>
        <w:ind w:leftChars="100" w:left="460" w:hangingChars="100" w:hanging="220"/>
        <w:rPr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5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  <w:r w:rsidRPr="00080609">
        <w:rPr>
          <w:rFonts w:ascii="Times New Roman" w:hAnsi="Times New Roman" w:cs="Times New Roman"/>
          <w:sz w:val="22"/>
        </w:rPr>
        <w:t>歐陽竟無編，《中論》卷</w:t>
      </w:r>
      <w:r w:rsidRPr="00080609">
        <w:rPr>
          <w:rFonts w:ascii="Times New Roman" w:hAnsi="Times New Roman" w:cs="Times New Roman"/>
          <w:sz w:val="22"/>
        </w:rPr>
        <w:t>3</w:t>
      </w:r>
      <w:r w:rsidRPr="00080609">
        <w:rPr>
          <w:rFonts w:ascii="Times New Roman" w:hAnsi="Times New Roman" w:cs="Times New Roman"/>
          <w:sz w:val="22"/>
        </w:rPr>
        <w:t>〈</w:t>
      </w:r>
      <w:r w:rsidRPr="00080609">
        <w:rPr>
          <w:rFonts w:ascii="Times New Roman" w:hAnsi="Times New Roman" w:cs="Times New Roman"/>
          <w:sz w:val="22"/>
        </w:rPr>
        <w:t xml:space="preserve">20 </w:t>
      </w:r>
      <w:r w:rsidRPr="00080609">
        <w:rPr>
          <w:rFonts w:ascii="Times New Roman" w:hAnsi="Times New Roman" w:cs="Times New Roman"/>
          <w:sz w:val="22"/>
        </w:rPr>
        <w:t>觀因果品〉（《藏要》</w:t>
      </w:r>
      <w:r w:rsidRPr="00080609">
        <w:rPr>
          <w:rFonts w:ascii="Times New Roman" w:hAnsi="Times New Roman" w:cs="Times New Roman"/>
          <w:sz w:val="22"/>
        </w:rPr>
        <w:t>4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47b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n.5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16077FDB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四本頌云：「若諸因緣等，合而有生者；和合中無果，云何從合生？」</w:t>
      </w:r>
    </w:p>
    <w:p w14:paraId="38C0A543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此與前頌相對而言，今譯參差。</w:t>
      </w:r>
    </w:p>
  </w:footnote>
  <w:footnote w:id="114">
    <w:p w14:paraId="5190D7BA" w14:textId="77777777" w:rsidR="00C044EF" w:rsidRPr="00080609" w:rsidRDefault="00C044EF" w:rsidP="00315DD2">
      <w:pPr>
        <w:snapToGrid w:val="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1</w:t>
      </w:r>
      <w:r w:rsidRPr="00080609">
        <w:rPr>
          <w:rStyle w:val="1"/>
          <w:rFonts w:ascii="Times New Roman" w:hAnsi="Times New Roman" w:cs="Times New Roman"/>
          <w:sz w:val="22"/>
        </w:rPr>
        <w:t>）《中論》卷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觀因果品〉（大正</w:t>
      </w:r>
      <w:r w:rsidRPr="00080609">
        <w:rPr>
          <w:rStyle w:val="1"/>
          <w:rFonts w:ascii="Times New Roman" w:hAnsi="Times New Roman" w:cs="Times New Roman"/>
          <w:sz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26b16-17</w:t>
      </w:r>
      <w:r w:rsidRPr="00080609">
        <w:rPr>
          <w:rStyle w:val="1"/>
          <w:rFonts w:ascii="Times New Roman" w:hAnsi="Times New Roman" w:cs="Times New Roman"/>
          <w:sz w:val="22"/>
        </w:rPr>
        <w:t>）。</w:t>
      </w:r>
    </w:p>
    <w:p w14:paraId="3CB0D2FC" w14:textId="77777777" w:rsidR="00C044EF" w:rsidRPr="00080609" w:rsidRDefault="00C044EF" w:rsidP="00315DD2">
      <w:pPr>
        <w:snapToGrid w:val="0"/>
        <w:ind w:leftChars="50" w:left="12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 xml:space="preserve"> </w:t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2</w:t>
      </w:r>
      <w:r w:rsidRPr="00080609">
        <w:rPr>
          <w:rStyle w:val="1"/>
          <w:rFonts w:ascii="Times New Roman" w:hAnsi="Times New Roman" w:cs="Times New Roman"/>
          <w:sz w:val="22"/>
        </w:rPr>
        <w:t>）《般若燈論釋》卷</w:t>
      </w:r>
      <w:r w:rsidRPr="00080609">
        <w:rPr>
          <w:rStyle w:val="1"/>
          <w:rFonts w:ascii="Times New Roman" w:hAnsi="Times New Roman" w:cs="Times New Roman"/>
          <w:sz w:val="22"/>
        </w:rPr>
        <w:t>12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觀因果和合品〉：</w:t>
      </w:r>
    </w:p>
    <w:p w14:paraId="669AF446" w14:textId="77777777" w:rsidR="00C044EF" w:rsidRPr="00080609" w:rsidRDefault="00C044EF" w:rsidP="00315DD2">
      <w:pPr>
        <w:snapToGrid w:val="0"/>
        <w:ind w:leftChars="295" w:left="708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若謂眾因緣，和合而有果；是果應可取，而實不可取。</w:t>
      </w:r>
      <w:r w:rsidRPr="00080609">
        <w:rPr>
          <w:rStyle w:val="1"/>
          <w:rFonts w:ascii="Times New Roman" w:hAnsi="Times New Roman" w:cs="Times New Roman"/>
          <w:sz w:val="22"/>
        </w:rPr>
        <w:t>（大正</w:t>
      </w:r>
      <w:r w:rsidRPr="00080609">
        <w:rPr>
          <w:rStyle w:val="1"/>
          <w:rFonts w:ascii="Times New Roman" w:hAnsi="Times New Roman" w:cs="Times New Roman"/>
          <w:sz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111b11-12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</w:p>
    <w:p w14:paraId="6199FC64" w14:textId="77777777" w:rsidR="00C044EF" w:rsidRPr="00080609" w:rsidRDefault="00C044EF" w:rsidP="00315DD2">
      <w:pPr>
        <w:snapToGrid w:val="0"/>
        <w:ind w:leftChars="50" w:left="12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 xml:space="preserve"> </w:t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）《大乘中觀釋論》卷</w:t>
      </w:r>
      <w:r w:rsidRPr="00080609">
        <w:rPr>
          <w:rStyle w:val="1"/>
          <w:rFonts w:ascii="Times New Roman" w:hAnsi="Times New Roman" w:cs="Times New Roman"/>
          <w:sz w:val="22"/>
        </w:rPr>
        <w:t>13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bCs/>
          <w:sz w:val="22"/>
        </w:rPr>
        <w:t>20</w:t>
      </w:r>
      <w:r w:rsidRPr="00080609">
        <w:rPr>
          <w:rStyle w:val="1"/>
          <w:rFonts w:ascii="Times New Roman" w:hAnsi="Times New Roman" w:cs="Times New Roman"/>
          <w:bCs/>
          <w:sz w:val="22"/>
        </w:rPr>
        <w:t>觀因果品〉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</w:p>
    <w:p w14:paraId="6B7475CC" w14:textId="77777777" w:rsidR="00C044EF" w:rsidRPr="00080609" w:rsidRDefault="00C044EF" w:rsidP="00315DD2">
      <w:pPr>
        <w:snapToGrid w:val="0"/>
        <w:ind w:leftChars="280" w:left="672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若謂衆因緣，和合有果者；和合中無取，何有果可取？</w:t>
      </w:r>
      <w:r w:rsidRPr="00080609">
        <w:rPr>
          <w:rStyle w:val="1"/>
          <w:rFonts w:ascii="Times New Roman" w:hAnsi="Times New Roman" w:cs="Times New Roman"/>
          <w:sz w:val="22"/>
        </w:rPr>
        <w:t>（《高麗藏》</w:t>
      </w:r>
      <w:r w:rsidRPr="00080609">
        <w:rPr>
          <w:rStyle w:val="1"/>
          <w:rFonts w:ascii="Times New Roman" w:hAnsi="Times New Roman" w:cs="Times New Roman"/>
          <w:sz w:val="22"/>
        </w:rPr>
        <w:t>41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151a23-24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</w:p>
    <w:p w14:paraId="6DD7FB68" w14:textId="77777777" w:rsidR="00C044EF" w:rsidRPr="00080609" w:rsidRDefault="00C044EF" w:rsidP="00315DD2">
      <w:pPr>
        <w:snapToGrid w:val="0"/>
        <w:ind w:leftChars="50" w:left="12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 xml:space="preserve"> </w:t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4</w:t>
      </w:r>
      <w:r w:rsidRPr="00080609">
        <w:rPr>
          <w:rStyle w:val="1"/>
          <w:rFonts w:ascii="Times New Roman" w:hAnsi="Times New Roman" w:cs="Times New Roman"/>
          <w:sz w:val="22"/>
        </w:rPr>
        <w:t>）月稱，梵本《淨明句論》；三枝充悳，《中論偈頌總覽》，</w:t>
      </w:r>
      <w:r w:rsidRPr="00080609">
        <w:rPr>
          <w:rStyle w:val="1"/>
          <w:rFonts w:ascii="Times New Roman" w:hAnsi="Times New Roman" w:cs="Times New Roman"/>
          <w:sz w:val="22"/>
        </w:rPr>
        <w:t>p.556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</w:p>
    <w:p w14:paraId="11D4BEFE" w14:textId="77777777" w:rsidR="00C044EF" w:rsidRPr="00080609" w:rsidRDefault="00C044EF" w:rsidP="00315DD2">
      <w:pPr>
        <w:pStyle w:val="a6"/>
        <w:ind w:leftChars="295" w:left="708"/>
        <w:rPr>
          <w:rStyle w:val="1"/>
          <w:sz w:val="22"/>
          <w:szCs w:val="22"/>
        </w:rPr>
      </w:pPr>
      <w:r w:rsidRPr="00080609">
        <w:rPr>
          <w:rStyle w:val="1"/>
          <w:sz w:val="22"/>
          <w:szCs w:val="22"/>
          <w:lang w:eastAsia="ja-JP"/>
        </w:rPr>
        <w:t>hetośca pratyayānāṃ ca sāmagryāmasti cetphalam /</w:t>
      </w:r>
      <w:r w:rsidRPr="00080609">
        <w:rPr>
          <w:sz w:val="22"/>
          <w:szCs w:val="22"/>
          <w:lang w:eastAsia="ja-JP"/>
        </w:rPr>
        <w:br/>
      </w:r>
      <w:r w:rsidRPr="00080609">
        <w:rPr>
          <w:rStyle w:val="1"/>
          <w:sz w:val="22"/>
          <w:szCs w:val="22"/>
          <w:lang w:eastAsia="ja-JP"/>
        </w:rPr>
        <w:t>gṛhyeta nanu sāmagryāṃ sāmagryāṃ ca na gṛhyate //</w:t>
      </w:r>
    </w:p>
    <w:p w14:paraId="29AFD3A4" w14:textId="77777777" w:rsidR="00C044EF" w:rsidRPr="00080609" w:rsidRDefault="00C044EF" w:rsidP="00315DD2">
      <w:pPr>
        <w:pStyle w:val="a6"/>
        <w:ind w:leftChars="295" w:left="708"/>
        <w:rPr>
          <w:sz w:val="22"/>
          <w:szCs w:val="22"/>
          <w:lang w:eastAsia="ja-JP"/>
        </w:rPr>
      </w:pPr>
      <w:r w:rsidRPr="00080609">
        <w:rPr>
          <w:rStyle w:val="1"/>
          <w:rFonts w:eastAsia="標楷體"/>
          <w:sz w:val="22"/>
          <w:szCs w:val="22"/>
          <w:lang w:eastAsia="ja-JP"/>
        </w:rPr>
        <w:t>もしも原因ともろもろの縁との集合によって，結果が存在するのであるならば，〔結果は〕，集合において把握（認識）されるべきではないか。しかるに〔実際には，結果は〕，集合において把握されない。</w:t>
      </w:r>
    </w:p>
  </w:footnote>
  <w:footnote w:id="115">
    <w:p w14:paraId="59570B59" w14:textId="77777777" w:rsidR="00C044EF" w:rsidRPr="00080609" w:rsidRDefault="00C044EF" w:rsidP="00315DD2">
      <w:pPr>
        <w:snapToGrid w:val="0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1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  <w:r w:rsidRPr="00080609">
        <w:rPr>
          <w:rFonts w:ascii="Times New Roman" w:hAnsi="Times New Roman" w:cs="Times New Roman"/>
          <w:sz w:val="22"/>
        </w:rPr>
        <w:t>因緣＝緣中【宋】【元】【明】。（大正</w:t>
      </w:r>
      <w:r w:rsidRPr="00080609">
        <w:rPr>
          <w:rFonts w:ascii="Times New Roman" w:hAnsi="Times New Roman" w:cs="Times New Roman"/>
          <w:sz w:val="22"/>
        </w:rPr>
        <w:t>30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26d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n.12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7B5B4E30" w14:textId="77777777" w:rsidR="00C044EF" w:rsidRPr="00080609" w:rsidRDefault="00C044EF" w:rsidP="00315DD2">
      <w:pPr>
        <w:snapToGrid w:val="0"/>
        <w:ind w:leftChars="100" w:left="460" w:hangingChars="100" w:hanging="220"/>
        <w:rPr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2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  <w:r w:rsidRPr="00080609">
        <w:rPr>
          <w:rFonts w:ascii="Times New Roman" w:hAnsi="Times New Roman" w:cs="Times New Roman"/>
          <w:sz w:val="22"/>
        </w:rPr>
        <w:t>歐陽竟無編，《中論》卷</w:t>
      </w:r>
      <w:r w:rsidRPr="00080609">
        <w:rPr>
          <w:rFonts w:ascii="Times New Roman" w:hAnsi="Times New Roman" w:cs="Times New Roman"/>
          <w:sz w:val="22"/>
        </w:rPr>
        <w:t>3</w:t>
      </w:r>
      <w:r w:rsidRPr="00080609">
        <w:rPr>
          <w:rFonts w:ascii="Times New Roman" w:hAnsi="Times New Roman" w:cs="Times New Roman"/>
          <w:sz w:val="22"/>
        </w:rPr>
        <w:t>〈</w:t>
      </w:r>
      <w:r w:rsidRPr="00080609">
        <w:rPr>
          <w:rFonts w:ascii="Times New Roman" w:hAnsi="Times New Roman" w:cs="Times New Roman"/>
          <w:sz w:val="22"/>
        </w:rPr>
        <w:t xml:space="preserve">20 </w:t>
      </w:r>
      <w:r w:rsidRPr="00080609">
        <w:rPr>
          <w:rFonts w:ascii="Times New Roman" w:hAnsi="Times New Roman" w:cs="Times New Roman"/>
          <w:sz w:val="22"/>
        </w:rPr>
        <w:t>觀因果品〉（《藏要》</w:t>
      </w:r>
      <w:r w:rsidRPr="00080609">
        <w:rPr>
          <w:rFonts w:ascii="Times New Roman" w:hAnsi="Times New Roman" w:cs="Times New Roman"/>
          <w:sz w:val="22"/>
        </w:rPr>
        <w:t>4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48a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n.1</w:t>
      </w:r>
      <w:r w:rsidRPr="00080609">
        <w:rPr>
          <w:rFonts w:ascii="Times New Roman" w:hAnsi="Times New Roman" w:cs="Times New Roman"/>
          <w:sz w:val="22"/>
        </w:rPr>
        <w:t>）：</w:t>
      </w:r>
    </w:p>
    <w:p w14:paraId="78D3871D" w14:textId="77777777" w:rsidR="00C044EF" w:rsidRPr="00080609" w:rsidRDefault="00C044EF" w:rsidP="00315DD2">
      <w:pPr>
        <w:snapToGrid w:val="0"/>
        <w:ind w:leftChars="280" w:left="672"/>
        <w:rPr>
          <w:rFonts w:ascii="Times New Rom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原刻作「緣中」，依麗刻及番本改。</w:t>
      </w:r>
    </w:p>
  </w:footnote>
  <w:footnote w:id="116">
    <w:p w14:paraId="65F35127" w14:textId="77777777" w:rsidR="00C044EF" w:rsidRPr="00080609" w:rsidRDefault="00C044EF" w:rsidP="00315DD2">
      <w:pPr>
        <w:pStyle w:val="Web"/>
        <w:snapToGrid w:val="0"/>
        <w:spacing w:before="0" w:beforeAutospacing="0" w:after="0" w:afterAutospacing="0"/>
        <w:rPr>
          <w:rStyle w:val="1"/>
          <w:rFonts w:ascii="Times New Roman" w:hAnsi="Times New Roman" w:cs="Times New Roman"/>
          <w:sz w:val="22"/>
          <w:szCs w:val="22"/>
        </w:rPr>
      </w:pPr>
      <w:r w:rsidRPr="00080609">
        <w:rPr>
          <w:rStyle w:val="a8"/>
          <w:rFonts w:ascii="Times New Roman" w:hAnsi="Times New Roman" w:cs="Times New Roman"/>
          <w:sz w:val="22"/>
          <w:szCs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1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）《中論》卷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觀因果品〉（大正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26b21-22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）。</w:t>
      </w:r>
    </w:p>
    <w:p w14:paraId="427D3B7B" w14:textId="77777777" w:rsidR="00C044EF" w:rsidRPr="00080609" w:rsidRDefault="00C044EF" w:rsidP="00315DD2">
      <w:pPr>
        <w:snapToGrid w:val="0"/>
        <w:ind w:leftChars="50" w:left="120" w:firstLineChars="50" w:firstLine="11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2</w:t>
      </w:r>
      <w:r w:rsidRPr="00080609">
        <w:rPr>
          <w:rStyle w:val="1"/>
          <w:rFonts w:ascii="Times New Roman" w:hAnsi="Times New Roman" w:cs="Times New Roman"/>
          <w:sz w:val="22"/>
        </w:rPr>
        <w:t>）《般若燈論釋》卷</w:t>
      </w:r>
      <w:r w:rsidRPr="00080609">
        <w:rPr>
          <w:rStyle w:val="1"/>
          <w:rFonts w:ascii="Times New Roman" w:hAnsi="Times New Roman" w:cs="Times New Roman"/>
          <w:sz w:val="22"/>
        </w:rPr>
        <w:t>12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觀因果和合品〉：</w:t>
      </w:r>
    </w:p>
    <w:p w14:paraId="595FB041" w14:textId="77777777" w:rsidR="00C044EF" w:rsidRPr="00080609" w:rsidRDefault="00C044EF" w:rsidP="00315DD2">
      <w:pPr>
        <w:snapToGrid w:val="0"/>
        <w:ind w:leftChars="280" w:left="672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若謂眾因緣，和合無果者；是則眾因緣，與非因緣同。</w:t>
      </w:r>
      <w:r w:rsidRPr="00080609">
        <w:rPr>
          <w:rStyle w:val="1"/>
          <w:rFonts w:ascii="Times New Roman" w:hAnsi="Times New Roman" w:cs="Times New Roman"/>
          <w:sz w:val="22"/>
        </w:rPr>
        <w:t>（大正</w:t>
      </w:r>
      <w:r w:rsidRPr="00080609">
        <w:rPr>
          <w:rStyle w:val="1"/>
          <w:rFonts w:ascii="Times New Roman" w:hAnsi="Times New Roman" w:cs="Times New Roman"/>
          <w:sz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111c17-18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</w:p>
    <w:p w14:paraId="46F98DE5" w14:textId="77777777" w:rsidR="00C044EF" w:rsidRPr="00080609" w:rsidRDefault="00C044EF" w:rsidP="00315DD2">
      <w:pPr>
        <w:tabs>
          <w:tab w:val="left" w:pos="5040"/>
        </w:tabs>
        <w:snapToGrid w:val="0"/>
        <w:ind w:leftChars="50" w:left="12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 xml:space="preserve"> </w:t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）《大乘中觀釋論》卷</w:t>
      </w:r>
      <w:r w:rsidRPr="00080609">
        <w:rPr>
          <w:rStyle w:val="1"/>
          <w:rFonts w:ascii="Times New Roman" w:hAnsi="Times New Roman" w:cs="Times New Roman"/>
          <w:sz w:val="22"/>
        </w:rPr>
        <w:t>13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bCs/>
          <w:sz w:val="22"/>
        </w:rPr>
        <w:t>20</w:t>
      </w:r>
      <w:r w:rsidRPr="00080609">
        <w:rPr>
          <w:rStyle w:val="1"/>
          <w:rFonts w:ascii="Times New Roman" w:hAnsi="Times New Roman" w:cs="Times New Roman"/>
          <w:bCs/>
          <w:sz w:val="22"/>
        </w:rPr>
        <w:t>觀因果品〉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</w:p>
    <w:p w14:paraId="6EC573B0" w14:textId="77777777" w:rsidR="00C044EF" w:rsidRPr="00080609" w:rsidRDefault="00C044EF" w:rsidP="00315DD2">
      <w:pPr>
        <w:snapToGrid w:val="0"/>
        <w:ind w:leftChars="280" w:left="672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若謂衆因緣，和合無果者；是即彼因緣，與非因緣同。</w:t>
      </w:r>
      <w:r w:rsidRPr="00080609">
        <w:rPr>
          <w:rStyle w:val="1"/>
          <w:rFonts w:ascii="Times New Roman" w:hAnsi="Times New Roman" w:cs="Times New Roman"/>
          <w:sz w:val="22"/>
        </w:rPr>
        <w:t>（《高麗藏》</w:t>
      </w:r>
      <w:r w:rsidRPr="00080609">
        <w:rPr>
          <w:rStyle w:val="1"/>
          <w:rFonts w:ascii="Times New Roman" w:hAnsi="Times New Roman" w:cs="Times New Roman"/>
          <w:sz w:val="22"/>
        </w:rPr>
        <w:t>41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151b15-16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</w:p>
    <w:p w14:paraId="27F41D8D" w14:textId="77777777" w:rsidR="00C044EF" w:rsidRPr="00080609" w:rsidRDefault="00C044EF" w:rsidP="00315DD2">
      <w:pPr>
        <w:snapToGrid w:val="0"/>
        <w:ind w:leftChars="50" w:left="12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 xml:space="preserve"> </w:t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4</w:t>
      </w:r>
      <w:r w:rsidRPr="00080609">
        <w:rPr>
          <w:rStyle w:val="1"/>
          <w:rFonts w:ascii="Times New Roman" w:hAnsi="Times New Roman" w:cs="Times New Roman"/>
          <w:sz w:val="22"/>
        </w:rPr>
        <w:t>）月稱，梵本《淨明句論》；三枝充悳，《中論偈頌總覽》，</w:t>
      </w:r>
      <w:r w:rsidRPr="00080609">
        <w:rPr>
          <w:rStyle w:val="1"/>
          <w:rFonts w:ascii="Times New Roman" w:hAnsi="Times New Roman" w:cs="Times New Roman"/>
          <w:sz w:val="22"/>
        </w:rPr>
        <w:t>p.558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</w:p>
    <w:p w14:paraId="5B1E7261" w14:textId="77777777" w:rsidR="00C044EF" w:rsidRPr="00080609" w:rsidRDefault="00C044EF" w:rsidP="00315DD2">
      <w:pPr>
        <w:snapToGrid w:val="0"/>
        <w:ind w:leftChars="295" w:left="708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  <w:lang w:eastAsia="ja-JP"/>
        </w:rPr>
        <w:t>hetoś</w:t>
      </w:r>
      <w:r w:rsidRPr="00080609">
        <w:rPr>
          <w:rFonts w:ascii="Times New Roman" w:eastAsia="DengXian" w:hAnsi="Times New Roman" w:cs="Times New Roman"/>
          <w:bCs/>
          <w:sz w:val="22"/>
        </w:rPr>
        <w:t>ca pratyayānāṃ ca sāmagryāṃ nāsti cetphalam /</w:t>
      </w:r>
      <w:r w:rsidRPr="00080609">
        <w:rPr>
          <w:rFonts w:ascii="Times New Roman" w:eastAsia="DengXian" w:hAnsi="Times New Roman" w:cs="Times New Roman"/>
          <w:bCs/>
          <w:sz w:val="22"/>
        </w:rPr>
        <w:br/>
        <w:t>hetav</w:t>
      </w:r>
      <w:r w:rsidRPr="00080609">
        <w:rPr>
          <w:rStyle w:val="1"/>
          <w:rFonts w:ascii="Times New Roman" w:hAnsi="Times New Roman" w:cs="Times New Roman"/>
          <w:sz w:val="22"/>
          <w:lang w:eastAsia="ja-JP"/>
        </w:rPr>
        <w:t>aḥ pratyayāśca syurahetupratyayaiḥ samāḥ //</w:t>
      </w:r>
    </w:p>
    <w:p w14:paraId="3A16CA02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  <w:lang w:eastAsia="ja-JP"/>
        </w:rPr>
      </w:pPr>
      <w:r w:rsidRPr="00080609">
        <w:rPr>
          <w:rStyle w:val="1"/>
          <w:rFonts w:ascii="Times New Roman" w:eastAsia="標楷體" w:hAnsi="Times New Roman" w:cs="Times New Roman"/>
          <w:sz w:val="22"/>
          <w:lang w:eastAsia="ja-JP"/>
        </w:rPr>
        <w:t>もしも原因ともろもろの縁との集合によって，結果が存在するのではないならば，もろもろの原因ともろもろの縁とは，もろもろの非因非縁と等しいものとなってしまうであろう。</w:t>
      </w:r>
    </w:p>
  </w:footnote>
  <w:footnote w:id="117">
    <w:p w14:paraId="17506F3E" w14:textId="77777777" w:rsidR="00C044EF" w:rsidRPr="00080609" w:rsidRDefault="00C044EF" w:rsidP="00315DD2">
      <w:pPr>
        <w:snapToGrid w:val="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</w:rPr>
        <w:t>《中論》卷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觀因果品〉（青目釋）：</w:t>
      </w:r>
      <w:r w:rsidRPr="00080609">
        <w:rPr>
          <w:rStyle w:val="1"/>
          <w:rFonts w:ascii="Times New Roman" w:hAnsi="Times New Roman" w:cs="Times New Roman"/>
          <w:sz w:val="22"/>
        </w:rPr>
        <w:t xml:space="preserve"> </w:t>
      </w:r>
    </w:p>
    <w:p w14:paraId="03C86010" w14:textId="77777777" w:rsidR="00C044EF" w:rsidRPr="00080609" w:rsidRDefault="00C044EF" w:rsidP="00315DD2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問曰：眾因緣和合現有果生故，當知是果從眾緣和合有。</w:t>
      </w:r>
    </w:p>
    <w:p w14:paraId="391A04AE" w14:textId="77777777" w:rsidR="00C044EF" w:rsidRPr="00080609" w:rsidRDefault="00C044EF" w:rsidP="00315DD2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答曰：</w:t>
      </w:r>
      <w:r w:rsidRPr="00080609">
        <w:rPr>
          <w:rFonts w:eastAsia="標楷體"/>
          <w:b/>
          <w:sz w:val="22"/>
          <w:szCs w:val="22"/>
        </w:rPr>
        <w:t>若眾緣和合，而有果生者；和合中已有，何須和合生？</w:t>
      </w:r>
    </w:p>
    <w:p w14:paraId="363249E6" w14:textId="77777777" w:rsidR="00C044EF" w:rsidRPr="00080609" w:rsidRDefault="00C044EF" w:rsidP="00315DD2">
      <w:pPr>
        <w:pStyle w:val="a6"/>
        <w:ind w:leftChars="380" w:left="912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若謂眾因緣和合有果生，是果則和合中已有，而從和合生者，是事不然。何以故？</w:t>
      </w:r>
      <w:r w:rsidRPr="00080609">
        <w:rPr>
          <w:rFonts w:eastAsia="標楷體"/>
          <w:b/>
          <w:sz w:val="22"/>
          <w:szCs w:val="22"/>
        </w:rPr>
        <w:t>果若先有定體，則不應從和合生</w:t>
      </w:r>
      <w:r w:rsidRPr="00080609">
        <w:rPr>
          <w:rFonts w:eastAsia="標楷體"/>
          <w:sz w:val="22"/>
          <w:szCs w:val="22"/>
        </w:rPr>
        <w:t>。（</w:t>
      </w:r>
      <w:r w:rsidRPr="00080609">
        <w:rPr>
          <w:sz w:val="22"/>
          <w:szCs w:val="22"/>
        </w:rPr>
        <w:t>大正</w:t>
      </w:r>
      <w:r w:rsidRPr="00080609">
        <w:rPr>
          <w:rStyle w:val="1"/>
          <w:sz w:val="22"/>
          <w:szCs w:val="22"/>
        </w:rPr>
        <w:t>30</w:t>
      </w:r>
      <w:r w:rsidRPr="00080609">
        <w:rPr>
          <w:rStyle w:val="1"/>
          <w:sz w:val="22"/>
          <w:szCs w:val="22"/>
        </w:rPr>
        <w:t>，</w:t>
      </w:r>
      <w:r w:rsidRPr="00080609">
        <w:rPr>
          <w:rStyle w:val="1"/>
          <w:sz w:val="22"/>
          <w:szCs w:val="22"/>
        </w:rPr>
        <w:t>26b2-8</w:t>
      </w:r>
      <w:r w:rsidRPr="00080609">
        <w:rPr>
          <w:rStyle w:val="1"/>
          <w:sz w:val="22"/>
          <w:szCs w:val="22"/>
        </w:rPr>
        <w:t>）</w:t>
      </w:r>
    </w:p>
  </w:footnote>
  <w:footnote w:id="118">
    <w:p w14:paraId="4249C95B" w14:textId="77777777" w:rsidR="00C044EF" w:rsidRPr="00080609" w:rsidRDefault="00C044EF" w:rsidP="00315DD2">
      <w:pPr>
        <w:pStyle w:val="Web"/>
        <w:widowControl w:val="0"/>
        <w:snapToGrid w:val="0"/>
        <w:spacing w:before="0" w:beforeAutospacing="0" w:after="0" w:afterAutospacing="0"/>
        <w:rPr>
          <w:rStyle w:val="1"/>
          <w:rFonts w:ascii="Times New Roman" w:hAnsi="Times New Roman" w:cs="Times New Roman"/>
          <w:sz w:val="22"/>
          <w:szCs w:val="22"/>
        </w:rPr>
      </w:pPr>
      <w:r w:rsidRPr="00080609">
        <w:rPr>
          <w:rStyle w:val="a8"/>
          <w:rFonts w:ascii="Times New Roman" w:hAnsi="Times New Roman" w:cs="Times New Roman"/>
          <w:sz w:val="22"/>
          <w:szCs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《中論》卷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觀因果品〉（青目釋）：</w:t>
      </w:r>
    </w:p>
    <w:p w14:paraId="23BE88DE" w14:textId="77777777" w:rsidR="00C044EF" w:rsidRPr="00080609" w:rsidRDefault="00C044EF" w:rsidP="00315DD2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問曰：眾緣和合中雖無果，而果從眾緣生者，有何咎？</w:t>
      </w:r>
    </w:p>
    <w:p w14:paraId="5F957A33" w14:textId="77777777" w:rsidR="00C044EF" w:rsidRPr="00080609" w:rsidRDefault="00C044EF" w:rsidP="00315DD2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答曰：</w:t>
      </w:r>
      <w:r w:rsidRPr="00080609">
        <w:rPr>
          <w:rFonts w:eastAsia="標楷體"/>
          <w:b/>
          <w:sz w:val="22"/>
          <w:szCs w:val="22"/>
        </w:rPr>
        <w:t>若眾緣和合，是中無果者；云何從眾緣，和合而果生？</w:t>
      </w:r>
    </w:p>
    <w:p w14:paraId="047DD04C" w14:textId="77777777" w:rsidR="00C044EF" w:rsidRPr="00080609" w:rsidRDefault="00C044EF" w:rsidP="00315DD2">
      <w:pPr>
        <w:pStyle w:val="a6"/>
        <w:ind w:leftChars="380" w:left="912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若從眾緣和合則果生者，是和合中無果而從和合生，是事不然。何以故？若物無自性，是物終不生。（</w:t>
      </w:r>
      <w:r w:rsidRPr="00080609">
        <w:rPr>
          <w:sz w:val="22"/>
          <w:szCs w:val="22"/>
        </w:rPr>
        <w:t>大正</w:t>
      </w:r>
      <w:r w:rsidRPr="00080609">
        <w:rPr>
          <w:rStyle w:val="1"/>
          <w:sz w:val="22"/>
          <w:szCs w:val="22"/>
        </w:rPr>
        <w:t>30</w:t>
      </w:r>
      <w:r w:rsidRPr="00080609">
        <w:rPr>
          <w:rStyle w:val="1"/>
          <w:sz w:val="22"/>
          <w:szCs w:val="22"/>
        </w:rPr>
        <w:t>，</w:t>
      </w:r>
      <w:r w:rsidRPr="00080609">
        <w:rPr>
          <w:rStyle w:val="1"/>
          <w:sz w:val="22"/>
          <w:szCs w:val="22"/>
        </w:rPr>
        <w:t>26b8-15</w:t>
      </w:r>
      <w:r w:rsidRPr="00080609">
        <w:rPr>
          <w:rStyle w:val="1"/>
          <w:sz w:val="22"/>
          <w:szCs w:val="22"/>
        </w:rPr>
        <w:t>）</w:t>
      </w:r>
    </w:p>
  </w:footnote>
  <w:footnote w:id="119">
    <w:p w14:paraId="69AC97F3" w14:textId="77777777" w:rsidR="00C044EF" w:rsidRPr="00080609" w:rsidRDefault="00C044EF" w:rsidP="00315DD2">
      <w:pPr>
        <w:snapToGrid w:val="0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</w:rPr>
        <w:t>《中論》卷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觀因果品〉（青目釋）：</w:t>
      </w:r>
    </w:p>
    <w:p w14:paraId="1D4E22CA" w14:textId="77777777" w:rsidR="00C044EF" w:rsidRPr="00080609" w:rsidRDefault="00C044EF" w:rsidP="00315DD2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/>
          <w:sz w:val="22"/>
          <w:szCs w:val="22"/>
        </w:rPr>
        <w:t>若眾緣和合，是中有果者；和合中應有，而實不可得</w:t>
      </w:r>
      <w:r w:rsidRPr="00080609">
        <w:rPr>
          <w:rFonts w:eastAsia="標楷體"/>
          <w:sz w:val="22"/>
          <w:szCs w:val="22"/>
        </w:rPr>
        <w:t>。</w:t>
      </w:r>
    </w:p>
    <w:p w14:paraId="59996D3B" w14:textId="77777777" w:rsidR="00C044EF" w:rsidRPr="00080609" w:rsidRDefault="00C044EF" w:rsidP="00315DD2">
      <w:pPr>
        <w:pStyle w:val="a6"/>
        <w:ind w:leftChars="100" w:left="240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若從眾緣和合中有果者，若</w:t>
      </w:r>
      <w:r w:rsidRPr="00080609">
        <w:rPr>
          <w:rFonts w:eastAsia="標楷體"/>
          <w:b/>
          <w:sz w:val="22"/>
          <w:szCs w:val="22"/>
        </w:rPr>
        <w:t>色</w:t>
      </w:r>
      <w:r w:rsidRPr="00080609">
        <w:rPr>
          <w:rFonts w:eastAsia="標楷體"/>
          <w:sz w:val="22"/>
          <w:szCs w:val="22"/>
        </w:rPr>
        <w:t>應可眼見，若</w:t>
      </w:r>
      <w:r w:rsidRPr="00080609">
        <w:rPr>
          <w:rFonts w:eastAsia="標楷體"/>
          <w:b/>
          <w:sz w:val="22"/>
          <w:szCs w:val="22"/>
        </w:rPr>
        <w:t>非色</w:t>
      </w:r>
      <w:r w:rsidRPr="00080609">
        <w:rPr>
          <w:rFonts w:eastAsia="標楷體"/>
          <w:sz w:val="22"/>
          <w:szCs w:val="22"/>
        </w:rPr>
        <w:t>應可意知；而實和合中果不可得，是故和合中有果，是事不然。（</w:t>
      </w:r>
      <w:r w:rsidRPr="00080609">
        <w:rPr>
          <w:sz w:val="22"/>
          <w:szCs w:val="22"/>
        </w:rPr>
        <w:t>大正</w:t>
      </w:r>
      <w:r w:rsidRPr="00080609">
        <w:rPr>
          <w:rStyle w:val="1"/>
          <w:sz w:val="22"/>
          <w:szCs w:val="22"/>
        </w:rPr>
        <w:t>30</w:t>
      </w:r>
      <w:r w:rsidRPr="00080609">
        <w:rPr>
          <w:rStyle w:val="1"/>
          <w:sz w:val="22"/>
          <w:szCs w:val="22"/>
        </w:rPr>
        <w:t>，</w:t>
      </w:r>
      <w:r w:rsidRPr="00080609">
        <w:rPr>
          <w:rStyle w:val="1"/>
          <w:sz w:val="22"/>
          <w:szCs w:val="22"/>
        </w:rPr>
        <w:t>26b16-20</w:t>
      </w:r>
      <w:r w:rsidRPr="00080609">
        <w:rPr>
          <w:rStyle w:val="1"/>
          <w:sz w:val="22"/>
          <w:szCs w:val="22"/>
        </w:rPr>
        <w:t>）</w:t>
      </w:r>
    </w:p>
  </w:footnote>
  <w:footnote w:id="120">
    <w:p w14:paraId="6E006612" w14:textId="77777777" w:rsidR="00C044EF" w:rsidRPr="00080609" w:rsidRDefault="00C044EF" w:rsidP="00315DD2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參見《十二門論》〈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觀有果無果門〉：</w:t>
      </w:r>
      <w:r w:rsidRPr="00080609">
        <w:rPr>
          <w:sz w:val="22"/>
          <w:szCs w:val="22"/>
        </w:rPr>
        <w:t xml:space="preserve"> </w:t>
      </w:r>
    </w:p>
    <w:p w14:paraId="2058A120" w14:textId="77777777" w:rsidR="00C044EF" w:rsidRPr="00080609" w:rsidRDefault="00C044EF" w:rsidP="00315DD2">
      <w:pPr>
        <w:pStyle w:val="a6"/>
        <w:ind w:leftChars="100" w:left="946" w:hangingChars="321" w:hanging="706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問曰：先有變但不可得見，凡物自有，有而不可得者，如物或有</w:t>
      </w:r>
      <w:r w:rsidRPr="00080609">
        <w:rPr>
          <w:rFonts w:eastAsia="標楷體"/>
          <w:b/>
          <w:sz w:val="22"/>
          <w:szCs w:val="22"/>
        </w:rPr>
        <w:t>近</w:t>
      </w:r>
      <w:r w:rsidRPr="00080609">
        <w:rPr>
          <w:rFonts w:eastAsia="標楷體"/>
          <w:sz w:val="22"/>
          <w:szCs w:val="22"/>
        </w:rPr>
        <w:t>而不可知、或有</w:t>
      </w:r>
      <w:r w:rsidRPr="00080609">
        <w:rPr>
          <w:rFonts w:eastAsia="標楷體"/>
          <w:b/>
          <w:sz w:val="22"/>
          <w:szCs w:val="22"/>
        </w:rPr>
        <w:t>遠</w:t>
      </w:r>
      <w:r w:rsidRPr="00080609">
        <w:rPr>
          <w:rFonts w:eastAsia="標楷體"/>
          <w:sz w:val="22"/>
          <w:szCs w:val="22"/>
        </w:rPr>
        <w:t>而不可知、或</w:t>
      </w:r>
      <w:r w:rsidRPr="00080609">
        <w:rPr>
          <w:rFonts w:eastAsia="標楷體"/>
          <w:b/>
          <w:sz w:val="22"/>
          <w:szCs w:val="22"/>
        </w:rPr>
        <w:t>根壞</w:t>
      </w:r>
      <w:r w:rsidRPr="00080609">
        <w:rPr>
          <w:rFonts w:eastAsia="標楷體"/>
          <w:sz w:val="22"/>
          <w:szCs w:val="22"/>
        </w:rPr>
        <w:t>故不可知、或</w:t>
      </w:r>
      <w:r w:rsidRPr="00080609">
        <w:rPr>
          <w:rFonts w:eastAsia="標楷體"/>
          <w:b/>
          <w:sz w:val="22"/>
          <w:szCs w:val="22"/>
        </w:rPr>
        <w:t>心不住</w:t>
      </w:r>
      <w:r w:rsidRPr="00080609">
        <w:rPr>
          <w:rFonts w:eastAsia="標楷體"/>
          <w:sz w:val="22"/>
          <w:szCs w:val="22"/>
        </w:rPr>
        <w:t>故不可知，</w:t>
      </w:r>
      <w:r w:rsidRPr="00080609">
        <w:rPr>
          <w:rFonts w:eastAsia="標楷體"/>
          <w:b/>
          <w:sz w:val="22"/>
          <w:szCs w:val="22"/>
        </w:rPr>
        <w:t>障</w:t>
      </w:r>
      <w:r w:rsidRPr="00080609">
        <w:rPr>
          <w:rFonts w:eastAsia="標楷體"/>
          <w:sz w:val="22"/>
          <w:szCs w:val="22"/>
        </w:rPr>
        <w:t>故不可知、</w:t>
      </w:r>
      <w:r w:rsidRPr="00080609">
        <w:rPr>
          <w:rFonts w:eastAsia="標楷體"/>
          <w:b/>
          <w:sz w:val="22"/>
          <w:szCs w:val="22"/>
        </w:rPr>
        <w:t>同</w:t>
      </w:r>
      <w:r w:rsidRPr="00080609">
        <w:rPr>
          <w:rFonts w:eastAsia="標楷體"/>
          <w:sz w:val="22"/>
          <w:szCs w:val="22"/>
        </w:rPr>
        <w:t>故不可知、</w:t>
      </w:r>
      <w:r w:rsidRPr="00080609">
        <w:rPr>
          <w:rFonts w:eastAsia="標楷體"/>
          <w:b/>
          <w:sz w:val="22"/>
          <w:szCs w:val="22"/>
        </w:rPr>
        <w:t>勝</w:t>
      </w:r>
      <w:r w:rsidRPr="00080609">
        <w:rPr>
          <w:rFonts w:eastAsia="標楷體"/>
          <w:sz w:val="22"/>
          <w:szCs w:val="22"/>
        </w:rPr>
        <w:t>故不可知、</w:t>
      </w:r>
      <w:r w:rsidRPr="00080609">
        <w:rPr>
          <w:rFonts w:eastAsia="標楷體"/>
          <w:b/>
          <w:sz w:val="22"/>
          <w:szCs w:val="22"/>
        </w:rPr>
        <w:t>微細</w:t>
      </w:r>
      <w:r w:rsidRPr="00080609">
        <w:rPr>
          <w:rFonts w:eastAsia="標楷體"/>
          <w:sz w:val="22"/>
          <w:szCs w:val="22"/>
        </w:rPr>
        <w:t>故不可知。</w:t>
      </w:r>
    </w:p>
    <w:p w14:paraId="032A015A" w14:textId="77777777" w:rsidR="00C044EF" w:rsidRPr="00080609" w:rsidRDefault="00C044EF" w:rsidP="00315DD2">
      <w:pPr>
        <w:pStyle w:val="a6"/>
        <w:ind w:leftChars="411" w:left="986" w:firstLineChars="2" w:firstLine="4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  <w:vertAlign w:val="superscript"/>
        </w:rPr>
        <w:t>(1)</w:t>
      </w:r>
      <w:r w:rsidRPr="00080609">
        <w:rPr>
          <w:rFonts w:eastAsia="標楷體"/>
          <w:b/>
          <w:sz w:val="22"/>
          <w:szCs w:val="22"/>
        </w:rPr>
        <w:t>近</w:t>
      </w:r>
      <w:r w:rsidRPr="00080609">
        <w:rPr>
          <w:rFonts w:eastAsia="標楷體"/>
          <w:sz w:val="22"/>
          <w:szCs w:val="22"/>
        </w:rPr>
        <w:t>而不可知者，如眼中藥。</w:t>
      </w:r>
      <w:r w:rsidRPr="00080609">
        <w:rPr>
          <w:rFonts w:eastAsia="標楷體"/>
          <w:sz w:val="22"/>
          <w:szCs w:val="22"/>
          <w:vertAlign w:val="superscript"/>
        </w:rPr>
        <w:t>(2)</w:t>
      </w:r>
      <w:r w:rsidRPr="00080609">
        <w:rPr>
          <w:rFonts w:eastAsia="標楷體"/>
          <w:b/>
          <w:sz w:val="22"/>
          <w:szCs w:val="22"/>
        </w:rPr>
        <w:t>遠</w:t>
      </w:r>
      <w:r w:rsidRPr="00080609">
        <w:rPr>
          <w:rFonts w:eastAsia="標楷體"/>
          <w:sz w:val="22"/>
          <w:szCs w:val="22"/>
        </w:rPr>
        <w:t>而不可知者，如鳥飛虛空高翔遠逝。</w:t>
      </w:r>
      <w:r w:rsidRPr="00080609">
        <w:rPr>
          <w:rFonts w:eastAsia="標楷體"/>
          <w:sz w:val="22"/>
          <w:szCs w:val="22"/>
          <w:vertAlign w:val="superscript"/>
        </w:rPr>
        <w:t>(3)</w:t>
      </w:r>
      <w:r w:rsidRPr="00080609">
        <w:rPr>
          <w:rFonts w:eastAsia="標楷體"/>
          <w:b/>
          <w:sz w:val="22"/>
          <w:szCs w:val="22"/>
        </w:rPr>
        <w:t>根壞</w:t>
      </w:r>
      <w:r w:rsidRPr="00080609">
        <w:rPr>
          <w:rFonts w:eastAsia="標楷體"/>
          <w:sz w:val="22"/>
          <w:szCs w:val="22"/>
        </w:rPr>
        <w:t>故不可知者，如盲不見色，聾不聞聲，鼻塞不聞香，口爽不知味，身頑不知觸，心狂不知實。</w:t>
      </w:r>
      <w:r w:rsidRPr="00080609">
        <w:rPr>
          <w:rFonts w:eastAsia="標楷體"/>
          <w:sz w:val="22"/>
          <w:szCs w:val="22"/>
          <w:vertAlign w:val="superscript"/>
        </w:rPr>
        <w:t>(4)</w:t>
      </w:r>
      <w:r w:rsidRPr="00080609">
        <w:rPr>
          <w:rFonts w:eastAsia="標楷體"/>
          <w:b/>
          <w:sz w:val="22"/>
          <w:szCs w:val="22"/>
        </w:rPr>
        <w:t>心不住</w:t>
      </w:r>
      <w:r w:rsidRPr="00080609">
        <w:rPr>
          <w:rFonts w:eastAsia="標楷體"/>
          <w:sz w:val="22"/>
          <w:szCs w:val="22"/>
        </w:rPr>
        <w:t>故不可知者，如心在色等則不知聲。</w:t>
      </w:r>
      <w:r w:rsidRPr="00080609">
        <w:rPr>
          <w:rFonts w:eastAsia="標楷體"/>
          <w:sz w:val="22"/>
          <w:szCs w:val="22"/>
          <w:vertAlign w:val="superscript"/>
        </w:rPr>
        <w:t>(5)</w:t>
      </w:r>
      <w:r w:rsidRPr="00080609">
        <w:rPr>
          <w:rFonts w:eastAsia="標楷體"/>
          <w:b/>
          <w:sz w:val="22"/>
          <w:szCs w:val="22"/>
        </w:rPr>
        <w:t>障</w:t>
      </w:r>
      <w:r w:rsidRPr="00080609">
        <w:rPr>
          <w:rFonts w:eastAsia="標楷體"/>
          <w:sz w:val="22"/>
          <w:szCs w:val="22"/>
        </w:rPr>
        <w:t>故不可知者，如地障大水、壁障外物。</w:t>
      </w:r>
      <w:r w:rsidRPr="00080609">
        <w:rPr>
          <w:rFonts w:eastAsia="標楷體"/>
          <w:sz w:val="22"/>
          <w:szCs w:val="22"/>
          <w:vertAlign w:val="superscript"/>
        </w:rPr>
        <w:t>(6)</w:t>
      </w:r>
      <w:r w:rsidRPr="00080609">
        <w:rPr>
          <w:rFonts w:eastAsia="標楷體"/>
          <w:b/>
          <w:sz w:val="22"/>
          <w:szCs w:val="22"/>
        </w:rPr>
        <w:t>同</w:t>
      </w:r>
      <w:r w:rsidRPr="00080609">
        <w:rPr>
          <w:rFonts w:eastAsia="標楷體"/>
          <w:sz w:val="22"/>
          <w:szCs w:val="22"/>
        </w:rPr>
        <w:t>故不可知者，如黑上墨點。</w:t>
      </w:r>
      <w:r w:rsidRPr="00080609">
        <w:rPr>
          <w:rFonts w:eastAsia="標楷體"/>
          <w:sz w:val="22"/>
          <w:szCs w:val="22"/>
          <w:vertAlign w:val="superscript"/>
        </w:rPr>
        <w:t>(7)</w:t>
      </w:r>
      <w:r w:rsidRPr="00080609">
        <w:rPr>
          <w:rFonts w:eastAsia="標楷體"/>
          <w:b/>
          <w:sz w:val="22"/>
          <w:szCs w:val="22"/>
        </w:rPr>
        <w:t>勝</w:t>
      </w:r>
      <w:r w:rsidRPr="00080609">
        <w:rPr>
          <w:rFonts w:eastAsia="標楷體"/>
          <w:sz w:val="22"/>
          <w:szCs w:val="22"/>
        </w:rPr>
        <w:t>故不可知者，如有鍾鼓音不聞捎拂聲。</w:t>
      </w:r>
      <w:r w:rsidRPr="00080609">
        <w:rPr>
          <w:rFonts w:eastAsia="標楷體"/>
          <w:sz w:val="22"/>
          <w:szCs w:val="22"/>
          <w:vertAlign w:val="superscript"/>
        </w:rPr>
        <w:t>(8)</w:t>
      </w:r>
      <w:r w:rsidRPr="00080609">
        <w:rPr>
          <w:rFonts w:eastAsia="標楷體"/>
          <w:b/>
          <w:sz w:val="22"/>
          <w:szCs w:val="22"/>
        </w:rPr>
        <w:t>細微</w:t>
      </w:r>
      <w:r w:rsidRPr="00080609">
        <w:rPr>
          <w:rFonts w:eastAsia="標楷體"/>
          <w:sz w:val="22"/>
          <w:szCs w:val="22"/>
        </w:rPr>
        <w:t>故不可知者，如微塵等不現。如是諸法雖有，以八因緣故不可知。汝說因中變不可得，瓶等不可得者，是事不然。何以故？是事雖有，以八因緣故不可得。</w:t>
      </w:r>
    </w:p>
    <w:p w14:paraId="7D827A10" w14:textId="77777777" w:rsidR="00C044EF" w:rsidRPr="00080609" w:rsidRDefault="00C044EF" w:rsidP="00315DD2">
      <w:pPr>
        <w:pStyle w:val="a6"/>
        <w:ind w:leftChars="117" w:left="987" w:hangingChars="321" w:hanging="706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答曰：變法及瓶等果，不同八因緣不可得。何以故？</w:t>
      </w:r>
    </w:p>
    <w:p w14:paraId="1191A3A4" w14:textId="77777777" w:rsidR="00C044EF" w:rsidRPr="00080609" w:rsidRDefault="00C044EF" w:rsidP="00315DD2">
      <w:pPr>
        <w:pStyle w:val="a6"/>
        <w:ind w:leftChars="400" w:left="960" w:firstLineChars="2" w:firstLine="4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變法及瓶等果，極近不可得者，小遠應可得。極遠不可得者，小近應可得。若根壞不可得者，根淨應可得。若心不住不可得者，心住應可得。若障不可得者，變法及瓶法無障應可得。若同不可得者，異時應可得。若勝不可得者，勝止應可得。若細微不可得者，而瓶等果麁應可得。若瓶細故不可得者，生已亦應不可得。何以故？生已、未生細相一故，生已、未生俱定有故。</w:t>
      </w:r>
    </w:p>
    <w:p w14:paraId="1B3F7D4F" w14:textId="77777777" w:rsidR="00C044EF" w:rsidRPr="00080609" w:rsidRDefault="00C044EF" w:rsidP="00315DD2">
      <w:pPr>
        <w:pStyle w:val="a6"/>
        <w:ind w:leftChars="117" w:left="987" w:hangingChars="321" w:hanging="706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問曰：未生時細，生已轉麁，是故生已可得，未生不可得。</w:t>
      </w:r>
    </w:p>
    <w:p w14:paraId="6DB6F20C" w14:textId="77777777" w:rsidR="00C044EF" w:rsidRPr="00080609" w:rsidRDefault="00C044EF" w:rsidP="00315DD2">
      <w:pPr>
        <w:pStyle w:val="a6"/>
        <w:ind w:leftChars="117" w:left="987" w:hangingChars="321" w:hanging="706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答曰：若爾者，因中則無果。何以故？因中無麁故。</w:t>
      </w:r>
    </w:p>
    <w:p w14:paraId="1E70B8F6" w14:textId="77777777" w:rsidR="00C044EF" w:rsidRPr="00080609" w:rsidRDefault="00C044EF" w:rsidP="00315DD2">
      <w:pPr>
        <w:pStyle w:val="a6"/>
        <w:ind w:leftChars="400" w:left="960" w:firstLineChars="2" w:firstLine="4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又因中先無麁，若因中先有麁者，則應言細故不可得。今果是麁，汝言細故不可得，是麁不名為果；今果畢竟不應可得而果實可得，是故不以細故不可得。如是有法，因中先有果；以八因緣故不可得，先因中有果，是事不然。</w:t>
      </w:r>
      <w:r w:rsidRPr="00080609">
        <w:rPr>
          <w:sz w:val="22"/>
          <w:szCs w:val="22"/>
        </w:rPr>
        <w:t>（大正</w:t>
      </w:r>
      <w:r w:rsidRPr="00080609">
        <w:rPr>
          <w:sz w:val="22"/>
          <w:szCs w:val="22"/>
        </w:rPr>
        <w:t>30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160c23-161a29</w:t>
      </w:r>
      <w:r w:rsidRPr="00080609">
        <w:rPr>
          <w:sz w:val="22"/>
          <w:szCs w:val="22"/>
        </w:rPr>
        <w:t>）</w:t>
      </w:r>
    </w:p>
  </w:footnote>
  <w:footnote w:id="121">
    <w:p w14:paraId="65747FEB" w14:textId="77777777" w:rsidR="00C044EF" w:rsidRPr="00080609" w:rsidRDefault="00C044EF" w:rsidP="00315DD2">
      <w:pPr>
        <w:pStyle w:val="Web"/>
        <w:widowControl w:val="0"/>
        <w:snapToGrid w:val="0"/>
        <w:spacing w:before="0" w:beforeAutospacing="0" w:after="0" w:afterAutospacing="0"/>
        <w:rPr>
          <w:rFonts w:ascii="Times New Roman" w:hAnsi="Times New Roman" w:cs="Times New Roman"/>
          <w:kern w:val="2"/>
          <w:sz w:val="22"/>
          <w:szCs w:val="22"/>
        </w:rPr>
      </w:pPr>
      <w:r w:rsidRPr="00080609">
        <w:rPr>
          <w:rStyle w:val="a8"/>
          <w:rFonts w:ascii="Times New Roman" w:hAnsi="Times New Roman" w:cs="Times New Roman"/>
          <w:sz w:val="22"/>
          <w:szCs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《中論》卷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  <w:szCs w:val="22"/>
        </w:rPr>
        <w:t>觀因果品〉（青目釋）：</w:t>
      </w:r>
    </w:p>
    <w:p w14:paraId="415C504F" w14:textId="77777777" w:rsidR="00C044EF" w:rsidRPr="00080609" w:rsidRDefault="00C044EF" w:rsidP="002E4343">
      <w:pPr>
        <w:pStyle w:val="a6"/>
        <w:ind w:leftChars="100" w:left="240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b/>
          <w:sz w:val="22"/>
          <w:szCs w:val="22"/>
        </w:rPr>
        <w:t>若眾緣和合，是中無果者；是則眾因緣，與非因緣同</w:t>
      </w:r>
      <w:r w:rsidRPr="00080609">
        <w:rPr>
          <w:rFonts w:eastAsia="標楷體"/>
          <w:sz w:val="22"/>
          <w:szCs w:val="22"/>
        </w:rPr>
        <w:t>。</w:t>
      </w:r>
    </w:p>
    <w:p w14:paraId="0D81BCCC" w14:textId="77777777" w:rsidR="00C044EF" w:rsidRPr="00080609" w:rsidRDefault="00C044EF" w:rsidP="002E4343">
      <w:pPr>
        <w:pStyle w:val="a6"/>
        <w:ind w:leftChars="100" w:left="240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若眾緣和合中無果者，則</w:t>
      </w:r>
      <w:r w:rsidRPr="00080609">
        <w:rPr>
          <w:rFonts w:eastAsia="標楷體"/>
          <w:b/>
          <w:sz w:val="22"/>
          <w:szCs w:val="22"/>
        </w:rPr>
        <w:t>眾因緣</w:t>
      </w:r>
      <w:r w:rsidRPr="00080609">
        <w:rPr>
          <w:rFonts w:eastAsia="標楷體"/>
          <w:sz w:val="22"/>
          <w:szCs w:val="22"/>
        </w:rPr>
        <w:t>即同</w:t>
      </w:r>
      <w:r w:rsidRPr="00080609">
        <w:rPr>
          <w:rFonts w:eastAsia="標楷體"/>
          <w:b/>
          <w:sz w:val="22"/>
          <w:szCs w:val="22"/>
        </w:rPr>
        <w:t>非因緣</w:t>
      </w:r>
      <w:r w:rsidRPr="00080609">
        <w:rPr>
          <w:rFonts w:eastAsia="標楷體"/>
          <w:sz w:val="22"/>
          <w:szCs w:val="22"/>
        </w:rPr>
        <w:t>。如乳是酪因緣，若乳中無酪，水中亦無酪；若乳中無酪則與水同，不應言但從乳出。是故眾緣和合中無果者，是事不然。（</w:t>
      </w:r>
      <w:r w:rsidRPr="00080609">
        <w:rPr>
          <w:sz w:val="22"/>
          <w:szCs w:val="22"/>
        </w:rPr>
        <w:t>大正</w:t>
      </w:r>
      <w:r w:rsidRPr="00080609">
        <w:rPr>
          <w:rFonts w:eastAsia="標楷體"/>
          <w:sz w:val="22"/>
          <w:szCs w:val="22"/>
        </w:rPr>
        <w:t>30</w:t>
      </w:r>
      <w:r w:rsidRPr="00080609">
        <w:rPr>
          <w:rFonts w:eastAsia="標楷體"/>
          <w:sz w:val="22"/>
          <w:szCs w:val="22"/>
        </w:rPr>
        <w:t>，</w:t>
      </w:r>
      <w:r w:rsidRPr="00080609">
        <w:rPr>
          <w:rFonts w:eastAsia="標楷體"/>
          <w:sz w:val="22"/>
          <w:szCs w:val="22"/>
        </w:rPr>
        <w:t>26b21-26</w:t>
      </w:r>
      <w:r w:rsidRPr="00080609">
        <w:rPr>
          <w:rFonts w:eastAsia="標楷體"/>
          <w:sz w:val="22"/>
          <w:szCs w:val="22"/>
        </w:rPr>
        <w:t>）</w:t>
      </w:r>
    </w:p>
  </w:footnote>
  <w:footnote w:id="122">
    <w:p w14:paraId="45348645" w14:textId="77777777" w:rsidR="00C044EF" w:rsidRPr="00080609" w:rsidRDefault="00C044EF" w:rsidP="00315DD2">
      <w:pPr>
        <w:pStyle w:val="a6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參見《十二門論》〈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觀有果無果門〉（</w:t>
      </w:r>
      <w:r w:rsidRPr="00080609">
        <w:rPr>
          <w:rStyle w:val="1"/>
          <w:sz w:val="22"/>
          <w:szCs w:val="22"/>
        </w:rPr>
        <w:t>大正</w:t>
      </w:r>
      <w:r w:rsidRPr="00080609">
        <w:rPr>
          <w:rStyle w:val="1"/>
          <w:sz w:val="22"/>
          <w:szCs w:val="22"/>
        </w:rPr>
        <w:t>30</w:t>
      </w:r>
      <w:r w:rsidRPr="00080609">
        <w:rPr>
          <w:rStyle w:val="1"/>
          <w:sz w:val="22"/>
          <w:szCs w:val="22"/>
        </w:rPr>
        <w:t>，</w:t>
      </w:r>
      <w:r w:rsidRPr="00080609">
        <w:rPr>
          <w:sz w:val="22"/>
          <w:szCs w:val="22"/>
        </w:rPr>
        <w:t>162 a10-29</w:t>
      </w:r>
      <w:r w:rsidRPr="00080609">
        <w:rPr>
          <w:sz w:val="22"/>
          <w:szCs w:val="22"/>
        </w:rPr>
        <w:t>）。</w:t>
      </w:r>
    </w:p>
  </w:footnote>
  <w:footnote w:id="123">
    <w:p w14:paraId="0963BE66" w14:textId="77777777" w:rsidR="00C044EF" w:rsidRPr="00080609" w:rsidRDefault="00C044EF" w:rsidP="00315DD2">
      <w:pPr>
        <w:pStyle w:val="a6"/>
        <w:ind w:left="330" w:hangingChars="150" w:hanging="330"/>
        <w:rPr>
          <w:rFonts w:ascii="新細明體" w:hAnsi="新細明體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sz w:val="22"/>
          <w:szCs w:val="22"/>
        </w:rPr>
        <w:t>以下科判和腳</w:t>
      </w:r>
      <w:r w:rsidRPr="00080609">
        <w:rPr>
          <w:rFonts w:hint="eastAsia"/>
          <w:sz w:val="22"/>
          <w:szCs w:val="22"/>
        </w:rPr>
        <w:t>注</w:t>
      </w:r>
      <w:r w:rsidRPr="00080609">
        <w:rPr>
          <w:sz w:val="22"/>
          <w:szCs w:val="22"/>
        </w:rPr>
        <w:t>出自：釋厚觀主編，《中論講義》（下），</w:t>
      </w:r>
      <w:r w:rsidRPr="00080609">
        <w:rPr>
          <w:bCs/>
          <w:sz w:val="22"/>
          <w:szCs w:val="22"/>
        </w:rPr>
        <w:t>〈</w:t>
      </w:r>
      <w:r w:rsidRPr="00080609">
        <w:rPr>
          <w:bCs/>
          <w:sz w:val="22"/>
          <w:szCs w:val="22"/>
        </w:rPr>
        <w:t>20</w:t>
      </w:r>
      <w:r w:rsidRPr="00080609">
        <w:rPr>
          <w:bCs/>
          <w:sz w:val="22"/>
          <w:szCs w:val="22"/>
        </w:rPr>
        <w:t>觀因果品〉，</w:t>
      </w:r>
      <w:r w:rsidRPr="00080609">
        <w:rPr>
          <w:bCs/>
          <w:sz w:val="22"/>
          <w:szCs w:val="22"/>
        </w:rPr>
        <w:t>pp. 419-422</w:t>
      </w:r>
      <w:bookmarkStart w:id="9" w:name="_Hlk117415064"/>
      <w:r w:rsidRPr="00080609">
        <w:rPr>
          <w:rFonts w:ascii="新細明體" w:hAnsi="新細明體" w:hint="eastAsia"/>
          <w:sz w:val="22"/>
          <w:szCs w:val="22"/>
        </w:rPr>
        <w:t>；凡另標記「</w:t>
      </w:r>
      <w:r w:rsidRPr="00080609">
        <w:rPr>
          <w:sz w:val="22"/>
          <w:szCs w:val="22"/>
        </w:rPr>
        <w:t>*</w:t>
      </w:r>
      <w:r w:rsidRPr="00080609">
        <w:rPr>
          <w:rFonts w:ascii="新細明體" w:hAnsi="新細明體" w:hint="eastAsia"/>
          <w:sz w:val="22"/>
          <w:szCs w:val="22"/>
        </w:rPr>
        <w:t>」者，為今編輯所增補之內容。</w:t>
      </w:r>
      <w:bookmarkEnd w:id="9"/>
    </w:p>
  </w:footnote>
  <w:footnote w:id="124">
    <w:p w14:paraId="528C1543" w14:textId="77777777" w:rsidR="00C044EF" w:rsidRPr="00080609" w:rsidRDefault="00C044EF" w:rsidP="00315DD2">
      <w:pPr>
        <w:pStyle w:val="a6"/>
        <w:ind w:left="330" w:hangingChars="150" w:hanging="330"/>
        <w:rPr>
          <w:sz w:val="22"/>
          <w:szCs w:val="22"/>
          <w:vertAlign w:val="superscript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* </w:t>
      </w:r>
      <w:r w:rsidRPr="00080609">
        <w:rPr>
          <w:sz w:val="22"/>
          <w:szCs w:val="22"/>
        </w:rPr>
        <w:t>按：《中論》這一頌和《十二門論》「變不變門」</w:t>
      </w:r>
      <w:r w:rsidRPr="00080609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080609">
        <w:rPr>
          <w:rFonts w:eastAsia="DengXian" w:hint="eastAsia"/>
          <w:sz w:val="22"/>
          <w:szCs w:val="22"/>
          <w:vertAlign w:val="superscript"/>
        </w:rPr>
        <w:t>1</w:t>
      </w:r>
      <w:r w:rsidRPr="00080609">
        <w:rPr>
          <w:rFonts w:ascii="新細明體" w:hAnsi="新細明體" w:hint="eastAsia"/>
          <w:sz w:val="22"/>
          <w:szCs w:val="22"/>
        </w:rPr>
        <w:t>具有</w:t>
      </w:r>
      <w:r w:rsidRPr="00080609">
        <w:rPr>
          <w:rFonts w:ascii="新細明體" w:hAnsi="新細明體"/>
          <w:sz w:val="22"/>
          <w:szCs w:val="22"/>
        </w:rPr>
        <w:t>破</w:t>
      </w:r>
      <w:r w:rsidRPr="00080609">
        <w:rPr>
          <w:sz w:val="22"/>
          <w:szCs w:val="22"/>
        </w:rPr>
        <w:t>因中有果論的意趣。然而，約外人的主張和論法而言，二論有不同之處：《十二門論</w:t>
      </w:r>
      <w:r w:rsidRPr="00080609">
        <w:rPr>
          <w:rFonts w:ascii="新細明體" w:hAnsi="新細明體"/>
          <w:sz w:val="22"/>
          <w:szCs w:val="22"/>
        </w:rPr>
        <w:t>》</w:t>
      </w:r>
      <w:r w:rsidRPr="00080609">
        <w:rPr>
          <w:rFonts w:ascii="新細明體" w:hAnsi="新細明體" w:hint="eastAsia"/>
          <w:sz w:val="22"/>
          <w:szCs w:val="22"/>
        </w:rPr>
        <w:t>的</w:t>
      </w:r>
      <w:r w:rsidRPr="00080609">
        <w:rPr>
          <w:sz w:val="22"/>
          <w:szCs w:val="22"/>
        </w:rPr>
        <w:t>「變不變門」</w:t>
      </w:r>
      <w:r w:rsidRPr="00080609">
        <w:rPr>
          <w:rFonts w:ascii="新細明體" w:hAnsi="新細明體" w:hint="eastAsia"/>
          <w:sz w:val="22"/>
          <w:szCs w:val="22"/>
        </w:rPr>
        <w:t>是</w:t>
      </w:r>
      <w:r w:rsidRPr="00080609">
        <w:rPr>
          <w:sz w:val="22"/>
          <w:szCs w:val="22"/>
        </w:rPr>
        <w:t>針</w:t>
      </w:r>
      <w:r w:rsidRPr="00080609">
        <w:rPr>
          <w:rFonts w:ascii="新細明體" w:hAnsi="新細明體"/>
          <w:sz w:val="22"/>
          <w:szCs w:val="22"/>
        </w:rPr>
        <w:t>對</w:t>
      </w:r>
      <w:r w:rsidRPr="00080609">
        <w:rPr>
          <w:sz w:val="22"/>
          <w:szCs w:val="22"/>
        </w:rPr>
        <w:t>外人轉計「</w:t>
      </w:r>
      <w:r w:rsidRPr="00080609">
        <w:rPr>
          <w:rFonts w:ascii="標楷體" w:eastAsia="標楷體" w:hAnsi="標楷體"/>
          <w:sz w:val="22"/>
          <w:szCs w:val="22"/>
        </w:rPr>
        <w:t>因中先有果，未變故不見</w:t>
      </w:r>
      <w:r w:rsidRPr="00080609">
        <w:rPr>
          <w:sz w:val="22"/>
          <w:szCs w:val="22"/>
        </w:rPr>
        <w:t>」</w:t>
      </w:r>
      <w:r w:rsidRPr="00080609">
        <w:rPr>
          <w:rFonts w:ascii="新細明體" w:hAnsi="新細明體" w:hint="eastAsia"/>
          <w:sz w:val="22"/>
          <w:szCs w:val="22"/>
        </w:rPr>
        <w:t>之主張</w:t>
      </w:r>
      <w:r w:rsidRPr="00080609">
        <w:rPr>
          <w:sz w:val="22"/>
          <w:szCs w:val="22"/>
        </w:rPr>
        <w:t>，在論法上涉</w:t>
      </w:r>
      <w:r w:rsidRPr="00080609">
        <w:rPr>
          <w:rFonts w:ascii="新細明體" w:hAnsi="新細明體"/>
          <w:sz w:val="22"/>
          <w:szCs w:val="22"/>
        </w:rPr>
        <w:t>及</w:t>
      </w:r>
      <w:r w:rsidRPr="00080609">
        <w:rPr>
          <w:rFonts w:ascii="新細明體" w:hAnsi="新細明體" w:hint="eastAsia"/>
          <w:sz w:val="22"/>
          <w:szCs w:val="22"/>
        </w:rPr>
        <w:t>果法「</w:t>
      </w:r>
      <w:r w:rsidRPr="00080609">
        <w:rPr>
          <w:rFonts w:ascii="新細明體" w:hAnsi="新細明體"/>
          <w:sz w:val="22"/>
          <w:szCs w:val="22"/>
        </w:rPr>
        <w:t>可見或不可見</w:t>
      </w:r>
      <w:r w:rsidRPr="00080609">
        <w:rPr>
          <w:rFonts w:ascii="新細明體" w:hAnsi="新細明體" w:hint="eastAsia"/>
          <w:sz w:val="22"/>
          <w:szCs w:val="22"/>
        </w:rPr>
        <w:t>」的論破方式</w:t>
      </w:r>
      <w:r w:rsidRPr="00080609">
        <w:rPr>
          <w:sz w:val="22"/>
          <w:szCs w:val="22"/>
        </w:rPr>
        <w:t>；</w:t>
      </w:r>
      <w:r w:rsidRPr="00080609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80609">
        <w:rPr>
          <w:sz w:val="22"/>
          <w:szCs w:val="22"/>
          <w:vertAlign w:val="superscript"/>
        </w:rPr>
        <w:t>2</w:t>
      </w:r>
      <w:r w:rsidRPr="00080609">
        <w:rPr>
          <w:sz w:val="22"/>
          <w:szCs w:val="22"/>
        </w:rPr>
        <w:t>《中論》這一頌論破「因滅變為果」，</w:t>
      </w:r>
      <w:r w:rsidRPr="00080609">
        <w:rPr>
          <w:rFonts w:ascii="新細明體" w:hAnsi="新細明體" w:hint="eastAsia"/>
          <w:sz w:val="22"/>
          <w:szCs w:val="22"/>
        </w:rPr>
        <w:t>此一</w:t>
      </w:r>
      <w:r w:rsidRPr="00080609">
        <w:rPr>
          <w:rFonts w:ascii="新細明體" w:hAnsi="新細明體"/>
          <w:sz w:val="22"/>
          <w:szCs w:val="22"/>
        </w:rPr>
        <w:t>主張</w:t>
      </w:r>
      <w:r w:rsidRPr="00080609">
        <w:rPr>
          <w:sz w:val="22"/>
          <w:szCs w:val="22"/>
        </w:rPr>
        <w:t>出自外人因體不失的自性見，《中論》於此在論法上從因體是否存在來論破</w:t>
      </w:r>
      <w:r w:rsidRPr="00080609">
        <w:rPr>
          <w:rFonts w:ascii="新細明體" w:hAnsi="新細明體" w:hint="eastAsia"/>
          <w:sz w:val="22"/>
          <w:szCs w:val="22"/>
        </w:rPr>
        <w:t>其</w:t>
      </w:r>
      <w:r w:rsidRPr="00080609">
        <w:rPr>
          <w:sz w:val="22"/>
          <w:szCs w:val="22"/>
        </w:rPr>
        <w:t>變法</w:t>
      </w:r>
      <w:r w:rsidRPr="00080609">
        <w:rPr>
          <w:sz w:val="22"/>
          <w:szCs w:val="22"/>
        </w:rPr>
        <w:t>——</w:t>
      </w:r>
      <w:r w:rsidRPr="00080609">
        <w:rPr>
          <w:sz w:val="22"/>
          <w:szCs w:val="22"/>
        </w:rPr>
        <w:t>若因體滅，即不成立變法；若因體不滅，則有「因至於果」的過失。</w:t>
      </w:r>
      <w:r w:rsidRPr="00080609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080609">
        <w:rPr>
          <w:sz w:val="22"/>
          <w:szCs w:val="22"/>
          <w:vertAlign w:val="superscript"/>
        </w:rPr>
        <w:t>3</w:t>
      </w:r>
    </w:p>
    <w:p w14:paraId="63188CBF" w14:textId="77777777" w:rsidR="00C044EF" w:rsidRPr="00080609" w:rsidRDefault="00C044EF" w:rsidP="00315DD2">
      <w:pPr>
        <w:pStyle w:val="a6"/>
        <w:ind w:leftChars="150" w:left="800" w:hangingChars="200" w:hanging="440"/>
        <w:rPr>
          <w:rFonts w:ascii="新細明體" w:hAnsi="新細明體"/>
          <w:sz w:val="22"/>
          <w:szCs w:val="22"/>
        </w:rPr>
      </w:pPr>
      <w:r w:rsidRPr="00080609">
        <w:rPr>
          <w:rFonts w:ascii="標楷體" w:eastAsia="標楷體" w:hAnsi="標楷體"/>
          <w:sz w:val="22"/>
          <w:szCs w:val="22"/>
        </w:rPr>
        <w:t>※</w:t>
      </w:r>
      <w:r w:rsidRPr="00080609">
        <w:rPr>
          <w:sz w:val="22"/>
          <w:szCs w:val="22"/>
        </w:rPr>
        <w:t xml:space="preserve">1 </w:t>
      </w:r>
      <w:r w:rsidRPr="00080609">
        <w:rPr>
          <w:rFonts w:ascii="新細明體" w:hAnsi="新細明體" w:hint="eastAsia"/>
          <w:sz w:val="22"/>
          <w:szCs w:val="22"/>
        </w:rPr>
        <w:t>按：</w:t>
      </w:r>
      <w:r w:rsidRPr="00080609">
        <w:rPr>
          <w:rFonts w:ascii="新細明體" w:hAnsi="新細明體"/>
          <w:sz w:val="22"/>
          <w:szCs w:val="22"/>
        </w:rPr>
        <w:t>「</w:t>
      </w:r>
      <w:r w:rsidRPr="00080609">
        <w:rPr>
          <w:rFonts w:ascii="新細明體" w:hAnsi="新細明體" w:hint="eastAsia"/>
          <w:sz w:val="22"/>
          <w:szCs w:val="22"/>
        </w:rPr>
        <w:t>據</w:t>
      </w:r>
      <w:r w:rsidRPr="00080609">
        <w:rPr>
          <w:rFonts w:ascii="新細明體" w:hAnsi="新細明體"/>
          <w:sz w:val="22"/>
          <w:szCs w:val="22"/>
        </w:rPr>
        <w:t>變不變門」</w:t>
      </w:r>
      <w:r w:rsidRPr="00080609">
        <w:rPr>
          <w:rFonts w:ascii="新細明體" w:hAnsi="新細明體" w:hint="eastAsia"/>
          <w:sz w:val="22"/>
          <w:szCs w:val="22"/>
        </w:rPr>
        <w:t>為吉藏大師所安立，是</w:t>
      </w:r>
      <w:r w:rsidRPr="00080609">
        <w:rPr>
          <w:rFonts w:ascii="新細明體" w:hAnsi="新細明體"/>
          <w:sz w:val="22"/>
          <w:szCs w:val="22"/>
        </w:rPr>
        <w:t>《十二門論疏》</w:t>
      </w:r>
      <w:r w:rsidRPr="00080609">
        <w:rPr>
          <w:sz w:val="22"/>
          <w:szCs w:val="22"/>
        </w:rPr>
        <w:t>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rFonts w:ascii="新細明體" w:hAnsi="新細明體" w:hint="eastAsia"/>
          <w:sz w:val="22"/>
          <w:szCs w:val="22"/>
        </w:rPr>
        <w:t>五門「能破門」之第二門。</w:t>
      </w:r>
    </w:p>
    <w:p w14:paraId="3FDC5A52" w14:textId="77777777" w:rsidR="00C044EF" w:rsidRPr="00080609" w:rsidRDefault="00C044EF" w:rsidP="00315DD2">
      <w:pPr>
        <w:pStyle w:val="a6"/>
        <w:ind w:leftChars="150" w:left="360"/>
        <w:rPr>
          <w:sz w:val="22"/>
          <w:szCs w:val="22"/>
        </w:rPr>
      </w:pPr>
      <w:r w:rsidRPr="00080609">
        <w:rPr>
          <w:rFonts w:ascii="標楷體" w:eastAsia="標楷體" w:hAnsi="標楷體"/>
          <w:sz w:val="22"/>
          <w:szCs w:val="22"/>
        </w:rPr>
        <w:t>※</w:t>
      </w:r>
      <w:r w:rsidRPr="00080609">
        <w:rPr>
          <w:rFonts w:eastAsia="DengXian"/>
          <w:sz w:val="22"/>
          <w:szCs w:val="22"/>
        </w:rPr>
        <w:t>2</w:t>
      </w:r>
      <w:r w:rsidRPr="00080609">
        <w:rPr>
          <w:sz w:val="22"/>
          <w:szCs w:val="22"/>
        </w:rPr>
        <w:t xml:space="preserve"> </w:t>
      </w:r>
      <w:r w:rsidRPr="00080609">
        <w:rPr>
          <w:rFonts w:ascii="新細明體" w:hAnsi="新細明體" w:hint="eastAsia"/>
          <w:sz w:val="22"/>
          <w:szCs w:val="22"/>
        </w:rPr>
        <w:t>參見：</w:t>
      </w:r>
      <w:r w:rsidRPr="00080609">
        <w:rPr>
          <w:sz w:val="22"/>
          <w:szCs w:val="22"/>
        </w:rPr>
        <w:t>龍樹造，〔姚秦〕鳩摩羅什譯，《十二門論》〈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觀有果無果門〉</w:t>
      </w:r>
      <w:r w:rsidRPr="00080609">
        <w:rPr>
          <w:rStyle w:val="1"/>
          <w:sz w:val="22"/>
          <w:szCs w:val="22"/>
        </w:rPr>
        <w:t>（大正</w:t>
      </w:r>
      <w:r w:rsidRPr="00080609">
        <w:rPr>
          <w:sz w:val="22"/>
          <w:szCs w:val="22"/>
        </w:rPr>
        <w:t>30</w:t>
      </w:r>
      <w:r w:rsidRPr="00080609">
        <w:rPr>
          <w:rStyle w:val="1"/>
          <w:sz w:val="22"/>
          <w:szCs w:val="22"/>
        </w:rPr>
        <w:t>，</w:t>
      </w:r>
      <w:r w:rsidRPr="00080609">
        <w:rPr>
          <w:sz w:val="22"/>
          <w:szCs w:val="22"/>
        </w:rPr>
        <w:t>160c10-23</w:t>
      </w:r>
      <w:r w:rsidRPr="00080609">
        <w:rPr>
          <w:rStyle w:val="1"/>
          <w:sz w:val="22"/>
          <w:szCs w:val="22"/>
        </w:rPr>
        <w:t>）</w:t>
      </w:r>
      <w:r w:rsidRPr="00080609">
        <w:rPr>
          <w:sz w:val="22"/>
          <w:szCs w:val="22"/>
        </w:rPr>
        <w:t>。</w:t>
      </w:r>
    </w:p>
    <w:p w14:paraId="0381DAF4" w14:textId="77777777" w:rsidR="00C044EF" w:rsidRPr="00080609" w:rsidRDefault="00C044EF" w:rsidP="00315DD2">
      <w:pPr>
        <w:pStyle w:val="a6"/>
        <w:ind w:leftChars="150" w:left="690" w:hangingChars="150" w:hanging="330"/>
        <w:rPr>
          <w:sz w:val="22"/>
          <w:szCs w:val="22"/>
        </w:rPr>
      </w:pPr>
      <w:r w:rsidRPr="00080609">
        <w:rPr>
          <w:rFonts w:ascii="標楷體" w:eastAsia="標楷體" w:hAnsi="標楷體"/>
          <w:sz w:val="22"/>
          <w:szCs w:val="22"/>
        </w:rPr>
        <w:t>※</w:t>
      </w:r>
      <w:r w:rsidRPr="00080609">
        <w:rPr>
          <w:rFonts w:eastAsia="DengXian"/>
          <w:sz w:val="22"/>
          <w:szCs w:val="22"/>
        </w:rPr>
        <w:t>3</w:t>
      </w:r>
      <w:r w:rsidRPr="00080609">
        <w:rPr>
          <w:sz w:val="22"/>
          <w:szCs w:val="22"/>
        </w:rPr>
        <w:t xml:space="preserve"> </w:t>
      </w:r>
      <w:r w:rsidRPr="00080609">
        <w:rPr>
          <w:rFonts w:ascii="新細明體" w:hAnsi="新細明體" w:hint="eastAsia"/>
          <w:sz w:val="22"/>
          <w:szCs w:val="22"/>
        </w:rPr>
        <w:t>參見：</w:t>
      </w:r>
      <w:r w:rsidRPr="00080609">
        <w:rPr>
          <w:sz w:val="22"/>
          <w:szCs w:val="22"/>
        </w:rPr>
        <w:t>〔隋〕吉藏撰，《中觀論疏》〈</w:t>
      </w:r>
      <w:r w:rsidRPr="00080609">
        <w:rPr>
          <w:sz w:val="22"/>
          <w:szCs w:val="22"/>
        </w:rPr>
        <w:t>20</w:t>
      </w:r>
      <w:r w:rsidRPr="00080609">
        <w:rPr>
          <w:sz w:val="22"/>
          <w:szCs w:val="22"/>
        </w:rPr>
        <w:t>因果品〉</w:t>
      </w:r>
      <w:r w:rsidRPr="00080609">
        <w:rPr>
          <w:rStyle w:val="1"/>
          <w:sz w:val="22"/>
          <w:szCs w:val="22"/>
        </w:rPr>
        <w:t>（大正</w:t>
      </w:r>
      <w:r w:rsidRPr="00080609">
        <w:rPr>
          <w:sz w:val="22"/>
          <w:szCs w:val="22"/>
        </w:rPr>
        <w:t>42</w:t>
      </w:r>
      <w:r w:rsidRPr="00080609">
        <w:rPr>
          <w:rStyle w:val="1"/>
          <w:sz w:val="22"/>
          <w:szCs w:val="22"/>
        </w:rPr>
        <w:t>，</w:t>
      </w:r>
      <w:r w:rsidRPr="00080609">
        <w:rPr>
          <w:sz w:val="22"/>
          <w:szCs w:val="22"/>
        </w:rPr>
        <w:t>133c27-134a11</w:t>
      </w:r>
      <w:r w:rsidRPr="00080609">
        <w:rPr>
          <w:rStyle w:val="1"/>
          <w:sz w:val="22"/>
          <w:szCs w:val="22"/>
        </w:rPr>
        <w:t>）</w:t>
      </w:r>
      <w:r w:rsidRPr="00080609">
        <w:rPr>
          <w:sz w:val="22"/>
          <w:szCs w:val="22"/>
        </w:rPr>
        <w:t>；印順法師，《中觀論頌講記》〈</w:t>
      </w:r>
      <w:r w:rsidRPr="00080609">
        <w:rPr>
          <w:bCs/>
          <w:sz w:val="22"/>
          <w:szCs w:val="22"/>
        </w:rPr>
        <w:t>20</w:t>
      </w:r>
      <w:r w:rsidRPr="00080609">
        <w:rPr>
          <w:bCs/>
          <w:sz w:val="22"/>
          <w:szCs w:val="22"/>
        </w:rPr>
        <w:t>觀因果品</w:t>
      </w:r>
      <w:r w:rsidRPr="00080609">
        <w:rPr>
          <w:sz w:val="22"/>
          <w:szCs w:val="22"/>
        </w:rPr>
        <w:t>〉，</w:t>
      </w:r>
      <w:r w:rsidRPr="00080609">
        <w:rPr>
          <w:sz w:val="22"/>
          <w:szCs w:val="22"/>
        </w:rPr>
        <w:t>pp.361-363</w:t>
      </w:r>
      <w:r w:rsidRPr="00080609">
        <w:rPr>
          <w:sz w:val="22"/>
          <w:szCs w:val="22"/>
        </w:rPr>
        <w:t>。</w:t>
      </w:r>
    </w:p>
  </w:footnote>
  <w:footnote w:id="125">
    <w:p w14:paraId="27B969FB" w14:textId="77777777" w:rsidR="00C044EF" w:rsidRPr="00080609" w:rsidRDefault="00C044EF" w:rsidP="00315DD2">
      <w:pPr>
        <w:snapToGrid w:val="0"/>
        <w:ind w:left="220" w:hangingChars="100" w:hanging="220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Fonts w:ascii="Times New Roman" w:hAnsi="Times New Roman" w:cs="Times New Roman"/>
          <w:sz w:val="22"/>
        </w:rPr>
        <w:t xml:space="preserve"> </w:t>
      </w:r>
      <w:r w:rsidRPr="00080609">
        <w:rPr>
          <w:rFonts w:ascii="Times New Roman" w:hAnsi="Times New Roman" w:cs="Times New Roman"/>
          <w:sz w:val="22"/>
        </w:rPr>
        <w:t>歐陽竟無編，《中論》卷</w:t>
      </w:r>
      <w:r w:rsidRPr="00080609">
        <w:rPr>
          <w:rFonts w:ascii="Times New Roman" w:hAnsi="Times New Roman" w:cs="Times New Roman"/>
          <w:sz w:val="22"/>
        </w:rPr>
        <w:t>3</w:t>
      </w:r>
      <w:r w:rsidRPr="00080609">
        <w:rPr>
          <w:rFonts w:ascii="Times New Roman" w:hAnsi="Times New Roman" w:cs="Times New Roman"/>
          <w:sz w:val="22"/>
        </w:rPr>
        <w:t>〈</w:t>
      </w:r>
      <w:r w:rsidRPr="00080609">
        <w:rPr>
          <w:rFonts w:ascii="Times New Roman" w:hAnsi="Times New Roman" w:cs="Times New Roman"/>
          <w:sz w:val="22"/>
        </w:rPr>
        <w:t xml:space="preserve">20 </w:t>
      </w:r>
      <w:r w:rsidRPr="00080609">
        <w:rPr>
          <w:rFonts w:ascii="Times New Roman" w:hAnsi="Times New Roman" w:cs="Times New Roman"/>
          <w:sz w:val="22"/>
        </w:rPr>
        <w:t>觀因果品〉（《藏要》，</w:t>
      </w:r>
      <w:r w:rsidRPr="00080609">
        <w:rPr>
          <w:rFonts w:ascii="Times New Roman" w:hAnsi="Times New Roman" w:cs="Times New Roman"/>
          <w:sz w:val="22"/>
        </w:rPr>
        <w:t>48b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n.5</w:t>
      </w:r>
      <w:r w:rsidRPr="00080609">
        <w:rPr>
          <w:rFonts w:ascii="Times New Roman" w:hAnsi="Times New Roman" w:cs="Times New Roman"/>
          <w:sz w:val="22"/>
        </w:rPr>
        <w:t>）：</w:t>
      </w:r>
    </w:p>
    <w:p w14:paraId="0F238386" w14:textId="77777777" w:rsidR="00C044EF" w:rsidRPr="00080609" w:rsidRDefault="00C044EF" w:rsidP="00315DD2">
      <w:pPr>
        <w:snapToGrid w:val="0"/>
        <w:ind w:leftChars="80" w:left="192" w:firstLineChars="29" w:firstLine="64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番、梵云：「若因滅為果，則成因徙異。」</w:t>
      </w:r>
    </w:p>
    <w:p w14:paraId="60796E24" w14:textId="77777777" w:rsidR="00C044EF" w:rsidRPr="00080609" w:rsidRDefault="00C044EF" w:rsidP="00315DD2">
      <w:pPr>
        <w:snapToGrid w:val="0"/>
        <w:ind w:leftChars="80" w:left="192" w:firstLineChars="29" w:firstLine="64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佛護釋：「如人易衣，非別有人。」</w:t>
      </w:r>
    </w:p>
    <w:p w14:paraId="2D833957" w14:textId="77777777" w:rsidR="00C044EF" w:rsidRPr="00080609" w:rsidRDefault="00C044EF" w:rsidP="00315DD2">
      <w:pPr>
        <w:snapToGrid w:val="0"/>
        <w:ind w:leftChars="80" w:left="192" w:firstLineChars="29" w:firstLine="64"/>
        <w:rPr>
          <w:rFonts w:ascii="Times New Rom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第三句，番、梵云：又復前生因，蓋為第二種過也。</w:t>
      </w:r>
    </w:p>
  </w:footnote>
  <w:footnote w:id="126">
    <w:p w14:paraId="1E3B856A" w14:textId="77777777" w:rsidR="00C044EF" w:rsidRPr="00080609" w:rsidRDefault="00C044EF" w:rsidP="00315DD2">
      <w:pPr>
        <w:snapToGrid w:val="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1</w:t>
      </w:r>
      <w:r w:rsidRPr="00080609">
        <w:rPr>
          <w:rStyle w:val="1"/>
          <w:rFonts w:ascii="Times New Roman" w:hAnsi="Times New Roman" w:cs="Times New Roman"/>
          <w:sz w:val="22"/>
        </w:rPr>
        <w:t>）《中論》卷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觀因果品〉（大正</w:t>
      </w:r>
      <w:r w:rsidRPr="00080609">
        <w:rPr>
          <w:rStyle w:val="1"/>
          <w:rFonts w:ascii="Times New Roman" w:hAnsi="Times New Roman" w:cs="Times New Roman"/>
          <w:sz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26c27-28</w:t>
      </w:r>
      <w:r w:rsidRPr="00080609">
        <w:rPr>
          <w:rStyle w:val="1"/>
          <w:rFonts w:ascii="Times New Roman" w:hAnsi="Times New Roman" w:cs="Times New Roman"/>
          <w:sz w:val="22"/>
        </w:rPr>
        <w:t>）。</w:t>
      </w:r>
    </w:p>
    <w:p w14:paraId="6C79FFEF" w14:textId="77777777" w:rsidR="00C044EF" w:rsidRPr="00080609" w:rsidRDefault="00C044EF" w:rsidP="00315DD2">
      <w:pPr>
        <w:snapToGrid w:val="0"/>
        <w:ind w:leftChars="100" w:left="24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2</w:t>
      </w:r>
      <w:r w:rsidRPr="00080609">
        <w:rPr>
          <w:rStyle w:val="1"/>
          <w:rFonts w:ascii="Times New Roman" w:hAnsi="Times New Roman" w:cs="Times New Roman"/>
          <w:sz w:val="22"/>
        </w:rPr>
        <w:t>）《般若燈論釋》卷</w:t>
      </w:r>
      <w:r w:rsidRPr="00080609">
        <w:rPr>
          <w:rStyle w:val="1"/>
          <w:rFonts w:ascii="Times New Roman" w:hAnsi="Times New Roman" w:cs="Times New Roman"/>
          <w:sz w:val="22"/>
        </w:rPr>
        <w:t>12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觀因果和合品〉：</w:t>
      </w:r>
    </w:p>
    <w:p w14:paraId="1F5C5828" w14:textId="77777777" w:rsidR="00C044EF" w:rsidRPr="00080609" w:rsidRDefault="00C044EF" w:rsidP="00315DD2">
      <w:pPr>
        <w:snapToGrid w:val="0"/>
        <w:ind w:leftChars="280" w:left="672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若因變為果，因即有向去；先有而復生，則墮重生過。</w:t>
      </w:r>
      <w:r w:rsidRPr="00080609">
        <w:rPr>
          <w:rStyle w:val="1"/>
          <w:rFonts w:ascii="Times New Roman" w:hAnsi="Times New Roman" w:cs="Times New Roman"/>
          <w:sz w:val="22"/>
        </w:rPr>
        <w:t>（大正</w:t>
      </w:r>
      <w:r w:rsidRPr="00080609">
        <w:rPr>
          <w:rStyle w:val="1"/>
          <w:rFonts w:ascii="Times New Roman" w:hAnsi="Times New Roman" w:cs="Times New Roman"/>
          <w:sz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112b14-15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</w:p>
    <w:p w14:paraId="34AEB266" w14:textId="77777777" w:rsidR="00C044EF" w:rsidRPr="00080609" w:rsidRDefault="00C044EF" w:rsidP="00315DD2">
      <w:pPr>
        <w:snapToGrid w:val="0"/>
        <w:ind w:leftChars="100" w:left="24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）《大乘中觀釋論》卷</w:t>
      </w:r>
      <w:r w:rsidRPr="00080609">
        <w:rPr>
          <w:rStyle w:val="1"/>
          <w:rFonts w:ascii="Times New Roman" w:hAnsi="Times New Roman" w:cs="Times New Roman"/>
          <w:sz w:val="22"/>
        </w:rPr>
        <w:t>13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bCs/>
          <w:sz w:val="22"/>
        </w:rPr>
        <w:t>20</w:t>
      </w:r>
      <w:r w:rsidRPr="00080609">
        <w:rPr>
          <w:rStyle w:val="1"/>
          <w:rFonts w:ascii="Times New Roman" w:hAnsi="Times New Roman" w:cs="Times New Roman"/>
          <w:bCs/>
          <w:sz w:val="22"/>
        </w:rPr>
        <w:t>觀因果品〉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</w:p>
    <w:p w14:paraId="2CFED1EA" w14:textId="77777777" w:rsidR="00C044EF" w:rsidRPr="00080609" w:rsidRDefault="00C044EF" w:rsidP="00315DD2">
      <w:pPr>
        <w:snapToGrid w:val="0"/>
        <w:ind w:leftChars="280" w:left="672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法滅即是無，壞法無別體；是即前生因，而墮重生過。</w:t>
      </w:r>
      <w:r w:rsidRPr="00080609">
        <w:rPr>
          <w:rStyle w:val="1"/>
          <w:rFonts w:ascii="Times New Roman" w:hAnsi="Times New Roman" w:cs="Times New Roman"/>
          <w:sz w:val="22"/>
        </w:rPr>
        <w:t>（《高麗藏》</w:t>
      </w:r>
      <w:r w:rsidRPr="00080609">
        <w:rPr>
          <w:rStyle w:val="1"/>
          <w:rFonts w:ascii="Times New Roman" w:hAnsi="Times New Roman" w:cs="Times New Roman"/>
          <w:sz w:val="22"/>
        </w:rPr>
        <w:t>41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2"/>
          <w:attr w:name="UnitName" w:val="a"/>
        </w:smartTagPr>
        <w:r w:rsidRPr="00080609">
          <w:rPr>
            <w:rStyle w:val="1"/>
            <w:rFonts w:ascii="Times New Roman" w:hAnsi="Times New Roman" w:cs="Times New Roman"/>
            <w:sz w:val="22"/>
          </w:rPr>
          <w:t>152a</w:t>
        </w:r>
      </w:smartTag>
      <w:r w:rsidRPr="00080609">
        <w:rPr>
          <w:rStyle w:val="1"/>
          <w:rFonts w:ascii="Times New Roman" w:hAnsi="Times New Roman" w:cs="Times New Roman"/>
          <w:sz w:val="22"/>
        </w:rPr>
        <w:t xml:space="preserve">04-05 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</w:p>
    <w:p w14:paraId="46C7D633" w14:textId="77777777" w:rsidR="00C044EF" w:rsidRPr="00080609" w:rsidRDefault="00C044EF" w:rsidP="00315DD2">
      <w:pPr>
        <w:snapToGrid w:val="0"/>
        <w:ind w:leftChars="100" w:left="24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4</w:t>
      </w:r>
      <w:r w:rsidRPr="00080609">
        <w:rPr>
          <w:rStyle w:val="1"/>
          <w:rFonts w:ascii="Times New Roman" w:hAnsi="Times New Roman" w:cs="Times New Roman"/>
          <w:sz w:val="22"/>
        </w:rPr>
        <w:t>）月稱，梵本《淨明句論》；三枝充悳，《中論偈頌總覽》，</w:t>
      </w:r>
      <w:r w:rsidRPr="00080609">
        <w:rPr>
          <w:rStyle w:val="1"/>
          <w:rFonts w:ascii="Times New Roman" w:hAnsi="Times New Roman" w:cs="Times New Roman"/>
          <w:sz w:val="22"/>
        </w:rPr>
        <w:t>p.568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</w:p>
    <w:p w14:paraId="7B713459" w14:textId="77777777" w:rsidR="00C044EF" w:rsidRPr="00080609" w:rsidRDefault="00C044EF" w:rsidP="00315DD2">
      <w:pPr>
        <w:snapToGrid w:val="0"/>
        <w:ind w:leftChars="295" w:left="708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  <w:lang w:eastAsia="ja-JP"/>
        </w:rPr>
        <w:t>niruddhe cetphalaṃ hetau hetoḥ saṃkramaṇaṃ bhavet /</w:t>
      </w:r>
      <w:r w:rsidRPr="00080609">
        <w:rPr>
          <w:rStyle w:val="1"/>
          <w:rFonts w:ascii="Times New Roman" w:hAnsi="Times New Roman" w:cs="Times New Roman"/>
          <w:sz w:val="22"/>
          <w:lang w:eastAsia="ja-JP"/>
        </w:rPr>
        <w:br/>
        <w:t>pūrvajātasya hetośca punarjanma prasajyate //</w:t>
      </w:r>
    </w:p>
    <w:p w14:paraId="40F221A9" w14:textId="77777777" w:rsidR="00C044EF" w:rsidRPr="00080609" w:rsidRDefault="00C044EF" w:rsidP="00315DD2">
      <w:pPr>
        <w:snapToGrid w:val="0"/>
        <w:ind w:leftChars="280" w:left="672"/>
        <w:rPr>
          <w:rFonts w:ascii="Times New Roman" w:hAnsi="Times New Roman" w:cs="Times New Roman"/>
          <w:sz w:val="22"/>
          <w:lang w:eastAsia="ja-JP"/>
        </w:rPr>
      </w:pPr>
      <w:r w:rsidRPr="00080609">
        <w:rPr>
          <w:rStyle w:val="1"/>
          <w:rFonts w:ascii="Times New Roman" w:eastAsia="標楷體" w:hAnsi="Times New Roman" w:cs="Times New Roman"/>
          <w:sz w:val="22"/>
          <w:lang w:eastAsia="ja-JP"/>
        </w:rPr>
        <w:t>もしも原因が滅したときに結果〔がある〕のであるならば，原因が転移している，ということになるであろう。また，先にすでに生じおわった原因が再び生ずる，という誤りが付随するであろう。</w:t>
      </w:r>
    </w:p>
  </w:footnote>
  <w:footnote w:id="127">
    <w:p w14:paraId="24021674" w14:textId="77777777" w:rsidR="00C044EF" w:rsidRPr="00080609" w:rsidRDefault="00C044EF" w:rsidP="00315DD2">
      <w:pPr>
        <w:snapToGrid w:val="0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1</w:t>
      </w:r>
      <w:r w:rsidRPr="00080609">
        <w:rPr>
          <w:rStyle w:val="1"/>
          <w:rFonts w:ascii="Times New Roman" w:hAnsi="Times New Roman" w:cs="Times New Roman"/>
          <w:sz w:val="22"/>
        </w:rPr>
        <w:t>）《中論》卷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觀因果品〉（大正</w:t>
      </w:r>
      <w:r w:rsidRPr="00080609">
        <w:rPr>
          <w:rStyle w:val="1"/>
          <w:rFonts w:ascii="Times New Roman" w:hAnsi="Times New Roman" w:cs="Times New Roman"/>
          <w:sz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27a12</w:t>
      </w:r>
      <w:r w:rsidRPr="00080609">
        <w:rPr>
          <w:rStyle w:val="1"/>
          <w:rFonts w:ascii="Times New Roman" w:hAnsi="Times New Roman" w:cs="Times New Roman"/>
          <w:sz w:val="22"/>
        </w:rPr>
        <w:t>）。</w:t>
      </w:r>
    </w:p>
    <w:p w14:paraId="7F24339B" w14:textId="77777777" w:rsidR="00C044EF" w:rsidRPr="00080609" w:rsidRDefault="00C044EF" w:rsidP="00315DD2">
      <w:pPr>
        <w:snapToGrid w:val="0"/>
        <w:ind w:leftChars="100" w:left="240"/>
        <w:rPr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2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  <w:r w:rsidRPr="00080609">
        <w:rPr>
          <w:rFonts w:ascii="Times New Roman" w:hAnsi="Times New Roman" w:cs="Times New Roman"/>
          <w:sz w:val="22"/>
        </w:rPr>
        <w:t>《般若燈論釋》卷</w:t>
      </w:r>
      <w:r w:rsidRPr="00080609">
        <w:rPr>
          <w:rFonts w:ascii="Times New Roman" w:hAnsi="Times New Roman" w:cs="Times New Roman"/>
          <w:sz w:val="22"/>
        </w:rPr>
        <w:t>12</w:t>
      </w:r>
      <w:r w:rsidRPr="00080609">
        <w:rPr>
          <w:rFonts w:ascii="Times New Roman" w:hAnsi="Times New Roman" w:cs="Times New Roman"/>
          <w:sz w:val="22"/>
        </w:rPr>
        <w:t>〈</w:t>
      </w:r>
      <w:r w:rsidRPr="00080609">
        <w:rPr>
          <w:rFonts w:ascii="Times New Roman" w:hAnsi="Times New Roman" w:cs="Times New Roman"/>
          <w:sz w:val="22"/>
        </w:rPr>
        <w:t xml:space="preserve">20 </w:t>
      </w:r>
      <w:r w:rsidRPr="00080609">
        <w:rPr>
          <w:rFonts w:ascii="Times New Roman" w:hAnsi="Times New Roman" w:cs="Times New Roman"/>
          <w:sz w:val="22"/>
        </w:rPr>
        <w:t>觀因果和合品〉：</w:t>
      </w:r>
    </w:p>
    <w:p w14:paraId="2ADCCEDA" w14:textId="77777777" w:rsidR="00C044EF" w:rsidRPr="00080609" w:rsidRDefault="00C044EF" w:rsidP="00315DD2">
      <w:pPr>
        <w:snapToGrid w:val="0"/>
        <w:ind w:leftChars="280" w:left="672"/>
        <w:rPr>
          <w:rFonts w:ascii="Times New Rom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為已滅生果？為未滅生果？</w:t>
      </w: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大正</w:t>
      </w:r>
      <w:r w:rsidRPr="00080609">
        <w:rPr>
          <w:rStyle w:val="1"/>
          <w:rFonts w:ascii="Times New Roman" w:hAnsi="Times New Roman" w:cs="Times New Roman"/>
          <w:sz w:val="22"/>
        </w:rPr>
        <w:t>30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112b29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73F83950" w14:textId="77777777" w:rsidR="00C044EF" w:rsidRPr="00080609" w:rsidRDefault="00C044EF" w:rsidP="00315DD2">
      <w:pPr>
        <w:snapToGrid w:val="0"/>
        <w:ind w:leftChars="100" w:left="24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）《大乘中觀釋論》卷</w:t>
      </w:r>
      <w:r w:rsidRPr="00080609">
        <w:rPr>
          <w:rStyle w:val="1"/>
          <w:rFonts w:ascii="Times New Roman" w:hAnsi="Times New Roman" w:cs="Times New Roman"/>
          <w:sz w:val="22"/>
        </w:rPr>
        <w:t>13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bCs/>
          <w:sz w:val="22"/>
        </w:rPr>
        <w:t>20</w:t>
      </w:r>
      <w:r w:rsidRPr="00080609">
        <w:rPr>
          <w:rStyle w:val="1"/>
          <w:rFonts w:ascii="Times New Roman" w:hAnsi="Times New Roman" w:cs="Times New Roman"/>
          <w:bCs/>
          <w:sz w:val="22"/>
        </w:rPr>
        <w:t>觀因果品〉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</w:p>
    <w:p w14:paraId="14BBB424" w14:textId="77777777" w:rsidR="00C044EF" w:rsidRPr="00080609" w:rsidRDefault="00C044EF" w:rsidP="00315DD2">
      <w:pPr>
        <w:snapToGrid w:val="0"/>
        <w:ind w:leftChars="280" w:left="672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因生果已滅，而復何有滅？</w:t>
      </w:r>
      <w:r w:rsidRPr="00080609">
        <w:rPr>
          <w:rStyle w:val="1"/>
          <w:rFonts w:ascii="Times New Roman" w:hAnsi="Times New Roman" w:cs="Times New Roman"/>
          <w:sz w:val="22"/>
        </w:rPr>
        <w:t>（《高麗藏》</w:t>
      </w:r>
      <w:r w:rsidRPr="00080609">
        <w:rPr>
          <w:rStyle w:val="1"/>
          <w:rFonts w:ascii="Times New Roman" w:hAnsi="Times New Roman" w:cs="Times New Roman"/>
          <w:sz w:val="22"/>
        </w:rPr>
        <w:t>41</w:t>
      </w:r>
      <w:r w:rsidRPr="00080609">
        <w:rPr>
          <w:rStyle w:val="1"/>
          <w:rFonts w:ascii="Times New Roman" w:hAnsi="Times New Roman" w:cs="Times New Roman"/>
          <w:sz w:val="22"/>
        </w:rPr>
        <w:t>，</w:t>
      </w:r>
      <w:r w:rsidRPr="00080609">
        <w:rPr>
          <w:rStyle w:val="1"/>
          <w:rFonts w:ascii="Times New Roman" w:hAnsi="Times New Roman" w:cs="Times New Roman"/>
          <w:sz w:val="22"/>
        </w:rPr>
        <w:t>152b6</w:t>
      </w:r>
      <w:r w:rsidRPr="00080609">
        <w:rPr>
          <w:rStyle w:val="1"/>
          <w:rFonts w:ascii="Times New Roman" w:hAnsi="Times New Roman" w:cs="Times New Roman"/>
          <w:sz w:val="22"/>
        </w:rPr>
        <w:t>）</w:t>
      </w:r>
    </w:p>
    <w:p w14:paraId="7FFA8923" w14:textId="77777777" w:rsidR="00C044EF" w:rsidRPr="00080609" w:rsidRDefault="00C044EF" w:rsidP="00315DD2">
      <w:pPr>
        <w:snapToGrid w:val="0"/>
        <w:ind w:leftChars="100" w:left="240"/>
        <w:rPr>
          <w:rStyle w:val="1"/>
          <w:rFonts w:ascii="Times New Roman" w:hAnsi="Times New Roman" w:cs="Times New Roman"/>
          <w:sz w:val="22"/>
        </w:rPr>
      </w:pP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4</w:t>
      </w:r>
      <w:r w:rsidRPr="00080609">
        <w:rPr>
          <w:rStyle w:val="1"/>
          <w:rFonts w:ascii="Times New Roman" w:hAnsi="Times New Roman" w:cs="Times New Roman"/>
          <w:sz w:val="22"/>
        </w:rPr>
        <w:t>）月稱，梵本《淨明句論》；三枝充悳，《中論偈頌總覽》，</w:t>
      </w:r>
      <w:r w:rsidRPr="00080609">
        <w:rPr>
          <w:rStyle w:val="1"/>
          <w:rFonts w:ascii="Times New Roman" w:hAnsi="Times New Roman" w:cs="Times New Roman"/>
          <w:sz w:val="22"/>
        </w:rPr>
        <w:t>p.570</w:t>
      </w:r>
      <w:r w:rsidRPr="00080609">
        <w:rPr>
          <w:rStyle w:val="1"/>
          <w:rFonts w:ascii="Times New Roman" w:hAnsi="Times New Roman" w:cs="Times New Roman"/>
          <w:sz w:val="22"/>
        </w:rPr>
        <w:t>：</w:t>
      </w:r>
    </w:p>
    <w:p w14:paraId="496C0F88" w14:textId="77777777" w:rsidR="00C044EF" w:rsidRPr="00080609" w:rsidRDefault="00C044EF" w:rsidP="00315DD2">
      <w:pPr>
        <w:snapToGrid w:val="0"/>
        <w:ind w:leftChars="295" w:left="708"/>
        <w:rPr>
          <w:rStyle w:val="1"/>
          <w:rFonts w:ascii="Times New Roman" w:hAnsi="Times New Roman" w:cs="Times New Roman"/>
          <w:sz w:val="22"/>
          <w:lang w:eastAsia="ja-JP"/>
        </w:rPr>
      </w:pPr>
      <w:r w:rsidRPr="00080609">
        <w:rPr>
          <w:rStyle w:val="1"/>
          <w:rFonts w:ascii="Times New Roman" w:hAnsi="Times New Roman" w:cs="Times New Roman"/>
          <w:sz w:val="22"/>
          <w:lang w:eastAsia="ja-JP"/>
        </w:rPr>
        <w:t>janayetphalamutpannaṃ niruddho `staṃgataḥ katham /</w:t>
      </w:r>
    </w:p>
    <w:p w14:paraId="519CAC26" w14:textId="77777777" w:rsidR="00C044EF" w:rsidRPr="00080609" w:rsidRDefault="00C044EF" w:rsidP="00315DD2">
      <w:pPr>
        <w:snapToGrid w:val="0"/>
        <w:ind w:leftChars="280" w:left="672"/>
        <w:rPr>
          <w:rStyle w:val="1"/>
          <w:rFonts w:ascii="Times New Roman" w:eastAsia="標楷體" w:hAnsi="Times New Roman" w:cs="Times New Roman"/>
          <w:sz w:val="22"/>
          <w:lang w:eastAsia="ja-JP"/>
        </w:rPr>
      </w:pPr>
      <w:r w:rsidRPr="00080609">
        <w:rPr>
          <w:rStyle w:val="1"/>
          <w:rFonts w:ascii="Times New Roman" w:eastAsia="標楷體" w:hAnsi="Times New Roman" w:cs="Times New Roman"/>
          <w:sz w:val="22"/>
          <w:lang w:eastAsia="ja-JP"/>
        </w:rPr>
        <w:t>すでに滅して，消滅してしまっているものが，どうして，すでに生じている結果を〔さらに〕生ずるということがあろうか。</w:t>
      </w:r>
    </w:p>
    <w:p w14:paraId="0284FC2F" w14:textId="77777777" w:rsidR="00C044EF" w:rsidRPr="00080609" w:rsidRDefault="00C044EF" w:rsidP="00315DD2">
      <w:pPr>
        <w:snapToGrid w:val="0"/>
        <w:ind w:leftChars="100" w:left="240"/>
        <w:rPr>
          <w:rFonts w:ascii="Times New Roman" w:eastAsia="標楷體" w:hAnsi="Times New Roman" w:cs="Times New Roman"/>
          <w:sz w:val="22"/>
        </w:rPr>
      </w:pPr>
      <w:r w:rsidRPr="00080609">
        <w:rPr>
          <w:rStyle w:val="1"/>
          <w:rFonts w:ascii="Times New Roman" w:eastAsia="標楷體" w:hAnsi="Times New Roman" w:cs="Times New Roman"/>
          <w:sz w:val="22"/>
        </w:rPr>
        <w:t>（</w:t>
      </w:r>
      <w:r w:rsidRPr="00080609">
        <w:rPr>
          <w:rStyle w:val="1"/>
          <w:rFonts w:ascii="Times New Roman" w:eastAsia="標楷體" w:hAnsi="Times New Roman" w:cs="Times New Roman"/>
          <w:sz w:val="22"/>
        </w:rPr>
        <w:t>5</w:t>
      </w:r>
      <w:r w:rsidRPr="00080609">
        <w:rPr>
          <w:rStyle w:val="1"/>
          <w:rFonts w:ascii="Times New Roman" w:eastAsia="標楷體" w:hAnsi="Times New Roman" w:cs="Times New Roman"/>
          <w:sz w:val="22"/>
        </w:rPr>
        <w:t>）</w:t>
      </w:r>
      <w:r w:rsidRPr="00080609">
        <w:rPr>
          <w:rFonts w:ascii="Times New Roman" w:hAnsi="Times New Roman" w:cs="Times New Roman"/>
          <w:sz w:val="22"/>
        </w:rPr>
        <w:t>歐陽竟無編，《中論》卷</w:t>
      </w:r>
      <w:r w:rsidRPr="00080609">
        <w:rPr>
          <w:rFonts w:ascii="Times New Roman" w:hAnsi="Times New Roman" w:cs="Times New Roman"/>
          <w:sz w:val="22"/>
        </w:rPr>
        <w:t>3</w:t>
      </w:r>
      <w:r w:rsidRPr="00080609">
        <w:rPr>
          <w:rFonts w:ascii="Times New Roman" w:hAnsi="Times New Roman" w:cs="Times New Roman"/>
          <w:sz w:val="22"/>
        </w:rPr>
        <w:t>〈</w:t>
      </w:r>
      <w:r w:rsidRPr="00080609">
        <w:rPr>
          <w:rFonts w:ascii="Times New Roman" w:hAnsi="Times New Roman" w:cs="Times New Roman"/>
          <w:sz w:val="22"/>
        </w:rPr>
        <w:t xml:space="preserve">20 </w:t>
      </w:r>
      <w:r w:rsidRPr="00080609">
        <w:rPr>
          <w:rFonts w:ascii="Times New Roman" w:hAnsi="Times New Roman" w:cs="Times New Roman"/>
          <w:sz w:val="22"/>
        </w:rPr>
        <w:t>觀因果品〉（《藏要》</w:t>
      </w:r>
      <w:r w:rsidRPr="00080609">
        <w:rPr>
          <w:rFonts w:ascii="Times New Roman" w:hAnsi="Times New Roman" w:cs="Times New Roman"/>
          <w:sz w:val="22"/>
        </w:rPr>
        <w:t>4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49a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n.2</w:t>
      </w:r>
      <w:r w:rsidRPr="00080609">
        <w:rPr>
          <w:rFonts w:ascii="Times New Roman" w:hAnsi="Times New Roman" w:cs="Times New Roman"/>
          <w:sz w:val="22"/>
        </w:rPr>
        <w:t>）：</w:t>
      </w:r>
    </w:p>
    <w:p w14:paraId="42CB4A66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無畏問曰：「因先有果性故，因滅即得生果。」</w:t>
      </w:r>
    </w:p>
    <w:p w14:paraId="0BF21529" w14:textId="77777777" w:rsidR="00C044EF" w:rsidRPr="00080609" w:rsidRDefault="00C044EF" w:rsidP="00315DD2">
      <w:pPr>
        <w:snapToGrid w:val="0"/>
        <w:ind w:leftChars="280" w:left="672"/>
        <w:rPr>
          <w:rFonts w:ascii="Times New Rom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頌答：「若滅已則失。」云云。</w:t>
      </w:r>
    </w:p>
  </w:footnote>
  <w:footnote w:id="128">
    <w:p w14:paraId="612271CD" w14:textId="77777777" w:rsidR="00C044EF" w:rsidRPr="00080609" w:rsidRDefault="00C044EF" w:rsidP="00315DD2">
      <w:pPr>
        <w:pStyle w:val="a6"/>
        <w:jc w:val="both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）〔陳〕真諦譯，《金七十論》卷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：</w:t>
      </w:r>
    </w:p>
    <w:p w14:paraId="0174B040" w14:textId="77777777" w:rsidR="00C044EF" w:rsidRPr="00080609" w:rsidRDefault="00C044EF" w:rsidP="00315DD2">
      <w:pPr>
        <w:pStyle w:val="a6"/>
        <w:ind w:firstLineChars="300" w:firstLine="661"/>
        <w:jc w:val="both"/>
        <w:rPr>
          <w:sz w:val="22"/>
          <w:szCs w:val="22"/>
        </w:rPr>
      </w:pPr>
      <w:r w:rsidRPr="00080609">
        <w:rPr>
          <w:rFonts w:eastAsia="標楷體"/>
          <w:b/>
          <w:sz w:val="22"/>
          <w:szCs w:val="22"/>
        </w:rPr>
        <w:t>自性</w:t>
      </w:r>
      <w:r w:rsidRPr="00080609">
        <w:rPr>
          <w:rFonts w:eastAsia="標楷體"/>
          <w:sz w:val="22"/>
          <w:szCs w:val="22"/>
        </w:rPr>
        <w:t>者，或名勝因，或名為梵，或名眾持。</w:t>
      </w:r>
      <w:r w:rsidRPr="00080609">
        <w:rPr>
          <w:sz w:val="22"/>
          <w:szCs w:val="22"/>
        </w:rPr>
        <w:t>（大正</w:t>
      </w:r>
      <w:r w:rsidRPr="00080609">
        <w:rPr>
          <w:sz w:val="22"/>
          <w:szCs w:val="22"/>
        </w:rPr>
        <w:t>54</w:t>
      </w:r>
      <w:r w:rsidRPr="00080609">
        <w:rPr>
          <w:sz w:val="22"/>
          <w:szCs w:val="22"/>
        </w:rPr>
        <w:t>，</w:t>
      </w:r>
      <w:r w:rsidRPr="00080609">
        <w:rPr>
          <w:sz w:val="22"/>
          <w:szCs w:val="22"/>
        </w:rPr>
        <w:t>1250b30-c1</w:t>
      </w:r>
      <w:r w:rsidRPr="00080609">
        <w:rPr>
          <w:sz w:val="22"/>
          <w:szCs w:val="22"/>
        </w:rPr>
        <w:t>）</w:t>
      </w:r>
    </w:p>
    <w:p w14:paraId="749A3481" w14:textId="77777777" w:rsidR="00C044EF" w:rsidRPr="00080609" w:rsidRDefault="00C044EF" w:rsidP="00315DD2">
      <w:pPr>
        <w:pStyle w:val="a6"/>
        <w:ind w:leftChars="100" w:left="240"/>
        <w:jc w:val="both"/>
        <w:rPr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）〔陳〕真諦譯，《金七十論》卷</w:t>
      </w:r>
      <w:r w:rsidRPr="00080609">
        <w:rPr>
          <w:sz w:val="22"/>
          <w:szCs w:val="22"/>
        </w:rPr>
        <w:t>3</w:t>
      </w:r>
      <w:r w:rsidRPr="00080609">
        <w:rPr>
          <w:sz w:val="22"/>
          <w:szCs w:val="22"/>
        </w:rPr>
        <w:t>：</w:t>
      </w:r>
    </w:p>
    <w:p w14:paraId="5ADD2DFA" w14:textId="77777777" w:rsidR="00C044EF" w:rsidRPr="00080609" w:rsidRDefault="00C044EF" w:rsidP="00315DD2">
      <w:pPr>
        <w:pStyle w:val="a6"/>
        <w:ind w:firstLineChars="300" w:firstLine="660"/>
        <w:jc w:val="both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不了者是</w:t>
      </w:r>
      <w:r w:rsidRPr="00080609">
        <w:rPr>
          <w:rFonts w:eastAsia="標楷體"/>
          <w:b/>
          <w:sz w:val="22"/>
          <w:szCs w:val="22"/>
        </w:rPr>
        <w:t>自性</w:t>
      </w:r>
      <w:r w:rsidRPr="00080609">
        <w:rPr>
          <w:rFonts w:eastAsia="標楷體"/>
          <w:sz w:val="22"/>
          <w:szCs w:val="22"/>
        </w:rPr>
        <w:t>別名，已過根故，故亦稱為</w:t>
      </w:r>
      <w:r w:rsidRPr="00080609">
        <w:rPr>
          <w:rFonts w:eastAsia="標楷體"/>
          <w:b/>
          <w:sz w:val="22"/>
          <w:szCs w:val="22"/>
        </w:rPr>
        <w:t>冥</w:t>
      </w:r>
      <w:r w:rsidRPr="00080609">
        <w:rPr>
          <w:rFonts w:eastAsia="標楷體"/>
          <w:sz w:val="22"/>
          <w:szCs w:val="22"/>
        </w:rPr>
        <w:t>。</w:t>
      </w:r>
      <w:r w:rsidRPr="00080609">
        <w:rPr>
          <w:sz w:val="22"/>
          <w:szCs w:val="22"/>
        </w:rPr>
        <w:t>（大正</w:t>
      </w:r>
      <w:r w:rsidRPr="00080609">
        <w:rPr>
          <w:sz w:val="22"/>
          <w:szCs w:val="22"/>
        </w:rPr>
        <w:t>54</w:t>
      </w:r>
      <w:r w:rsidRPr="00080609">
        <w:rPr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60"/>
          <w:attr w:name="UnitName" w:val="a"/>
        </w:smartTagPr>
        <w:r w:rsidRPr="00080609">
          <w:rPr>
            <w:sz w:val="22"/>
            <w:szCs w:val="22"/>
          </w:rPr>
          <w:t>1260a</w:t>
        </w:r>
      </w:smartTag>
      <w:r w:rsidRPr="00080609">
        <w:rPr>
          <w:sz w:val="22"/>
          <w:szCs w:val="22"/>
        </w:rPr>
        <w:t>20-21</w:t>
      </w:r>
      <w:r w:rsidRPr="00080609">
        <w:rPr>
          <w:sz w:val="22"/>
          <w:szCs w:val="22"/>
        </w:rPr>
        <w:t>）</w:t>
      </w:r>
    </w:p>
    <w:p w14:paraId="7239B199" w14:textId="77777777" w:rsidR="00C044EF" w:rsidRPr="00080609" w:rsidRDefault="00C044EF" w:rsidP="00315DD2">
      <w:pPr>
        <w:snapToGrid w:val="0"/>
        <w:ind w:leftChars="100" w:left="240"/>
        <w:rPr>
          <w:rFonts w:ascii="Times New Roman" w:hAnsi="Times New Roman" w:cs="Times New Roman"/>
          <w:sz w:val="22"/>
        </w:rPr>
      </w:pP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3</w:t>
      </w:r>
      <w:r w:rsidRPr="00080609">
        <w:rPr>
          <w:rFonts w:ascii="Times New Roman" w:hAnsi="Times New Roman" w:cs="Times New Roman"/>
          <w:sz w:val="22"/>
        </w:rPr>
        <w:t>）印順法師著《中觀今論》，第七章，第二節〈時間〉，</w:t>
      </w:r>
      <w:r w:rsidRPr="00080609">
        <w:rPr>
          <w:rFonts w:ascii="Times New Roman" w:hAnsi="Times New Roman" w:cs="Times New Roman"/>
          <w:sz w:val="22"/>
        </w:rPr>
        <w:t>p.124</w:t>
      </w:r>
      <w:r w:rsidRPr="00080609">
        <w:rPr>
          <w:rFonts w:ascii="Times New Roman" w:hAnsi="Times New Roman" w:cs="Times New Roman"/>
          <w:sz w:val="22"/>
        </w:rPr>
        <w:t>：</w:t>
      </w:r>
    </w:p>
    <w:p w14:paraId="2A5F3C5C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sz w:val="22"/>
        </w:rPr>
        <w:t>印度數論師的自性，又名冥性</w:t>
      </w:r>
      <w:r w:rsidRPr="00080609">
        <w:rPr>
          <w:rFonts w:ascii="Times New Roman" w:eastAsia="標楷體" w:hAnsi="Times New Roman" w:cs="Times New Roman"/>
          <w:sz w:val="22"/>
        </w:rPr>
        <w:t>，即推求萬有的本源性質，以為杳杳冥冥不可形狀，有此勝性，由此冥性而開展為一切。</w:t>
      </w:r>
    </w:p>
    <w:p w14:paraId="229B5FFA" w14:textId="77777777" w:rsidR="00C044EF" w:rsidRPr="00080609" w:rsidRDefault="00C044EF" w:rsidP="00315DD2">
      <w:pPr>
        <w:pStyle w:val="a6"/>
        <w:ind w:leftChars="100" w:left="240"/>
        <w:jc w:val="both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（</w:t>
      </w:r>
      <w:r w:rsidRPr="00080609">
        <w:rPr>
          <w:rFonts w:eastAsia="標楷體"/>
          <w:sz w:val="22"/>
          <w:szCs w:val="22"/>
        </w:rPr>
        <w:t>4</w:t>
      </w:r>
      <w:r w:rsidRPr="00080609">
        <w:rPr>
          <w:rFonts w:eastAsia="標楷體"/>
          <w:sz w:val="22"/>
          <w:szCs w:val="22"/>
        </w:rPr>
        <w:t>）</w:t>
      </w:r>
      <w:r w:rsidRPr="00080609">
        <w:rPr>
          <w:sz w:val="22"/>
          <w:szCs w:val="22"/>
        </w:rPr>
        <w:t>印順法師，《中國禪宗史》，第八章，第四節〈曹溪的直指見性〉，</w:t>
      </w:r>
      <w:r w:rsidRPr="00080609">
        <w:rPr>
          <w:sz w:val="22"/>
          <w:szCs w:val="22"/>
        </w:rPr>
        <w:t>p.384</w:t>
      </w:r>
      <w:r w:rsidRPr="00080609">
        <w:rPr>
          <w:sz w:val="22"/>
          <w:szCs w:val="22"/>
        </w:rPr>
        <w:t>：</w:t>
      </w:r>
    </w:p>
    <w:p w14:paraId="3DBDC965" w14:textId="77777777" w:rsidR="00C044EF" w:rsidRPr="00080609" w:rsidRDefault="00C044EF" w:rsidP="00315DD2">
      <w:pPr>
        <w:pStyle w:val="a6"/>
        <w:ind w:leftChars="300" w:left="720"/>
        <w:jc w:val="both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「數論」為印度六大學派中的重要的一派。依「數論」說：「</w:t>
      </w:r>
      <w:r w:rsidRPr="00080609">
        <w:rPr>
          <w:rFonts w:eastAsia="標楷體"/>
          <w:b/>
          <w:sz w:val="22"/>
          <w:szCs w:val="22"/>
        </w:rPr>
        <w:t>自性</w:t>
      </w:r>
      <w:r w:rsidRPr="00080609">
        <w:rPr>
          <w:rFonts w:eastAsia="標楷體"/>
          <w:sz w:val="22"/>
          <w:szCs w:val="22"/>
        </w:rPr>
        <w:t>」（</w:t>
      </w:r>
      <w:r w:rsidRPr="00080609">
        <w:rPr>
          <w:rFonts w:eastAsia="標楷體"/>
          <w:b/>
          <w:sz w:val="22"/>
          <w:szCs w:val="22"/>
        </w:rPr>
        <w:t>羅什譯為世性。約起用說，名為「勝性」。約微妙不易知說，名為「冥性」</w:t>
      </w:r>
      <w:r w:rsidRPr="00080609">
        <w:rPr>
          <w:rFonts w:eastAsia="標楷體"/>
          <w:sz w:val="22"/>
          <w:szCs w:val="22"/>
        </w:rPr>
        <w:t>）為生起一切的根元。「自性」為什麼「變異」而起一切？「數論」說：「我是思。」由於我思，所以自性就變異而現起一切。這與「性即空寂，思量即是變化」，「自性變化」，不是非常類似的嗎？陳真諦在南方傳譯的</w:t>
      </w:r>
      <w:r w:rsidRPr="00080609">
        <w:rPr>
          <w:sz w:val="22"/>
          <w:szCs w:val="22"/>
        </w:rPr>
        <w:t>《</w:t>
      </w:r>
      <w:r w:rsidRPr="00080609">
        <w:rPr>
          <w:rFonts w:eastAsia="標楷體"/>
          <w:sz w:val="22"/>
          <w:szCs w:val="22"/>
        </w:rPr>
        <w:t>金七十論</w:t>
      </w:r>
      <w:r w:rsidRPr="00080609">
        <w:rPr>
          <w:sz w:val="22"/>
          <w:szCs w:val="22"/>
        </w:rPr>
        <w:t>》</w:t>
      </w:r>
      <w:r w:rsidRPr="00080609">
        <w:rPr>
          <w:rFonts w:eastAsia="標楷體"/>
          <w:sz w:val="22"/>
          <w:szCs w:val="22"/>
        </w:rPr>
        <w:t>，就敘述這「變，自性所作故」（</w:t>
      </w:r>
      <w:r w:rsidRPr="00080609">
        <w:rPr>
          <w:sz w:val="22"/>
          <w:szCs w:val="22"/>
        </w:rPr>
        <w:t>大正</w:t>
      </w:r>
      <w:r w:rsidRPr="00080609">
        <w:rPr>
          <w:rFonts w:eastAsia="SimSun"/>
          <w:sz w:val="22"/>
          <w:szCs w:val="22"/>
        </w:rPr>
        <w:t>54</w:t>
      </w:r>
      <w:r w:rsidRPr="00080609">
        <w:rPr>
          <w:rFonts w:eastAsia="標楷體"/>
          <w:sz w:val="22"/>
          <w:szCs w:val="22"/>
        </w:rPr>
        <w:t>，</w:t>
      </w:r>
      <w:r w:rsidRPr="00080609">
        <w:rPr>
          <w:rFonts w:eastAsia="SimSun"/>
          <w:sz w:val="22"/>
          <w:szCs w:val="22"/>
        </w:rPr>
        <w:t>1245c</w:t>
      </w:r>
      <w:r w:rsidRPr="00080609">
        <w:rPr>
          <w:sz w:val="22"/>
          <w:szCs w:val="22"/>
        </w:rPr>
        <w:t>4</w:t>
      </w:r>
      <w:r w:rsidRPr="00080609">
        <w:rPr>
          <w:rFonts w:eastAsia="標楷體"/>
          <w:sz w:val="22"/>
          <w:szCs w:val="22"/>
        </w:rPr>
        <w:t>）的思想。論上還說：「如是我者，見自性故，即得解脫。」（</w:t>
      </w:r>
      <w:r w:rsidRPr="00080609">
        <w:rPr>
          <w:sz w:val="22"/>
          <w:szCs w:val="22"/>
        </w:rPr>
        <w:t>大正</w:t>
      </w:r>
      <w:r w:rsidRPr="00080609">
        <w:rPr>
          <w:rFonts w:eastAsia="SimSun"/>
          <w:sz w:val="22"/>
          <w:szCs w:val="22"/>
        </w:rPr>
        <w:t>54</w:t>
      </w:r>
      <w:r w:rsidRPr="00080609">
        <w:rPr>
          <w:rFonts w:eastAsia="標楷體"/>
          <w:sz w:val="22"/>
          <w:szCs w:val="22"/>
        </w:rPr>
        <w:t>，</w:t>
      </w:r>
      <w:r w:rsidRPr="00080609">
        <w:rPr>
          <w:rFonts w:eastAsia="SimSun"/>
          <w:sz w:val="22"/>
          <w:szCs w:val="22"/>
        </w:rPr>
        <w:t>1250b</w:t>
      </w:r>
      <w:r w:rsidRPr="00080609">
        <w:rPr>
          <w:sz w:val="22"/>
          <w:szCs w:val="22"/>
        </w:rPr>
        <w:t>21-22</w:t>
      </w:r>
      <w:r w:rsidRPr="00080609">
        <w:rPr>
          <w:rFonts w:eastAsia="標楷體"/>
          <w:sz w:val="22"/>
          <w:szCs w:val="22"/>
        </w:rPr>
        <w:t>）</w:t>
      </w:r>
    </w:p>
  </w:footnote>
  <w:footnote w:id="129">
    <w:p w14:paraId="34E3FDC9" w14:textId="77777777" w:rsidR="00C044EF" w:rsidRPr="00080609" w:rsidRDefault="00C044EF" w:rsidP="00315DD2">
      <w:pPr>
        <w:pStyle w:val="a6"/>
        <w:ind w:leftChars="12" w:left="689" w:hangingChars="300" w:hanging="660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</w:t>
      </w:r>
      <w:r w:rsidRPr="00080609">
        <w:rPr>
          <w:b/>
          <w:sz w:val="22"/>
          <w:szCs w:val="22"/>
        </w:rPr>
        <w:t>二十五諦</w:t>
      </w:r>
      <w:r w:rsidRPr="00080609">
        <w:rPr>
          <w:sz w:val="22"/>
          <w:szCs w:val="22"/>
        </w:rPr>
        <w:t>：</w:t>
      </w:r>
      <w:r w:rsidRPr="00080609">
        <w:rPr>
          <w:rFonts w:eastAsia="標楷體"/>
          <w:sz w:val="22"/>
          <w:szCs w:val="22"/>
        </w:rPr>
        <w:t>印度哲學用語。為數論派的主要理論。亦即該派為顯示萬物（尤其是個我）轉變之過程，所設立的二十五種真理。此即︰</w:t>
      </w:r>
      <w:r w:rsidRPr="00080609">
        <w:rPr>
          <w:rFonts w:eastAsia="標楷體"/>
          <w:b/>
          <w:sz w:val="22"/>
          <w:szCs w:val="22"/>
        </w:rPr>
        <w:t>自性、覺、我慢、五知根、五作根、心根、五唯、五大、神我等。此中，五知根、五作根、五唯、五大等四類各具五種，故為二十諦，加上其餘的五諦，則成二十五之數</w:t>
      </w:r>
      <w:r w:rsidRPr="00080609">
        <w:rPr>
          <w:rFonts w:ascii="新細明體" w:hAnsi="新細明體"/>
          <w:sz w:val="22"/>
          <w:szCs w:val="22"/>
        </w:rPr>
        <w:t>。（《中華佛教百科全書》（二），</w:t>
      </w:r>
      <w:r w:rsidRPr="00080609">
        <w:rPr>
          <w:rFonts w:eastAsia="DengXian"/>
          <w:sz w:val="22"/>
          <w:szCs w:val="22"/>
        </w:rPr>
        <w:t>pp.157.3-158.1</w:t>
      </w:r>
      <w:r w:rsidRPr="00080609">
        <w:rPr>
          <w:rFonts w:eastAsia="DengXian"/>
          <w:sz w:val="22"/>
          <w:szCs w:val="22"/>
        </w:rPr>
        <w:t>）</w:t>
      </w:r>
    </w:p>
    <w:p w14:paraId="298BD68C" w14:textId="77777777" w:rsidR="00C044EF" w:rsidRPr="00080609" w:rsidRDefault="00C044EF" w:rsidP="00315DD2">
      <w:pPr>
        <w:snapToGrid w:val="0"/>
        <w:ind w:leftChars="100" w:left="240"/>
        <w:rPr>
          <w:rFonts w:ascii="Times New Roman" w:hAnsi="Times New Roman" w:cs="Times New Roman"/>
          <w:sz w:val="22"/>
        </w:rPr>
      </w:pP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2</w:t>
      </w:r>
      <w:r w:rsidRPr="00080609">
        <w:rPr>
          <w:rFonts w:ascii="Times New Roman" w:hAnsi="Times New Roman" w:cs="Times New Roman"/>
          <w:sz w:val="22"/>
        </w:rPr>
        <w:t>）參見《金七十論》卷上：</w:t>
      </w:r>
    </w:p>
    <w:p w14:paraId="74B27A1E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b/>
          <w:sz w:val="22"/>
        </w:rPr>
      </w:pPr>
      <w:r w:rsidRPr="00080609">
        <w:rPr>
          <w:rFonts w:ascii="Times New Roman" w:eastAsia="標楷體" w:hAnsi="Times New Roman" w:cs="Times New Roman"/>
          <w:b/>
          <w:sz w:val="22"/>
        </w:rPr>
        <w:t>自性次第生，大、我慢十六，十六內有五，從此生五大。</w:t>
      </w:r>
    </w:p>
    <w:p w14:paraId="7E03D91D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「</w:t>
      </w:r>
      <w:r w:rsidRPr="00080609">
        <w:rPr>
          <w:rFonts w:ascii="Times New Roman" w:eastAsia="標楷體" w:hAnsi="Times New Roman" w:cs="Times New Roman"/>
          <w:b/>
          <w:sz w:val="22"/>
        </w:rPr>
        <w:t>自性次第生</w:t>
      </w:r>
      <w:r w:rsidRPr="00080609">
        <w:rPr>
          <w:rFonts w:ascii="Times New Roman" w:eastAsia="標楷體" w:hAnsi="Times New Roman" w:cs="Times New Roman"/>
          <w:sz w:val="22"/>
        </w:rPr>
        <w:t>」者，</w:t>
      </w:r>
      <w:r w:rsidRPr="00080609">
        <w:rPr>
          <w:rFonts w:ascii="Times New Roman" w:eastAsia="標楷體" w:hAnsi="Times New Roman" w:cs="Times New Roman"/>
          <w:b/>
          <w:sz w:val="22"/>
        </w:rPr>
        <w:t>自性</w:t>
      </w:r>
      <w:r w:rsidRPr="00080609">
        <w:rPr>
          <w:rFonts w:ascii="Times New Roman" w:eastAsia="標楷體" w:hAnsi="Times New Roman" w:cs="Times New Roman"/>
          <w:sz w:val="22"/>
        </w:rPr>
        <w:t>者，或名勝因，或名為梵，或名眾持。若次第生者，自性本有故則無所從生。</w:t>
      </w:r>
    </w:p>
    <w:p w14:paraId="74AD366D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sz w:val="22"/>
        </w:rPr>
        <w:t>自性</w:t>
      </w:r>
      <w:r w:rsidRPr="00080609">
        <w:rPr>
          <w:rFonts w:ascii="Times New Roman" w:eastAsia="標楷體" w:hAnsi="Times New Roman" w:cs="Times New Roman"/>
          <w:sz w:val="22"/>
        </w:rPr>
        <w:t>先生</w:t>
      </w:r>
      <w:r w:rsidRPr="00080609">
        <w:rPr>
          <w:rFonts w:ascii="Times New Roman" w:eastAsia="標楷體" w:hAnsi="Times New Roman" w:cs="Times New Roman"/>
          <w:b/>
          <w:sz w:val="22"/>
        </w:rPr>
        <w:t>大，</w:t>
      </w:r>
      <w:r w:rsidRPr="00080609">
        <w:rPr>
          <w:rFonts w:ascii="Times New Roman" w:eastAsia="標楷體" w:hAnsi="Times New Roman" w:cs="Times New Roman"/>
          <w:sz w:val="22"/>
        </w:rPr>
        <w:t>大者或名</w:t>
      </w:r>
      <w:r w:rsidRPr="00080609">
        <w:rPr>
          <w:rFonts w:ascii="Times New Roman" w:eastAsia="標楷體" w:hAnsi="Times New Roman" w:cs="Times New Roman"/>
          <w:b/>
          <w:sz w:val="22"/>
        </w:rPr>
        <w:t>覺</w:t>
      </w:r>
      <w:r w:rsidRPr="00080609">
        <w:rPr>
          <w:rFonts w:ascii="Times New Roman" w:eastAsia="標楷體" w:hAnsi="Times New Roman" w:cs="Times New Roman"/>
          <w:sz w:val="22"/>
        </w:rPr>
        <w:t>，或名為想，或名遍滿，或名為智，或名為慧，是大即於智故，大得智名。</w:t>
      </w:r>
    </w:p>
    <w:p w14:paraId="340DEE68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sz w:val="22"/>
        </w:rPr>
        <w:t>大</w:t>
      </w:r>
      <w:r w:rsidRPr="00080609">
        <w:rPr>
          <w:rFonts w:ascii="Times New Roman" w:eastAsia="標楷體" w:hAnsi="Times New Roman" w:cs="Times New Roman"/>
          <w:sz w:val="22"/>
        </w:rPr>
        <w:t>次生</w:t>
      </w:r>
      <w:r w:rsidRPr="00080609">
        <w:rPr>
          <w:rFonts w:ascii="Times New Roman" w:eastAsia="標楷體" w:hAnsi="Times New Roman" w:cs="Times New Roman"/>
          <w:b/>
          <w:sz w:val="22"/>
        </w:rPr>
        <w:t>我慢</w:t>
      </w:r>
      <w:r w:rsidRPr="00080609">
        <w:rPr>
          <w:rFonts w:ascii="Times New Roman" w:eastAsia="標楷體" w:hAnsi="Times New Roman" w:cs="Times New Roman"/>
          <w:sz w:val="22"/>
        </w:rPr>
        <w:t>，我慢者或名五大初，或名轉異，或名焰熾。</w:t>
      </w:r>
    </w:p>
    <w:p w14:paraId="157FDA89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sz w:val="22"/>
        </w:rPr>
        <w:t>「慢次生十六」，</w:t>
      </w:r>
      <w:r w:rsidRPr="00080609">
        <w:rPr>
          <w:rFonts w:ascii="Times New Roman" w:eastAsia="標楷體" w:hAnsi="Times New Roman" w:cs="Times New Roman"/>
          <w:sz w:val="22"/>
        </w:rPr>
        <w:t>十六者，</w:t>
      </w:r>
      <w:r w:rsidRPr="00080609">
        <w:rPr>
          <w:rFonts w:ascii="Times New Roman" w:eastAsia="標楷體" w:hAnsi="Times New Roman" w:cs="Times New Roman"/>
          <w:b/>
          <w:sz w:val="22"/>
        </w:rPr>
        <w:t>一五唯</w:t>
      </w:r>
      <w:r w:rsidRPr="00080609">
        <w:rPr>
          <w:rFonts w:ascii="Times New Roman" w:eastAsia="標楷體" w:hAnsi="Times New Roman" w:cs="Times New Roman"/>
          <w:sz w:val="22"/>
        </w:rPr>
        <w:t>，五唯者，一、聲，二、觸，三、色，四、味，五、香。是</w:t>
      </w:r>
      <w:r w:rsidRPr="00080609">
        <w:rPr>
          <w:rFonts w:ascii="Times New Roman" w:eastAsia="標楷體" w:hAnsi="Times New Roman" w:cs="Times New Roman"/>
          <w:b/>
          <w:sz w:val="22"/>
        </w:rPr>
        <w:t>香</w:t>
      </w:r>
      <w:r w:rsidRPr="00080609">
        <w:rPr>
          <w:rFonts w:ascii="Times New Roman" w:eastAsia="標楷體" w:hAnsi="Times New Roman" w:cs="Times New Roman"/>
          <w:sz w:val="22"/>
        </w:rPr>
        <w:t>物唯體唯能。</w:t>
      </w:r>
    </w:p>
    <w:p w14:paraId="64EF6992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次</w:t>
      </w:r>
      <w:r w:rsidRPr="00080609">
        <w:rPr>
          <w:rFonts w:ascii="Times New Roman" w:eastAsia="標楷體" w:hAnsi="Times New Roman" w:cs="Times New Roman"/>
          <w:b/>
          <w:sz w:val="22"/>
        </w:rPr>
        <w:t>五知根</w:t>
      </w:r>
      <w:r w:rsidRPr="00080609">
        <w:rPr>
          <w:rFonts w:ascii="Times New Roman" w:eastAsia="標楷體" w:hAnsi="Times New Roman" w:cs="Times New Roman"/>
          <w:sz w:val="22"/>
        </w:rPr>
        <w:t>，五</w:t>
      </w:r>
      <w:bookmarkStart w:id="10" w:name="1250c08"/>
      <w:bookmarkEnd w:id="10"/>
      <w:r w:rsidRPr="00080609">
        <w:rPr>
          <w:rFonts w:ascii="Times New Roman" w:eastAsia="標楷體" w:hAnsi="Times New Roman" w:cs="Times New Roman"/>
          <w:sz w:val="22"/>
        </w:rPr>
        <w:t>知根者，一、耳，二、皮，三、眼，四、舌，五、鼻。</w:t>
      </w:r>
    </w:p>
    <w:p w14:paraId="4FB201E5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次</w:t>
      </w:r>
      <w:r w:rsidRPr="00080609">
        <w:rPr>
          <w:rFonts w:ascii="Times New Roman" w:eastAsia="標楷體" w:hAnsi="Times New Roman" w:cs="Times New Roman"/>
          <w:b/>
          <w:sz w:val="22"/>
        </w:rPr>
        <w:t>五作根</w:t>
      </w:r>
      <w:bookmarkStart w:id="11" w:name="1250c09"/>
      <w:bookmarkEnd w:id="11"/>
      <w:r w:rsidRPr="00080609">
        <w:rPr>
          <w:rFonts w:ascii="Times New Roman" w:eastAsia="標楷體" w:hAnsi="Times New Roman" w:cs="Times New Roman"/>
          <w:sz w:val="22"/>
        </w:rPr>
        <w:t>，五作根者，一、舌，二、手，三、足，四、男女，五、大遺。</w:t>
      </w:r>
    </w:p>
    <w:p w14:paraId="7AFF91B1" w14:textId="77777777" w:rsidR="00C044EF" w:rsidRPr="00080609" w:rsidRDefault="00C044EF" w:rsidP="00315DD2">
      <w:pPr>
        <w:snapToGrid w:val="0"/>
        <w:ind w:leftChars="280" w:left="672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次</w:t>
      </w:r>
      <w:bookmarkStart w:id="12" w:name="1250c10"/>
      <w:bookmarkEnd w:id="12"/>
      <w:r w:rsidRPr="00080609">
        <w:rPr>
          <w:rFonts w:ascii="Times New Roman" w:eastAsia="標楷體" w:hAnsi="Times New Roman" w:cs="Times New Roman"/>
          <w:b/>
          <w:sz w:val="22"/>
        </w:rPr>
        <w:t>心根</w:t>
      </w:r>
      <w:r w:rsidRPr="00080609">
        <w:rPr>
          <w:rFonts w:ascii="Times New Roman" w:eastAsia="標楷體" w:hAnsi="Times New Roman" w:cs="Times New Roman"/>
          <w:sz w:val="22"/>
        </w:rPr>
        <w:t>。是</w:t>
      </w:r>
      <w:r w:rsidRPr="00080609">
        <w:rPr>
          <w:rFonts w:ascii="Times New Roman" w:eastAsia="標楷體" w:hAnsi="Times New Roman" w:cs="Times New Roman"/>
          <w:b/>
          <w:sz w:val="22"/>
        </w:rPr>
        <w:t>十六從我慢生</w:t>
      </w:r>
      <w:r w:rsidRPr="00080609">
        <w:rPr>
          <w:rFonts w:ascii="Times New Roman" w:eastAsia="標楷體" w:hAnsi="Times New Roman" w:cs="Times New Roman"/>
          <w:sz w:val="22"/>
        </w:rPr>
        <w:t>，故說</w:t>
      </w:r>
      <w:r w:rsidRPr="00080609">
        <w:rPr>
          <w:rFonts w:ascii="Times New Roman" w:eastAsia="標楷體" w:hAnsi="Times New Roman" w:cs="Times New Roman"/>
          <w:b/>
          <w:sz w:val="22"/>
        </w:rPr>
        <w:t>「大我慢十六」</w:t>
      </w:r>
      <w:r w:rsidRPr="00080609">
        <w:rPr>
          <w:rFonts w:ascii="Times New Roman" w:eastAsia="標楷體" w:hAnsi="Times New Roman" w:cs="Times New Roman"/>
          <w:sz w:val="22"/>
        </w:rPr>
        <w:t>。</w:t>
      </w:r>
    </w:p>
    <w:p w14:paraId="39853BE5" w14:textId="77777777" w:rsidR="00C044EF" w:rsidRPr="00080609" w:rsidRDefault="00C044EF" w:rsidP="00315DD2">
      <w:pPr>
        <w:snapToGrid w:val="0"/>
        <w:ind w:leftChars="280" w:left="672"/>
        <w:rPr>
          <w:rFonts w:ascii="Times New Rom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復次，「</w:t>
      </w:r>
      <w:r w:rsidRPr="00080609">
        <w:rPr>
          <w:rFonts w:ascii="Times New Roman" w:eastAsia="標楷體" w:hAnsi="Times New Roman" w:cs="Times New Roman"/>
          <w:b/>
          <w:sz w:val="22"/>
        </w:rPr>
        <w:t>十六內有五，從此生五大</w:t>
      </w:r>
      <w:r w:rsidRPr="00080609">
        <w:rPr>
          <w:rFonts w:ascii="Times New Roman" w:eastAsia="標楷體" w:hAnsi="Times New Roman" w:cs="Times New Roman"/>
          <w:sz w:val="22"/>
        </w:rPr>
        <w:t>」。十六有</w:t>
      </w:r>
      <w:r w:rsidRPr="00080609">
        <w:rPr>
          <w:rFonts w:ascii="Times New Roman" w:eastAsia="標楷體" w:hAnsi="Times New Roman" w:cs="Times New Roman"/>
          <w:b/>
          <w:sz w:val="22"/>
        </w:rPr>
        <w:t>五唯</w:t>
      </w:r>
      <w:r w:rsidRPr="00080609">
        <w:rPr>
          <w:rFonts w:ascii="Times New Roman" w:eastAsia="標楷體" w:hAnsi="Times New Roman" w:cs="Times New Roman"/>
          <w:sz w:val="22"/>
        </w:rPr>
        <w:t>，</w:t>
      </w:r>
      <w:r w:rsidRPr="00080609">
        <w:rPr>
          <w:rFonts w:ascii="Times New Roman" w:eastAsia="標楷體" w:hAnsi="Times New Roman" w:cs="Times New Roman"/>
          <w:b/>
          <w:sz w:val="22"/>
        </w:rPr>
        <w:t>五唯</w:t>
      </w:r>
      <w:r w:rsidRPr="00080609">
        <w:rPr>
          <w:rFonts w:ascii="Times New Roman" w:eastAsia="標楷體" w:hAnsi="Times New Roman" w:cs="Times New Roman"/>
          <w:sz w:val="22"/>
        </w:rPr>
        <w:t>生</w:t>
      </w:r>
      <w:r w:rsidRPr="00080609">
        <w:rPr>
          <w:rFonts w:ascii="Times New Roman" w:eastAsia="標楷體" w:hAnsi="Times New Roman" w:cs="Times New Roman"/>
          <w:b/>
          <w:sz w:val="22"/>
        </w:rPr>
        <w:t>五大</w:t>
      </w:r>
      <w:r w:rsidRPr="00080609">
        <w:rPr>
          <w:rFonts w:ascii="Times New Roman" w:eastAsia="標楷體" w:hAnsi="Times New Roman" w:cs="Times New Roman"/>
          <w:sz w:val="22"/>
        </w:rPr>
        <w:t>：</w:t>
      </w:r>
      <w:r w:rsidRPr="00080609">
        <w:rPr>
          <w:rFonts w:ascii="Times New Roman" w:eastAsia="標楷體" w:hAnsi="Times New Roman" w:cs="Times New Roman"/>
          <w:b/>
          <w:sz w:val="22"/>
        </w:rPr>
        <w:t>聲唯</w:t>
      </w:r>
      <w:r w:rsidRPr="00080609">
        <w:rPr>
          <w:rFonts w:ascii="Times New Roman" w:eastAsia="標楷體" w:hAnsi="Times New Roman" w:cs="Times New Roman"/>
          <w:sz w:val="22"/>
        </w:rPr>
        <w:t>生空大，</w:t>
      </w:r>
      <w:r w:rsidRPr="00080609">
        <w:rPr>
          <w:rFonts w:ascii="Times New Roman" w:eastAsia="標楷體" w:hAnsi="Times New Roman" w:cs="Times New Roman"/>
          <w:b/>
          <w:sz w:val="22"/>
        </w:rPr>
        <w:t>觸唯</w:t>
      </w:r>
      <w:r w:rsidRPr="00080609">
        <w:rPr>
          <w:rFonts w:ascii="Times New Roman" w:eastAsia="標楷體" w:hAnsi="Times New Roman" w:cs="Times New Roman"/>
          <w:sz w:val="22"/>
        </w:rPr>
        <w:t>生風大，</w:t>
      </w:r>
      <w:r w:rsidRPr="00080609">
        <w:rPr>
          <w:rFonts w:ascii="Times New Roman" w:eastAsia="標楷體" w:hAnsi="Times New Roman" w:cs="Times New Roman"/>
          <w:b/>
          <w:sz w:val="22"/>
        </w:rPr>
        <w:t>色唯</w:t>
      </w:r>
      <w:r w:rsidRPr="00080609">
        <w:rPr>
          <w:rFonts w:ascii="Times New Roman" w:eastAsia="標楷體" w:hAnsi="Times New Roman" w:cs="Times New Roman"/>
          <w:sz w:val="22"/>
        </w:rPr>
        <w:t>生火大，</w:t>
      </w:r>
      <w:r w:rsidRPr="00080609">
        <w:rPr>
          <w:rFonts w:ascii="Times New Roman" w:eastAsia="標楷體" w:hAnsi="Times New Roman" w:cs="Times New Roman"/>
          <w:b/>
          <w:sz w:val="22"/>
        </w:rPr>
        <w:t>味唯</w:t>
      </w:r>
      <w:r w:rsidRPr="00080609">
        <w:rPr>
          <w:rFonts w:ascii="Times New Roman" w:eastAsia="標楷體" w:hAnsi="Times New Roman" w:cs="Times New Roman"/>
          <w:sz w:val="22"/>
        </w:rPr>
        <w:t>生水大，</w:t>
      </w:r>
      <w:r w:rsidRPr="00080609">
        <w:rPr>
          <w:rFonts w:ascii="Times New Roman" w:eastAsia="標楷體" w:hAnsi="Times New Roman" w:cs="Times New Roman"/>
          <w:b/>
          <w:sz w:val="22"/>
        </w:rPr>
        <w:t>香唯</w:t>
      </w:r>
      <w:r w:rsidRPr="00080609">
        <w:rPr>
          <w:rFonts w:ascii="Times New Roman" w:eastAsia="標楷體" w:hAnsi="Times New Roman" w:cs="Times New Roman"/>
          <w:sz w:val="22"/>
        </w:rPr>
        <w:t>生地大</w:t>
      </w:r>
      <w:r w:rsidRPr="00080609">
        <w:rPr>
          <w:rFonts w:ascii="Times New Roman" w:hAnsi="Times New Roman" w:cs="Times New Roman"/>
          <w:sz w:val="22"/>
        </w:rPr>
        <w:t>。（大正</w:t>
      </w:r>
      <w:r w:rsidRPr="00080609">
        <w:rPr>
          <w:rFonts w:ascii="Times New Roman" w:hAnsi="Times New Roman" w:cs="Times New Roman"/>
          <w:sz w:val="22"/>
        </w:rPr>
        <w:t>54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1250b28-c13</w:t>
      </w:r>
      <w:r w:rsidRPr="00080609">
        <w:rPr>
          <w:rFonts w:ascii="Times New Roman" w:hAnsi="Times New Roman" w:cs="Times New Roman"/>
          <w:sz w:val="22"/>
        </w:rPr>
        <w:t>）</w:t>
      </w:r>
    </w:p>
    <w:p w14:paraId="47579F20" w14:textId="77777777" w:rsidR="00C044EF" w:rsidRPr="00080609" w:rsidRDefault="00C044EF" w:rsidP="00315DD2">
      <w:pPr>
        <w:snapToGrid w:val="0"/>
        <w:ind w:leftChars="100" w:left="240"/>
        <w:rPr>
          <w:rFonts w:ascii="Times New Roman" w:hAnsi="Times New Roman" w:cs="Times New Roman"/>
          <w:kern w:val="0"/>
          <w:sz w:val="22"/>
        </w:rPr>
      </w:pPr>
      <w:r w:rsidRPr="00080609">
        <w:rPr>
          <w:rFonts w:ascii="Times New Roman" w:hAnsi="Times New Roman" w:cs="Times New Roman"/>
          <w:kern w:val="0"/>
          <w:sz w:val="22"/>
        </w:rPr>
        <w:t>（</w:t>
      </w:r>
      <w:r w:rsidRPr="00080609">
        <w:rPr>
          <w:rFonts w:ascii="Times New Roman" w:hAnsi="Times New Roman" w:cs="Times New Roman"/>
          <w:kern w:val="0"/>
          <w:sz w:val="22"/>
        </w:rPr>
        <w:t>3</w:t>
      </w:r>
      <w:r w:rsidRPr="00080609">
        <w:rPr>
          <w:rFonts w:ascii="Times New Roman" w:hAnsi="Times New Roman" w:cs="Times New Roman"/>
          <w:kern w:val="0"/>
          <w:sz w:val="22"/>
        </w:rPr>
        <w:t>）《百論》〈</w:t>
      </w:r>
      <w:r w:rsidRPr="00080609">
        <w:rPr>
          <w:rFonts w:ascii="Times New Roman" w:hAnsi="Times New Roman" w:cs="Times New Roman"/>
          <w:kern w:val="0"/>
          <w:sz w:val="22"/>
        </w:rPr>
        <w:t>2</w:t>
      </w:r>
      <w:r w:rsidRPr="00080609">
        <w:rPr>
          <w:rFonts w:ascii="Times New Roman" w:hAnsi="Times New Roman" w:cs="Times New Roman"/>
          <w:kern w:val="0"/>
          <w:sz w:val="22"/>
        </w:rPr>
        <w:t>破神品〉：</w:t>
      </w:r>
    </w:p>
    <w:p w14:paraId="07806DCA" w14:textId="77777777" w:rsidR="00C044EF" w:rsidRPr="00080609" w:rsidRDefault="00C044EF" w:rsidP="00315DD2">
      <w:pPr>
        <w:snapToGrid w:val="0"/>
        <w:ind w:leftChars="280" w:left="672"/>
        <w:rPr>
          <w:rFonts w:ascii="Times New Rom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kern w:val="0"/>
          <w:sz w:val="22"/>
        </w:rPr>
        <w:t>迦毘羅言：「從</w:t>
      </w:r>
      <w:r w:rsidRPr="00080609">
        <w:rPr>
          <w:rFonts w:ascii="Times New Roman" w:eastAsia="標楷體" w:hAnsi="Times New Roman" w:cs="Times New Roman"/>
          <w:b/>
          <w:kern w:val="0"/>
          <w:sz w:val="22"/>
        </w:rPr>
        <w:t>冥初</w:t>
      </w:r>
      <w:r w:rsidRPr="00080609">
        <w:rPr>
          <w:rFonts w:ascii="Times New Roman" w:eastAsia="標楷體" w:hAnsi="Times New Roman" w:cs="Times New Roman"/>
          <w:kern w:val="0"/>
          <w:sz w:val="22"/>
        </w:rPr>
        <w:t>生</w:t>
      </w:r>
      <w:r w:rsidRPr="00080609">
        <w:rPr>
          <w:rFonts w:ascii="Times New Roman" w:eastAsia="標楷體" w:hAnsi="Times New Roman" w:cs="Times New Roman"/>
          <w:b/>
          <w:kern w:val="0"/>
          <w:sz w:val="22"/>
        </w:rPr>
        <w:t>覺</w:t>
      </w:r>
      <w:r w:rsidRPr="00080609">
        <w:rPr>
          <w:rFonts w:ascii="Times New Roman" w:eastAsia="標楷體" w:hAnsi="Times New Roman" w:cs="Times New Roman"/>
          <w:kern w:val="0"/>
          <w:sz w:val="22"/>
        </w:rPr>
        <w:t>，從覺生</w:t>
      </w:r>
      <w:r w:rsidRPr="00080609">
        <w:rPr>
          <w:rFonts w:ascii="Times New Roman" w:eastAsia="標楷體" w:hAnsi="Times New Roman" w:cs="Times New Roman"/>
          <w:b/>
          <w:kern w:val="0"/>
          <w:sz w:val="22"/>
        </w:rPr>
        <w:t>我心</w:t>
      </w:r>
      <w:r w:rsidRPr="00080609">
        <w:rPr>
          <w:rFonts w:ascii="Times New Roman" w:eastAsia="標楷體" w:hAnsi="Times New Roman" w:cs="Times New Roman"/>
          <w:kern w:val="0"/>
          <w:sz w:val="22"/>
        </w:rPr>
        <w:t>，從我心生</w:t>
      </w:r>
      <w:r w:rsidRPr="00080609">
        <w:rPr>
          <w:rFonts w:ascii="Times New Roman" w:eastAsia="標楷體" w:hAnsi="Times New Roman" w:cs="Times New Roman"/>
          <w:b/>
          <w:kern w:val="0"/>
          <w:sz w:val="22"/>
        </w:rPr>
        <w:t>五微塵</w:t>
      </w:r>
      <w:r w:rsidRPr="00080609">
        <w:rPr>
          <w:rFonts w:ascii="Times New Roman" w:eastAsia="標楷體" w:hAnsi="Times New Roman" w:cs="Times New Roman"/>
          <w:kern w:val="0"/>
          <w:sz w:val="22"/>
        </w:rPr>
        <w:t>，從五微塵生</w:t>
      </w:r>
      <w:r w:rsidRPr="00080609">
        <w:rPr>
          <w:rFonts w:ascii="Times New Roman" w:eastAsia="標楷體" w:hAnsi="Times New Roman" w:cs="Times New Roman"/>
          <w:b/>
          <w:kern w:val="0"/>
          <w:sz w:val="22"/>
        </w:rPr>
        <w:t>五大</w:t>
      </w:r>
      <w:r w:rsidRPr="00080609">
        <w:rPr>
          <w:rFonts w:ascii="Times New Roman" w:eastAsia="標楷體" w:hAnsi="Times New Roman" w:cs="Times New Roman"/>
          <w:kern w:val="0"/>
          <w:sz w:val="22"/>
        </w:rPr>
        <w:t>，從五大生</w:t>
      </w:r>
      <w:r w:rsidRPr="00080609">
        <w:rPr>
          <w:rFonts w:ascii="Times New Roman" w:eastAsia="標楷體" w:hAnsi="Times New Roman" w:cs="Times New Roman"/>
          <w:b/>
          <w:kern w:val="0"/>
          <w:sz w:val="22"/>
        </w:rPr>
        <w:t>十一根</w:t>
      </w:r>
      <w:r w:rsidRPr="00080609">
        <w:rPr>
          <w:rFonts w:ascii="Times New Roman" w:eastAsia="標楷體" w:hAnsi="Times New Roman" w:cs="Times New Roman"/>
          <w:kern w:val="0"/>
          <w:sz w:val="22"/>
        </w:rPr>
        <w:t>。神為主常，覺相處中，常住不壞不敗，攝受諸法。能知此二十五諦，即得解脫。不知此者，不離生死。</w:t>
      </w:r>
      <w:r w:rsidRPr="00080609">
        <w:rPr>
          <w:rFonts w:ascii="Times New Roman" w:hAnsi="Times New Roman" w:cs="Times New Roman"/>
          <w:kern w:val="0"/>
          <w:sz w:val="22"/>
        </w:rPr>
        <w:t>」（大正</w:t>
      </w:r>
      <w:r w:rsidRPr="00080609">
        <w:rPr>
          <w:rFonts w:ascii="Times New Roman" w:hAnsi="Times New Roman" w:cs="Times New Roman"/>
          <w:kern w:val="0"/>
          <w:sz w:val="22"/>
        </w:rPr>
        <w:t>30</w:t>
      </w:r>
      <w:r w:rsidRPr="00080609">
        <w:rPr>
          <w:rFonts w:ascii="Times New Roman" w:hAnsi="Times New Roman" w:cs="Times New Roman"/>
          <w:kern w:val="0"/>
          <w:sz w:val="22"/>
        </w:rPr>
        <w:t>，</w:t>
      </w:r>
      <w:r w:rsidRPr="00080609">
        <w:rPr>
          <w:rFonts w:ascii="Times New Roman" w:hAnsi="Times New Roman" w:cs="Times New Roman"/>
          <w:kern w:val="0"/>
          <w:sz w:val="22"/>
        </w:rPr>
        <w:t>170c13-18</w:t>
      </w:r>
      <w:r w:rsidRPr="00080609">
        <w:rPr>
          <w:rFonts w:ascii="Times New Roman" w:hAnsi="Times New Roman" w:cs="Times New Roman"/>
          <w:kern w:val="0"/>
          <w:sz w:val="22"/>
        </w:rPr>
        <w:t>）</w:t>
      </w:r>
    </w:p>
  </w:footnote>
  <w:footnote w:id="130">
    <w:p w14:paraId="650085B8" w14:textId="77777777" w:rsidR="00C044EF" w:rsidRPr="00080609" w:rsidRDefault="00C044EF" w:rsidP="00315DD2">
      <w:pPr>
        <w:snapToGrid w:val="0"/>
        <w:rPr>
          <w:rFonts w:ascii="Times New Roman" w:eastAsia="標楷體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Style w:val="1"/>
          <w:rFonts w:ascii="Times New Roman" w:hAnsi="Times New Roman" w:cs="Times New Roman"/>
          <w:sz w:val="22"/>
        </w:rPr>
        <w:t>（</w:t>
      </w:r>
      <w:r w:rsidRPr="00080609">
        <w:rPr>
          <w:rStyle w:val="1"/>
          <w:rFonts w:ascii="Times New Roman" w:hAnsi="Times New Roman" w:cs="Times New Roman"/>
          <w:sz w:val="22"/>
        </w:rPr>
        <w:t>1</w:t>
      </w:r>
      <w:r w:rsidRPr="00080609">
        <w:rPr>
          <w:rStyle w:val="1"/>
          <w:rFonts w:ascii="Times New Roman" w:hAnsi="Times New Roman" w:cs="Times New Roman"/>
          <w:sz w:val="22"/>
        </w:rPr>
        <w:t>）《中論》卷</w:t>
      </w:r>
      <w:r w:rsidRPr="00080609">
        <w:rPr>
          <w:rStyle w:val="1"/>
          <w:rFonts w:ascii="Times New Roman" w:hAnsi="Times New Roman" w:cs="Times New Roman"/>
          <w:sz w:val="22"/>
        </w:rPr>
        <w:t>3</w:t>
      </w:r>
      <w:r w:rsidRPr="00080609">
        <w:rPr>
          <w:rStyle w:val="1"/>
          <w:rFonts w:ascii="Times New Roman" w:hAnsi="Times New Roman" w:cs="Times New Roman"/>
          <w:sz w:val="22"/>
        </w:rPr>
        <w:t>〈</w:t>
      </w:r>
      <w:r w:rsidRPr="00080609">
        <w:rPr>
          <w:rStyle w:val="1"/>
          <w:rFonts w:ascii="Times New Roman" w:hAnsi="Times New Roman" w:cs="Times New Roman"/>
          <w:sz w:val="22"/>
        </w:rPr>
        <w:t xml:space="preserve">20 </w:t>
      </w:r>
      <w:r w:rsidRPr="00080609">
        <w:rPr>
          <w:rStyle w:val="1"/>
          <w:rFonts w:ascii="Times New Roman" w:hAnsi="Times New Roman" w:cs="Times New Roman"/>
          <w:sz w:val="22"/>
        </w:rPr>
        <w:t>觀因果品〉（青目釋）：</w:t>
      </w:r>
    </w:p>
    <w:p w14:paraId="6016CB8B" w14:textId="77777777" w:rsidR="00C044EF" w:rsidRPr="00080609" w:rsidRDefault="00C044EF" w:rsidP="00315DD2">
      <w:pPr>
        <w:pStyle w:val="a6"/>
        <w:ind w:leftChars="280" w:left="672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問曰：因滅變為果者，有何咎？</w:t>
      </w:r>
    </w:p>
    <w:p w14:paraId="658B7C52" w14:textId="77777777" w:rsidR="00C044EF" w:rsidRPr="00080609" w:rsidRDefault="00C044EF" w:rsidP="00315DD2">
      <w:pPr>
        <w:pStyle w:val="a6"/>
        <w:ind w:leftChars="280" w:left="672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答曰：</w:t>
      </w:r>
      <w:r w:rsidRPr="00080609">
        <w:rPr>
          <w:rFonts w:eastAsia="標楷體"/>
          <w:b/>
          <w:sz w:val="22"/>
          <w:szCs w:val="22"/>
        </w:rPr>
        <w:t>若因變為果，因即至於果；是則前生因，生已而復生。</w:t>
      </w:r>
    </w:p>
    <w:p w14:paraId="332D340D" w14:textId="77777777" w:rsidR="00C044EF" w:rsidRPr="00080609" w:rsidRDefault="00C044EF" w:rsidP="00315DD2">
      <w:pPr>
        <w:snapToGrid w:val="0"/>
        <w:ind w:leftChars="570" w:left="1368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因有二種：一者前生，二者共生。</w:t>
      </w:r>
    </w:p>
    <w:p w14:paraId="68329D87" w14:textId="77777777" w:rsidR="00C044EF" w:rsidRPr="00080609" w:rsidRDefault="00C044EF" w:rsidP="00315DD2">
      <w:pPr>
        <w:snapToGrid w:val="0"/>
        <w:ind w:leftChars="570" w:left="1368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b/>
          <w:sz w:val="22"/>
        </w:rPr>
        <w:t>若因滅變為果</w:t>
      </w:r>
      <w:r w:rsidRPr="00080609">
        <w:rPr>
          <w:rFonts w:ascii="Times New Roman" w:eastAsia="標楷體" w:hAnsi="Times New Roman" w:cs="Times New Roman"/>
          <w:sz w:val="22"/>
        </w:rPr>
        <w:t>，是前生因應還更生。但是事不然。何以故？已生物不應更生。</w:t>
      </w:r>
    </w:p>
    <w:p w14:paraId="78D236D4" w14:textId="77777777" w:rsidR="00C044EF" w:rsidRPr="00080609" w:rsidRDefault="00C044EF" w:rsidP="00315DD2">
      <w:pPr>
        <w:snapToGrid w:val="0"/>
        <w:ind w:leftChars="570" w:left="1368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若謂</w:t>
      </w:r>
      <w:r w:rsidRPr="00080609">
        <w:rPr>
          <w:rFonts w:ascii="Times New Roman" w:eastAsia="標楷體" w:hAnsi="Times New Roman" w:cs="Times New Roman"/>
          <w:b/>
          <w:sz w:val="22"/>
        </w:rPr>
        <w:t>是因即變為果</w:t>
      </w:r>
      <w:r w:rsidRPr="00080609">
        <w:rPr>
          <w:rFonts w:ascii="Times New Roman" w:eastAsia="標楷體" w:hAnsi="Times New Roman" w:cs="Times New Roman"/>
          <w:sz w:val="22"/>
        </w:rPr>
        <w:t>，是亦不然。何以故？若「</w:t>
      </w:r>
      <w:r w:rsidRPr="00080609">
        <w:rPr>
          <w:rFonts w:ascii="Times New Roman" w:eastAsia="標楷體" w:hAnsi="Times New Roman" w:cs="Times New Roman"/>
          <w:b/>
          <w:sz w:val="22"/>
        </w:rPr>
        <w:t>即是」</w:t>
      </w:r>
      <w:r w:rsidRPr="00080609">
        <w:rPr>
          <w:rFonts w:ascii="Times New Roman" w:eastAsia="標楷體" w:hAnsi="Times New Roman" w:cs="Times New Roman"/>
          <w:sz w:val="22"/>
        </w:rPr>
        <w:t>不名為「</w:t>
      </w:r>
      <w:r w:rsidRPr="00080609">
        <w:rPr>
          <w:rFonts w:ascii="Times New Roman" w:eastAsia="標楷體" w:hAnsi="Times New Roman" w:cs="Times New Roman"/>
          <w:b/>
          <w:sz w:val="22"/>
        </w:rPr>
        <w:t>變」</w:t>
      </w:r>
      <w:r w:rsidRPr="00080609">
        <w:rPr>
          <w:rFonts w:ascii="Times New Roman" w:eastAsia="標楷體" w:hAnsi="Times New Roman" w:cs="Times New Roman"/>
          <w:sz w:val="22"/>
        </w:rPr>
        <w:t>，若「</w:t>
      </w:r>
      <w:r w:rsidRPr="00080609">
        <w:rPr>
          <w:rFonts w:ascii="Times New Roman" w:eastAsia="標楷體" w:hAnsi="Times New Roman" w:cs="Times New Roman"/>
          <w:b/>
          <w:sz w:val="22"/>
        </w:rPr>
        <w:t>變」</w:t>
      </w:r>
      <w:r w:rsidRPr="00080609">
        <w:rPr>
          <w:rFonts w:ascii="Times New Roman" w:eastAsia="標楷體" w:hAnsi="Times New Roman" w:cs="Times New Roman"/>
          <w:sz w:val="22"/>
        </w:rPr>
        <w:t>不名「</w:t>
      </w:r>
      <w:r w:rsidRPr="00080609">
        <w:rPr>
          <w:rFonts w:ascii="Times New Roman" w:eastAsia="標楷體" w:hAnsi="Times New Roman" w:cs="Times New Roman"/>
          <w:b/>
          <w:sz w:val="22"/>
        </w:rPr>
        <w:t>即是」</w:t>
      </w:r>
      <w:r w:rsidRPr="00080609">
        <w:rPr>
          <w:rFonts w:ascii="Times New Roman" w:eastAsia="標楷體" w:hAnsi="Times New Roman" w:cs="Times New Roman"/>
          <w:sz w:val="22"/>
        </w:rPr>
        <w:t>。</w:t>
      </w:r>
    </w:p>
    <w:p w14:paraId="338E6DB5" w14:textId="77777777" w:rsidR="00C044EF" w:rsidRPr="00080609" w:rsidRDefault="00C044EF" w:rsidP="00315DD2">
      <w:pPr>
        <w:pStyle w:val="a6"/>
        <w:ind w:leftChars="280" w:left="672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問曰：因不盡滅，但名字滅，而因體變為果。如泥團變為瓶，失泥團名而瓶名生。</w:t>
      </w:r>
    </w:p>
    <w:p w14:paraId="7A139AFB" w14:textId="77777777" w:rsidR="00C044EF" w:rsidRPr="00080609" w:rsidRDefault="00C044EF" w:rsidP="00315DD2">
      <w:pPr>
        <w:pStyle w:val="a6"/>
        <w:ind w:leftChars="280" w:left="672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答曰：泥團先滅而有瓶生，不名為變。又泥團體不獨生瓶，瓫、甕等皆從泥中出。</w:t>
      </w:r>
    </w:p>
    <w:p w14:paraId="5D2D9468" w14:textId="77777777" w:rsidR="00C044EF" w:rsidRPr="00080609" w:rsidRDefault="00C044EF" w:rsidP="00315DD2">
      <w:pPr>
        <w:snapToGrid w:val="0"/>
        <w:ind w:leftChars="570" w:left="1368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若泥團但有名，不應變為瓶。變名如乳變為酪。是故汝說「因名雖滅而變為果」，是事不然。（</w:t>
      </w:r>
      <w:r w:rsidRPr="00080609">
        <w:rPr>
          <w:rFonts w:ascii="Times New Roman" w:hAnsi="Times New Roman" w:cs="Times New Roman"/>
          <w:sz w:val="22"/>
        </w:rPr>
        <w:t>大正</w:t>
      </w:r>
      <w:r w:rsidRPr="00080609">
        <w:rPr>
          <w:rFonts w:ascii="Times New Roman" w:eastAsia="標楷體" w:hAnsi="Times New Roman" w:cs="Times New Roman"/>
          <w:sz w:val="22"/>
        </w:rPr>
        <w:t>30</w:t>
      </w:r>
      <w:r w:rsidRPr="00080609">
        <w:rPr>
          <w:rFonts w:ascii="Times New Roman" w:eastAsia="標楷體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6"/>
          <w:attr w:name="UnitName" w:val="C"/>
        </w:smartTagPr>
        <w:r w:rsidRPr="00080609">
          <w:rPr>
            <w:rFonts w:ascii="Times New Roman" w:eastAsia="標楷體" w:hAnsi="Times New Roman" w:cs="Times New Roman"/>
            <w:sz w:val="22"/>
          </w:rPr>
          <w:t>26c</w:t>
        </w:r>
      </w:smartTag>
      <w:r w:rsidRPr="00080609">
        <w:rPr>
          <w:rFonts w:ascii="Times New Roman" w:eastAsia="標楷體" w:hAnsi="Times New Roman" w:cs="Times New Roman"/>
          <w:sz w:val="22"/>
        </w:rPr>
        <w:t>25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27"/>
          <w:attr w:name="UnitName" w:val="a"/>
        </w:smartTagPr>
        <w:r w:rsidRPr="00080609">
          <w:rPr>
            <w:rFonts w:ascii="Times New Roman" w:eastAsia="標楷體" w:hAnsi="Times New Roman" w:cs="Times New Roman"/>
            <w:sz w:val="22"/>
          </w:rPr>
          <w:t>-27a</w:t>
        </w:r>
      </w:smartTag>
      <w:r w:rsidRPr="00080609">
        <w:rPr>
          <w:rFonts w:ascii="Times New Roman" w:eastAsia="標楷體" w:hAnsi="Times New Roman" w:cs="Times New Roman"/>
          <w:sz w:val="22"/>
        </w:rPr>
        <w:t>10</w:t>
      </w:r>
      <w:r w:rsidRPr="00080609">
        <w:rPr>
          <w:rFonts w:ascii="Times New Roman" w:eastAsia="標楷體" w:hAnsi="Times New Roman" w:cs="Times New Roman"/>
          <w:sz w:val="22"/>
        </w:rPr>
        <w:t>）</w:t>
      </w:r>
    </w:p>
    <w:p w14:paraId="38A3321F" w14:textId="77777777" w:rsidR="00C044EF" w:rsidRPr="00080609" w:rsidRDefault="00C044EF" w:rsidP="00315DD2">
      <w:pPr>
        <w:snapToGrid w:val="0"/>
        <w:rPr>
          <w:rFonts w:ascii="Times New Roman" w:hAnsi="Times New Roman" w:cs="Times New Roman"/>
          <w:sz w:val="22"/>
        </w:rPr>
      </w:pPr>
      <w:r w:rsidRPr="00080609">
        <w:rPr>
          <w:rFonts w:ascii="Times New Roman" w:hAnsi="Times New Roman" w:cs="Times New Roman"/>
          <w:sz w:val="22"/>
        </w:rPr>
        <w:t>（</w:t>
      </w:r>
      <w:r w:rsidRPr="00080609">
        <w:rPr>
          <w:rFonts w:ascii="Times New Roman" w:hAnsi="Times New Roman" w:cs="Times New Roman"/>
          <w:sz w:val="22"/>
        </w:rPr>
        <w:t>2</w:t>
      </w:r>
      <w:r w:rsidRPr="00080609">
        <w:rPr>
          <w:rFonts w:ascii="Times New Roman" w:hAnsi="Times New Roman" w:cs="Times New Roman"/>
          <w:sz w:val="22"/>
        </w:rPr>
        <w:t>）</w:t>
      </w:r>
      <w:r w:rsidRPr="00080609">
        <w:rPr>
          <w:rFonts w:ascii="Times New Roman" w:hAnsi="Times New Roman" w:cs="Times New Roman"/>
          <w:sz w:val="22"/>
        </w:rPr>
        <w:t>*</w:t>
      </w:r>
      <w:r w:rsidRPr="00080609">
        <w:rPr>
          <w:rFonts w:ascii="Times New Roman" w:hAnsi="Times New Roman" w:cs="Times New Roman"/>
          <w:sz w:val="22"/>
        </w:rPr>
        <w:t>〔隋〕吉藏撰，《中觀論疏》〈</w:t>
      </w:r>
      <w:r w:rsidRPr="00080609">
        <w:rPr>
          <w:rFonts w:ascii="Times New Roman" w:hAnsi="Times New Roman" w:cs="Times New Roman"/>
          <w:sz w:val="22"/>
        </w:rPr>
        <w:t>20</w:t>
      </w:r>
      <w:r w:rsidRPr="00080609">
        <w:rPr>
          <w:rFonts w:ascii="Times New Roman" w:hAnsi="Times New Roman" w:cs="Times New Roman"/>
          <w:sz w:val="22"/>
        </w:rPr>
        <w:t>因果品〉（大正</w:t>
      </w:r>
      <w:r w:rsidRPr="00080609">
        <w:rPr>
          <w:rFonts w:ascii="Times New Roman" w:hAnsi="Times New Roman" w:cs="Times New Roman"/>
          <w:sz w:val="22"/>
        </w:rPr>
        <w:t>42</w:t>
      </w:r>
      <w:r w:rsidRPr="00080609">
        <w:rPr>
          <w:rFonts w:ascii="Times New Roman" w:hAnsi="Times New Roman" w:cs="Times New Roman"/>
          <w:sz w:val="22"/>
        </w:rPr>
        <w:t>，</w:t>
      </w:r>
      <w:r w:rsidRPr="00080609">
        <w:rPr>
          <w:rFonts w:ascii="Times New Roman" w:hAnsi="Times New Roman" w:cs="Times New Roman"/>
          <w:sz w:val="22"/>
        </w:rPr>
        <w:t>133c25-134a11</w:t>
      </w:r>
      <w:r w:rsidRPr="00080609">
        <w:rPr>
          <w:rFonts w:ascii="Times New Roman" w:hAnsi="Times New Roman" w:cs="Times New Roman"/>
          <w:sz w:val="22"/>
        </w:rPr>
        <w:t>）：</w:t>
      </w:r>
    </w:p>
    <w:p w14:paraId="67C6AF05" w14:textId="77777777" w:rsidR="00C044EF" w:rsidRPr="00080609" w:rsidRDefault="00C044EF" w:rsidP="00315DD2">
      <w:pPr>
        <w:snapToGrid w:val="0"/>
        <w:ind w:leftChars="240" w:left="576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 w:hint="eastAsia"/>
          <w:sz w:val="22"/>
        </w:rPr>
        <w:t>「</w:t>
      </w:r>
      <w:r w:rsidRPr="00080609">
        <w:rPr>
          <w:rFonts w:ascii="Times New Roman" w:eastAsia="標楷體" w:hAnsi="Times New Roman" w:cs="Times New Roman" w:hint="eastAsia"/>
          <w:b/>
          <w:sz w:val="22"/>
        </w:rPr>
        <w:t>問曰：因滅變為果</w:t>
      </w:r>
      <w:r w:rsidRPr="00080609">
        <w:rPr>
          <w:rFonts w:ascii="Times New Roman" w:eastAsia="標楷體" w:hAnsi="Times New Roman" w:cs="Times New Roman" w:hint="eastAsia"/>
          <w:sz w:val="22"/>
        </w:rPr>
        <w:t>」下，第四番，因滅變、因滅不變一雙。</w:t>
      </w:r>
    </w:p>
    <w:p w14:paraId="4C3531E6" w14:textId="77777777" w:rsidR="00C044EF" w:rsidRPr="00080609" w:rsidRDefault="00C044EF" w:rsidP="00315DD2">
      <w:pPr>
        <w:snapToGrid w:val="0"/>
        <w:ind w:leftChars="240" w:left="576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立義云：「因滅變為果」者，觀外人義</w:t>
      </w:r>
      <w:r w:rsidRPr="00080609">
        <w:rPr>
          <w:rFonts w:ascii="Times New Roman" w:eastAsia="標楷體" w:hAnsi="Times New Roman" w:cs="Times New Roman" w:hint="eastAsia"/>
          <w:sz w:val="22"/>
        </w:rPr>
        <w:t>，</w:t>
      </w:r>
      <w:r w:rsidRPr="00080609">
        <w:rPr>
          <w:rFonts w:ascii="Times New Roman" w:eastAsia="標楷體" w:hAnsi="Times New Roman" w:cs="Times New Roman"/>
          <w:sz w:val="22"/>
        </w:rPr>
        <w:t>只詺「滅即為變」，故因滅即變作果。</w:t>
      </w:r>
    </w:p>
    <w:p w14:paraId="2FC831A7" w14:textId="77777777" w:rsidR="00C044EF" w:rsidRPr="00080609" w:rsidRDefault="00C044EF" w:rsidP="00315DD2">
      <w:pPr>
        <w:snapToGrid w:val="0"/>
        <w:ind w:leftChars="240" w:left="576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答中</w:t>
      </w:r>
      <w:r w:rsidRPr="00080609">
        <w:rPr>
          <w:rFonts w:ascii="Times New Roman" w:eastAsia="標楷體" w:hAnsi="Times New Roman" w:cs="Times New Roman" w:hint="eastAsia"/>
          <w:sz w:val="22"/>
        </w:rPr>
        <w:t>，</w:t>
      </w:r>
      <w:r w:rsidRPr="00080609">
        <w:rPr>
          <w:rFonts w:ascii="Times New Roman" w:eastAsia="標楷體" w:hAnsi="Times New Roman" w:cs="Times New Roman"/>
          <w:sz w:val="22"/>
        </w:rPr>
        <w:t>上半作</w:t>
      </w:r>
      <w:r w:rsidRPr="00080609">
        <w:rPr>
          <w:rFonts w:ascii="Times New Roman" w:eastAsia="DengXian" w:hAnsi="Times New Roman" w:cs="Times New Roman"/>
          <w:sz w:val="22"/>
          <w:shd w:val="pct15" w:color="auto" w:fill="FFFFFF"/>
          <w:vertAlign w:val="superscript"/>
          <w:lang w:eastAsia="zh-CN"/>
        </w:rPr>
        <w:t>[1]</w:t>
      </w:r>
      <w:r w:rsidRPr="00080609">
        <w:rPr>
          <w:rFonts w:ascii="Times New Roman" w:eastAsia="標楷體" w:hAnsi="Times New Roman" w:cs="Times New Roman"/>
          <w:sz w:val="22"/>
          <w:lang w:eastAsia="zh-CN"/>
        </w:rPr>
        <w:t>「</w:t>
      </w:r>
      <w:r w:rsidRPr="00080609">
        <w:rPr>
          <w:rFonts w:ascii="Times New Roman" w:eastAsia="標楷體" w:hAnsi="Times New Roman" w:cs="Times New Roman"/>
          <w:sz w:val="22"/>
        </w:rPr>
        <w:t>因至果破</w:t>
      </w:r>
      <w:r w:rsidRPr="00080609">
        <w:rPr>
          <w:rFonts w:ascii="Times New Roman" w:eastAsia="標楷體" w:hAnsi="Times New Roman" w:cs="Times New Roman"/>
          <w:sz w:val="22"/>
          <w:lang w:eastAsia="zh-CN"/>
        </w:rPr>
        <w:t>」</w:t>
      </w:r>
      <w:r w:rsidRPr="00080609">
        <w:rPr>
          <w:rFonts w:ascii="Times New Roman" w:eastAsia="標楷體" w:hAnsi="Times New Roman" w:cs="Times New Roman"/>
          <w:sz w:val="22"/>
        </w:rPr>
        <w:t>；下半</w:t>
      </w:r>
      <w:r w:rsidRPr="00080609">
        <w:rPr>
          <w:rFonts w:ascii="Times New Roman" w:eastAsia="DengXian" w:hAnsi="Times New Roman" w:cs="Times New Roman"/>
          <w:sz w:val="22"/>
          <w:shd w:val="pct15" w:color="auto" w:fill="FFFFFF"/>
          <w:vertAlign w:val="superscript"/>
          <w:lang w:eastAsia="zh-CN"/>
        </w:rPr>
        <w:t>[2]</w:t>
      </w:r>
      <w:r w:rsidRPr="00080609">
        <w:rPr>
          <w:rFonts w:ascii="Times New Roman" w:eastAsia="標楷體" w:hAnsi="Times New Roman" w:cs="Times New Roman"/>
          <w:sz w:val="22"/>
          <w:lang w:eastAsia="zh-CN"/>
        </w:rPr>
        <w:t>「</w:t>
      </w:r>
      <w:r w:rsidRPr="00080609">
        <w:rPr>
          <w:rFonts w:ascii="Times New Roman" w:eastAsia="標楷體" w:hAnsi="Times New Roman" w:cs="Times New Roman"/>
          <w:sz w:val="22"/>
        </w:rPr>
        <w:t>重生破</w:t>
      </w:r>
      <w:r w:rsidRPr="00080609">
        <w:rPr>
          <w:rFonts w:ascii="Times New Roman" w:eastAsia="標楷體" w:hAnsi="Times New Roman" w:cs="Times New Roman"/>
          <w:sz w:val="22"/>
          <w:lang w:eastAsia="zh-CN"/>
        </w:rPr>
        <w:t>」</w:t>
      </w:r>
      <w:r w:rsidRPr="00080609">
        <w:rPr>
          <w:rFonts w:ascii="Times New Roman" w:eastAsia="標楷體" w:hAnsi="Times New Roman" w:cs="Times New Roman"/>
          <w:sz w:val="22"/>
        </w:rPr>
        <w:t>。初句牒；次句破。</w:t>
      </w:r>
    </w:p>
    <w:p w14:paraId="2E259921" w14:textId="77777777" w:rsidR="00C044EF" w:rsidRPr="00080609" w:rsidRDefault="00C044EF" w:rsidP="00315DD2">
      <w:pPr>
        <w:snapToGrid w:val="0"/>
        <w:ind w:leftChars="240" w:left="1236" w:hangingChars="300" w:hanging="660"/>
        <w:rPr>
          <w:rFonts w:ascii="Times New Roman" w:eastAsia="DengXi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破云：</w:t>
      </w:r>
      <w:r w:rsidRPr="00080609">
        <w:rPr>
          <w:rFonts w:ascii="Times New Roman" w:eastAsia="DengXian" w:hAnsi="Times New Roman" w:cs="Times New Roman"/>
          <w:sz w:val="22"/>
          <w:shd w:val="pct15" w:color="auto" w:fill="FFFFFF"/>
          <w:vertAlign w:val="superscript"/>
        </w:rPr>
        <w:t>[1]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既「因變作果」則「因體不滅</w:t>
      </w:r>
      <w:r w:rsidRPr="00080609">
        <w:rPr>
          <w:rFonts w:ascii="Times New Roman" w:eastAsia="標楷體" w:hAnsi="Times New Roman" w:cs="Times New Roman"/>
          <w:sz w:val="22"/>
        </w:rPr>
        <w:t>」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,</w:t>
      </w:r>
      <w:r w:rsidRPr="00080609">
        <w:rPr>
          <w:rFonts w:ascii="Times New Roman" w:eastAsia="標楷體" w:hAnsi="Times New Roman" w:cs="Times New Roman"/>
          <w:b/>
          <w:bCs/>
          <w:sz w:val="22"/>
        </w:rPr>
        <w:t>「因體不滅」故「因至於果」</w:t>
      </w:r>
      <w:r w:rsidRPr="00080609">
        <w:rPr>
          <w:rFonts w:ascii="Times New Roman" w:eastAsia="標楷體" w:hAnsi="Times New Roman" w:cs="Times New Roman"/>
          <w:sz w:val="22"/>
        </w:rPr>
        <w:t>也。下半</w:t>
      </w:r>
      <w:r w:rsidRPr="00080609">
        <w:rPr>
          <w:rFonts w:ascii="Times New Roman" w:eastAsia="DengXian" w:hAnsi="Times New Roman" w:cs="Times New Roman"/>
          <w:sz w:val="22"/>
          <w:shd w:val="pct15" w:color="auto" w:fill="FFFFFF"/>
          <w:vertAlign w:val="superscript"/>
        </w:rPr>
        <w:t>[2]</w:t>
      </w:r>
      <w:r w:rsidRPr="00080609">
        <w:rPr>
          <w:rFonts w:ascii="Times New Roman" w:eastAsia="標楷體" w:hAnsi="Times New Roman" w:cs="Times New Roman"/>
          <w:sz w:val="22"/>
        </w:rPr>
        <w:t>「重生破」者，為因之時是「一生」，至果時復是「一生」。故是「重生」。此直令其一物重生，所以成過。</w:t>
      </w:r>
    </w:p>
    <w:p w14:paraId="73704912" w14:textId="77777777" w:rsidR="00C044EF" w:rsidRPr="00080609" w:rsidRDefault="00C044EF" w:rsidP="00315DD2">
      <w:pPr>
        <w:snapToGrid w:val="0"/>
        <w:ind w:leftChars="240" w:left="1236" w:hangingChars="300" w:hanging="66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又破他義云：若「因變作果」者，則「果不異因」，還是前因作於後果，如東方張人至於西方</w:t>
      </w:r>
      <w:r w:rsidRPr="00080609">
        <w:rPr>
          <w:rFonts w:ascii="Times New Roman" w:eastAsia="標楷體" w:hAnsi="Times New Roman" w:cs="Times New Roman" w:hint="eastAsia"/>
          <w:sz w:val="22"/>
        </w:rPr>
        <w:t>，</w:t>
      </w:r>
      <w:r w:rsidRPr="00080609">
        <w:rPr>
          <w:rFonts w:ascii="Times New Roman" w:eastAsia="標楷體" w:hAnsi="Times New Roman" w:cs="Times New Roman"/>
          <w:sz w:val="22"/>
        </w:rPr>
        <w:t>張人猶是張人。若「因異果」者，則因自滅前，非因作果。</w:t>
      </w:r>
    </w:p>
    <w:p w14:paraId="35B03FAF" w14:textId="77777777" w:rsidR="00C044EF" w:rsidRPr="00080609" w:rsidRDefault="00C044EF" w:rsidP="00315DD2">
      <w:pPr>
        <w:snapToGrid w:val="0"/>
        <w:ind w:leftChars="240" w:left="1236" w:hangingChars="300" w:hanging="660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又問：若因變作果，因則異果；如其不異，則應「不變」。又如變昔鹿王至佛，佛應是鹿；若非復鹿，則果異於因。則因滅</w:t>
      </w:r>
      <w:r w:rsidRPr="00080609">
        <w:rPr>
          <w:rFonts w:ascii="Times New Roman" w:eastAsia="標楷體" w:hAnsi="Times New Roman" w:cs="Times New Roman" w:hint="eastAsia"/>
          <w:sz w:val="22"/>
        </w:rPr>
        <w:t>、</w:t>
      </w:r>
      <w:r w:rsidRPr="00080609">
        <w:rPr>
          <w:rFonts w:ascii="Times New Roman" w:eastAsia="標楷體" w:hAnsi="Times New Roman" w:cs="Times New Roman"/>
          <w:sz w:val="22"/>
        </w:rPr>
        <w:t>無果之前則是無因，無因云何有果？</w:t>
      </w:r>
    </w:p>
    <w:p w14:paraId="4587F810" w14:textId="77777777" w:rsidR="00C044EF" w:rsidRPr="00080609" w:rsidRDefault="00C044EF" w:rsidP="00315DD2">
      <w:pPr>
        <w:snapToGrid w:val="0"/>
        <w:ind w:leftChars="240" w:left="576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又問：為「滅」變、「不滅」變耶？</w:t>
      </w:r>
    </w:p>
    <w:p w14:paraId="0C444F57" w14:textId="77777777" w:rsidR="00C044EF" w:rsidRPr="00080609" w:rsidRDefault="00C044EF" w:rsidP="00315DD2">
      <w:pPr>
        <w:snapToGrid w:val="0"/>
        <w:ind w:leftChars="240" w:left="576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若「滅」</w:t>
      </w:r>
      <w:r w:rsidRPr="00080609">
        <w:rPr>
          <w:rFonts w:ascii="Times New Roman" w:eastAsia="標楷體" w:hAnsi="Times New Roman" w:cs="Times New Roman" w:hint="eastAsia"/>
          <w:sz w:val="22"/>
        </w:rPr>
        <w:t>，</w:t>
      </w:r>
      <w:r w:rsidRPr="00080609">
        <w:rPr>
          <w:rFonts w:ascii="Times New Roman" w:eastAsia="標楷體" w:hAnsi="Times New Roman" w:cs="Times New Roman"/>
          <w:sz w:val="22"/>
        </w:rPr>
        <w:t>則無可為變</w:t>
      </w:r>
      <w:r w:rsidRPr="00080609">
        <w:rPr>
          <w:rFonts w:ascii="Times New Roman" w:eastAsia="標楷體" w:hAnsi="Times New Roman" w:cs="Times New Roman" w:hint="eastAsia"/>
          <w:sz w:val="22"/>
        </w:rPr>
        <w:t>；</w:t>
      </w:r>
      <w:r w:rsidRPr="00080609">
        <w:rPr>
          <w:rFonts w:ascii="Times New Roman" w:eastAsia="標楷體" w:hAnsi="Times New Roman" w:cs="Times New Roman"/>
          <w:sz w:val="22"/>
        </w:rPr>
        <w:t>若「不滅」</w:t>
      </w:r>
      <w:r w:rsidRPr="00080609">
        <w:rPr>
          <w:rFonts w:ascii="Times New Roman" w:eastAsia="標楷體" w:hAnsi="Times New Roman" w:cs="Times New Roman" w:hint="eastAsia"/>
          <w:sz w:val="22"/>
        </w:rPr>
        <w:t>，</w:t>
      </w:r>
      <w:r w:rsidRPr="00080609">
        <w:rPr>
          <w:rFonts w:ascii="Times New Roman" w:eastAsia="標楷體" w:hAnsi="Times New Roman" w:cs="Times New Roman"/>
          <w:sz w:val="22"/>
        </w:rPr>
        <w:t>則不變。</w:t>
      </w:r>
    </w:p>
    <w:p w14:paraId="33A461B2" w14:textId="77777777" w:rsidR="00C044EF" w:rsidRPr="00080609" w:rsidRDefault="00C044EF" w:rsidP="00315DD2">
      <w:pPr>
        <w:pStyle w:val="a6"/>
        <w:ind w:leftChars="50" w:left="120"/>
        <w:jc w:val="both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（</w:t>
      </w:r>
      <w:r w:rsidRPr="00080609">
        <w:rPr>
          <w:rFonts w:eastAsia="標楷體"/>
          <w:sz w:val="22"/>
          <w:szCs w:val="22"/>
        </w:rPr>
        <w:t>3</w:t>
      </w:r>
      <w:r w:rsidRPr="00080609">
        <w:rPr>
          <w:rFonts w:eastAsia="標楷體"/>
          <w:sz w:val="22"/>
          <w:szCs w:val="22"/>
        </w:rPr>
        <w:t>）</w:t>
      </w:r>
      <w:r w:rsidRPr="00080609">
        <w:rPr>
          <w:sz w:val="22"/>
          <w:szCs w:val="22"/>
        </w:rPr>
        <w:t>葉少勇，《中論頌：梵藏漢合校、導讀、譯註》，</w:t>
      </w:r>
      <w:r w:rsidRPr="00080609">
        <w:rPr>
          <w:sz w:val="22"/>
          <w:szCs w:val="22"/>
        </w:rPr>
        <w:t>p.321</w:t>
      </w:r>
      <w:r w:rsidRPr="00080609">
        <w:rPr>
          <w:rFonts w:eastAsia="DengXian"/>
          <w:sz w:val="22"/>
          <w:szCs w:val="22"/>
        </w:rPr>
        <w:t>，〔</w:t>
      </w:r>
      <w:r w:rsidRPr="00080609">
        <w:rPr>
          <w:rFonts w:eastAsia="SimSun"/>
          <w:sz w:val="22"/>
          <w:szCs w:val="22"/>
        </w:rPr>
        <w:t>20.9</w:t>
      </w:r>
      <w:r w:rsidRPr="00080609">
        <w:rPr>
          <w:rFonts w:eastAsia="DengXian"/>
          <w:sz w:val="22"/>
          <w:szCs w:val="22"/>
        </w:rPr>
        <w:t>〕</w:t>
      </w:r>
      <w:r w:rsidRPr="00080609">
        <w:rPr>
          <w:sz w:val="22"/>
          <w:szCs w:val="22"/>
        </w:rPr>
        <w:t>：</w:t>
      </w:r>
    </w:p>
    <w:p w14:paraId="4444C022" w14:textId="77777777" w:rsidR="00C044EF" w:rsidRPr="00080609" w:rsidRDefault="00C044EF" w:rsidP="00315DD2">
      <w:pPr>
        <w:pStyle w:val="a6"/>
        <w:ind w:leftChars="280" w:left="672"/>
        <w:jc w:val="both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據《無畏》與《佛護》，對方說：</w:t>
      </w:r>
      <w:r w:rsidRPr="00080609">
        <w:rPr>
          <w:rFonts w:eastAsia="標楷體"/>
          <w:b/>
          <w:sz w:val="22"/>
          <w:szCs w:val="22"/>
        </w:rPr>
        <w:t>因的壞滅</w:t>
      </w:r>
      <w:r w:rsidRPr="00080609">
        <w:rPr>
          <w:rFonts w:eastAsia="標楷體"/>
          <w:sz w:val="22"/>
          <w:szCs w:val="22"/>
        </w:rPr>
        <w:t>並非是自性斷離，而是</w:t>
      </w:r>
      <w:r w:rsidRPr="00080609">
        <w:rPr>
          <w:rFonts w:eastAsia="標楷體"/>
          <w:b/>
          <w:sz w:val="22"/>
          <w:szCs w:val="22"/>
        </w:rPr>
        <w:t>轉以果體的形式安住</w:t>
      </w:r>
      <w:r w:rsidRPr="00080609">
        <w:rPr>
          <w:rFonts w:eastAsia="標楷體"/>
          <w:sz w:val="22"/>
          <w:szCs w:val="22"/>
        </w:rPr>
        <w:t>，</w:t>
      </w:r>
      <w:r w:rsidRPr="00080609">
        <w:rPr>
          <w:rFonts w:eastAsia="標楷體"/>
          <w:b/>
          <w:sz w:val="22"/>
          <w:szCs w:val="22"/>
        </w:rPr>
        <w:t>果就是由因變異而成</w:t>
      </w:r>
      <w:r w:rsidRPr="00080609">
        <w:rPr>
          <w:rFonts w:eastAsia="標楷體"/>
          <w:sz w:val="22"/>
          <w:szCs w:val="22"/>
        </w:rPr>
        <w:t>。這樣就避免了上述種種過失。</w:t>
      </w:r>
    </w:p>
    <w:p w14:paraId="1C8BA35B" w14:textId="77777777" w:rsidR="00C044EF" w:rsidRPr="00080609" w:rsidRDefault="00C044EF" w:rsidP="00315DD2">
      <w:pPr>
        <w:pStyle w:val="a6"/>
        <w:spacing w:beforeLines="20" w:before="72"/>
        <w:ind w:leftChars="280" w:left="672"/>
        <w:jc w:val="both"/>
        <w:rPr>
          <w:sz w:val="22"/>
          <w:szCs w:val="22"/>
        </w:rPr>
      </w:pPr>
      <w:r w:rsidRPr="00080609">
        <w:rPr>
          <w:rFonts w:eastAsia="標楷體"/>
          <w:sz w:val="22"/>
          <w:szCs w:val="22"/>
        </w:rPr>
        <w:t>論主回答：你所說因的渡越實際上是兩種形式的因，不能算作果之生起，正如演員換了一身衣服不能算作重生。如果說這也算生起的話，就成了已生之因又再次生起，而導致過失。</w:t>
      </w:r>
    </w:p>
  </w:footnote>
  <w:footnote w:id="131">
    <w:p w14:paraId="3406AD15" w14:textId="77777777" w:rsidR="00C044EF" w:rsidRPr="00080609" w:rsidRDefault="00C044EF" w:rsidP="00315DD2">
      <w:pPr>
        <w:snapToGrid w:val="0"/>
        <w:rPr>
          <w:rFonts w:ascii="Times New Roman" w:hAnsi="Times New Roman" w:cs="Times New Roman"/>
          <w:sz w:val="22"/>
        </w:rPr>
      </w:pPr>
      <w:r w:rsidRPr="00080609">
        <w:rPr>
          <w:rStyle w:val="a8"/>
          <w:rFonts w:ascii="Times New Roman" w:hAnsi="Times New Roman" w:cs="Times New Roman"/>
          <w:sz w:val="22"/>
        </w:rPr>
        <w:footnoteRef/>
      </w:r>
      <w:r w:rsidRPr="00080609">
        <w:rPr>
          <w:rFonts w:ascii="Times New Roman" w:hAnsi="Times New Roman" w:cs="Times New Roman"/>
          <w:sz w:val="22"/>
        </w:rPr>
        <w:t>《中論》卷</w:t>
      </w:r>
      <w:r w:rsidRPr="00080609">
        <w:rPr>
          <w:rFonts w:ascii="Times New Roman" w:hAnsi="Times New Roman" w:cs="Times New Roman"/>
          <w:sz w:val="22"/>
        </w:rPr>
        <w:t>3</w:t>
      </w:r>
      <w:r w:rsidRPr="00080609">
        <w:rPr>
          <w:rFonts w:ascii="Times New Roman" w:hAnsi="Times New Roman" w:cs="Times New Roman"/>
          <w:sz w:val="22"/>
        </w:rPr>
        <w:t>〈</w:t>
      </w:r>
      <w:r w:rsidRPr="00080609">
        <w:rPr>
          <w:rFonts w:ascii="Times New Roman" w:hAnsi="Times New Roman" w:cs="Times New Roman"/>
          <w:sz w:val="22"/>
        </w:rPr>
        <w:t xml:space="preserve">20 </w:t>
      </w:r>
      <w:r w:rsidRPr="00080609">
        <w:rPr>
          <w:rFonts w:ascii="Times New Roman" w:hAnsi="Times New Roman" w:cs="Times New Roman"/>
          <w:sz w:val="22"/>
        </w:rPr>
        <w:t>觀因果品〉（青目釋）：</w:t>
      </w:r>
    </w:p>
    <w:p w14:paraId="7F2ABBFE" w14:textId="77777777" w:rsidR="00C044EF" w:rsidRPr="00080609" w:rsidRDefault="00C044EF" w:rsidP="00315DD2">
      <w:pPr>
        <w:snapToGrid w:val="0"/>
        <w:ind w:leftChars="80" w:left="192" w:firstLineChars="29" w:firstLine="64"/>
        <w:rPr>
          <w:rFonts w:ascii="Times New Roman" w:eastAsia="標楷體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問曰：因雖滅失而能生果，是故有果，無如是咎。</w:t>
      </w:r>
    </w:p>
    <w:p w14:paraId="257AF669" w14:textId="77777777" w:rsidR="00C044EF" w:rsidRPr="00080609" w:rsidRDefault="00C044EF" w:rsidP="00315DD2">
      <w:pPr>
        <w:snapToGrid w:val="0"/>
        <w:ind w:leftChars="80" w:left="192" w:firstLineChars="29" w:firstLine="64"/>
        <w:rPr>
          <w:rFonts w:ascii="Times New Roman" w:eastAsia="標楷體" w:hAnsi="Times New Roman" w:cs="Times New Roman"/>
          <w:b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答曰：</w:t>
      </w:r>
      <w:r w:rsidRPr="00080609">
        <w:rPr>
          <w:rFonts w:ascii="Times New Roman" w:eastAsia="標楷體" w:hAnsi="Times New Roman" w:cs="Times New Roman"/>
          <w:b/>
          <w:sz w:val="22"/>
        </w:rPr>
        <w:t>云何因滅失，而能生於果？</w:t>
      </w:r>
      <w:r w:rsidRPr="00080609">
        <w:rPr>
          <w:rFonts w:ascii="標楷體" w:eastAsia="標楷體" w:hAnsi="標楷體" w:cs="Times New Roman"/>
          <w:b/>
          <w:sz w:val="22"/>
        </w:rPr>
        <w:t>……</w:t>
      </w:r>
    </w:p>
    <w:p w14:paraId="794BECCA" w14:textId="77777777" w:rsidR="00C044EF" w:rsidRPr="00080609" w:rsidRDefault="00C044EF" w:rsidP="00315DD2">
      <w:pPr>
        <w:snapToGrid w:val="0"/>
        <w:ind w:leftChars="100" w:left="240" w:firstLineChars="322" w:firstLine="708"/>
        <w:rPr>
          <w:rFonts w:ascii="Times New Roman" w:hAnsi="Times New Roman" w:cs="Times New Roman"/>
          <w:sz w:val="22"/>
        </w:rPr>
      </w:pPr>
      <w:r w:rsidRPr="00080609">
        <w:rPr>
          <w:rFonts w:ascii="Times New Roman" w:eastAsia="標楷體" w:hAnsi="Times New Roman" w:cs="Times New Roman"/>
          <w:sz w:val="22"/>
        </w:rPr>
        <w:t>若因滅失已，云何能生果？（</w:t>
      </w:r>
      <w:r w:rsidRPr="00080609">
        <w:rPr>
          <w:rFonts w:ascii="Times New Roman" w:hAnsi="Times New Roman" w:cs="Times New Roman"/>
          <w:sz w:val="22"/>
        </w:rPr>
        <w:t>大正</w:t>
      </w:r>
      <w:r w:rsidRPr="00080609">
        <w:rPr>
          <w:rFonts w:ascii="Times New Roman" w:eastAsia="標楷體" w:hAnsi="Times New Roman" w:cs="Times New Roman"/>
          <w:sz w:val="22"/>
        </w:rPr>
        <w:t>30</w:t>
      </w:r>
      <w:r w:rsidRPr="00080609">
        <w:rPr>
          <w:rFonts w:ascii="Times New Roman" w:eastAsia="標楷體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7"/>
          <w:attr w:name="UnitName" w:val="a"/>
        </w:smartTagPr>
        <w:r w:rsidRPr="00080609">
          <w:rPr>
            <w:rFonts w:ascii="Times New Roman" w:eastAsia="標楷體" w:hAnsi="Times New Roman" w:cs="Times New Roman"/>
            <w:sz w:val="22"/>
          </w:rPr>
          <w:t>27a</w:t>
        </w:r>
      </w:smartTag>
      <w:r w:rsidRPr="00080609">
        <w:rPr>
          <w:rFonts w:ascii="Times New Roman" w:eastAsia="標楷體" w:hAnsi="Times New Roman" w:cs="Times New Roman"/>
          <w:sz w:val="22"/>
        </w:rPr>
        <w:t>10-14</w:t>
      </w:r>
      <w:r w:rsidRPr="00080609">
        <w:rPr>
          <w:rFonts w:ascii="Times New Roman" w:eastAsia="標楷體" w:hAnsi="Times New Roman" w:cs="Times New Roman"/>
          <w:sz w:val="22"/>
        </w:rPr>
        <w:t>）</w:t>
      </w:r>
    </w:p>
  </w:footnote>
  <w:footnote w:id="132">
    <w:p w14:paraId="2D68F904" w14:textId="77777777" w:rsidR="00C044EF" w:rsidRPr="00080609" w:rsidRDefault="00C044EF" w:rsidP="00787C86">
      <w:pPr>
        <w:pStyle w:val="a6"/>
        <w:ind w:left="264" w:hangingChars="120" w:hanging="264"/>
        <w:rPr>
          <w:rFonts w:eastAsia="DengXian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rFonts w:hint="eastAsia"/>
          <w:sz w:val="22"/>
          <w:szCs w:val="22"/>
        </w:rPr>
        <w:t>按：李潤生的科判原本只用（一）、（二）或甲、乙、丙等標示，為了讓科判層次分明，改用天干地支及一二三等數字依階層排列，並加上灰底標示。以下同此。</w:t>
      </w:r>
    </w:p>
  </w:footnote>
  <w:footnote w:id="133">
    <w:p w14:paraId="2F25D2DD" w14:textId="77777777" w:rsidR="00C044EF" w:rsidRPr="00080609" w:rsidRDefault="00C044EF" w:rsidP="00787C86">
      <w:pPr>
        <w:pStyle w:val="a6"/>
        <w:ind w:left="660" w:hangingChars="300" w:hanging="660"/>
        <w:rPr>
          <w:rStyle w:val="refandcopytitlefront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1</w:t>
      </w:r>
      <w:r w:rsidRPr="00080609">
        <w:rPr>
          <w:sz w:val="22"/>
          <w:szCs w:val="22"/>
        </w:rPr>
        <w:t>）〔隋〕吉藏撰，</w:t>
      </w:r>
      <w:r w:rsidRPr="00080609">
        <w:rPr>
          <w:rStyle w:val="refandcopytitlefront"/>
          <w:szCs w:val="22"/>
        </w:rPr>
        <w:t>《十二門論疏》卷</w:t>
      </w:r>
      <w:r w:rsidRPr="00080609">
        <w:rPr>
          <w:rStyle w:val="refandcopytitlefront"/>
          <w:szCs w:val="22"/>
        </w:rPr>
        <w:t>1</w:t>
      </w:r>
      <w:r w:rsidRPr="00080609">
        <w:rPr>
          <w:rStyle w:val="refandcopytitlefront"/>
          <w:rFonts w:hint="eastAsia"/>
          <w:szCs w:val="22"/>
        </w:rPr>
        <w:t>〈</w:t>
      </w:r>
      <w:r w:rsidRPr="00080609">
        <w:rPr>
          <w:rStyle w:val="refandcopytitlefront"/>
          <w:rFonts w:hint="eastAsia"/>
          <w:szCs w:val="22"/>
        </w:rPr>
        <w:t>2</w:t>
      </w:r>
      <w:r w:rsidRPr="00080609">
        <w:rPr>
          <w:rStyle w:val="refandcopytitlefront"/>
          <w:rFonts w:hint="eastAsia"/>
          <w:szCs w:val="22"/>
        </w:rPr>
        <w:t>觀有果無果門〉</w:t>
      </w:r>
      <w:r w:rsidRPr="00080609">
        <w:rPr>
          <w:rStyle w:val="refandcopytitlefront"/>
          <w:szCs w:val="22"/>
        </w:rPr>
        <w:t>（</w:t>
      </w:r>
      <w:r w:rsidRPr="00080609">
        <w:rPr>
          <w:rStyle w:val="refandcopylinebook"/>
          <w:sz w:val="22"/>
          <w:szCs w:val="22"/>
        </w:rPr>
        <w:t>CBETA, T42, no. 1825, p. 188a29-b7</w:t>
      </w:r>
      <w:r w:rsidRPr="00080609">
        <w:rPr>
          <w:sz w:val="22"/>
          <w:szCs w:val="22"/>
        </w:rPr>
        <w:t>）</w:t>
      </w:r>
      <w:r w:rsidRPr="00080609">
        <w:rPr>
          <w:rStyle w:val="refandcopytitlefront"/>
          <w:szCs w:val="22"/>
        </w:rPr>
        <w:t>：</w:t>
      </w:r>
    </w:p>
    <w:p w14:paraId="59173BE7" w14:textId="77777777" w:rsidR="00C044EF" w:rsidRPr="00080609" w:rsidRDefault="00C044EF" w:rsidP="00787C86">
      <w:pPr>
        <w:pStyle w:val="a6"/>
        <w:ind w:leftChars="270" w:left="648"/>
        <w:rPr>
          <w:rFonts w:eastAsia="DengXian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就釋「因中前有果不生」</w:t>
      </w:r>
      <w:r w:rsidRPr="00080609">
        <w:rPr>
          <w:sz w:val="22"/>
          <w:szCs w:val="22"/>
        </w:rPr>
        <w:t>：</w:t>
      </w:r>
    </w:p>
    <w:p w14:paraId="6B620207" w14:textId="77777777" w:rsidR="00C044EF" w:rsidRPr="00080609" w:rsidRDefault="00C044EF" w:rsidP="00787C86">
      <w:pPr>
        <w:pStyle w:val="a6"/>
        <w:ind w:leftChars="270" w:left="648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就</w:t>
      </w:r>
      <w:r w:rsidRPr="00080609">
        <w:rPr>
          <w:rFonts w:eastAsia="標楷體"/>
          <w:b/>
          <w:bCs/>
          <w:sz w:val="22"/>
          <w:szCs w:val="22"/>
        </w:rPr>
        <w:t>「破、救」</w:t>
      </w:r>
      <w:r w:rsidRPr="00080609">
        <w:rPr>
          <w:rFonts w:eastAsia="標楷體"/>
          <w:sz w:val="22"/>
          <w:szCs w:val="22"/>
        </w:rPr>
        <w:t>論之，問答凡有八番：第一、牒有</w:t>
      </w:r>
      <w:r w:rsidRPr="00080609">
        <w:rPr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第二、破有</w:t>
      </w:r>
      <w:r w:rsidRPr="00080609">
        <w:rPr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第三、救</w:t>
      </w:r>
      <w:r w:rsidRPr="00080609">
        <w:rPr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第四、重破</w:t>
      </w:r>
      <w:r w:rsidRPr="00080609">
        <w:rPr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第五、重救</w:t>
      </w:r>
      <w:r w:rsidRPr="00080609">
        <w:rPr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第六、重破</w:t>
      </w:r>
      <w:r w:rsidRPr="00080609">
        <w:rPr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第七、重救</w:t>
      </w:r>
      <w:r w:rsidRPr="00080609">
        <w:rPr>
          <w:sz w:val="22"/>
          <w:szCs w:val="22"/>
        </w:rPr>
        <w:t>；</w:t>
      </w:r>
      <w:r w:rsidRPr="00080609">
        <w:rPr>
          <w:rFonts w:eastAsia="標楷體"/>
          <w:sz w:val="22"/>
          <w:szCs w:val="22"/>
        </w:rPr>
        <w:t>第八、重破，即成四立四破，故有八番。</w:t>
      </w:r>
    </w:p>
    <w:p w14:paraId="29F4C313" w14:textId="77777777" w:rsidR="00C044EF" w:rsidRPr="00080609" w:rsidRDefault="00C044EF" w:rsidP="00787C86">
      <w:pPr>
        <w:pStyle w:val="a6"/>
        <w:ind w:leftChars="270" w:left="648"/>
        <w:rPr>
          <w:rFonts w:eastAsia="標楷體"/>
          <w:sz w:val="22"/>
          <w:szCs w:val="22"/>
        </w:rPr>
      </w:pPr>
      <w:r w:rsidRPr="00080609">
        <w:rPr>
          <w:rFonts w:eastAsia="標楷體"/>
          <w:sz w:val="22"/>
          <w:szCs w:val="22"/>
        </w:rPr>
        <w:t>若就</w:t>
      </w:r>
      <w:r w:rsidRPr="00080609">
        <w:rPr>
          <w:rFonts w:eastAsia="標楷體"/>
          <w:b/>
          <w:bCs/>
          <w:sz w:val="22"/>
          <w:szCs w:val="22"/>
        </w:rPr>
        <w:t>「能破門」</w:t>
      </w:r>
      <w:r w:rsidRPr="00080609">
        <w:rPr>
          <w:rFonts w:eastAsia="標楷體"/>
          <w:sz w:val="22"/>
          <w:szCs w:val="22"/>
        </w:rPr>
        <w:t>論之，凡有五門：初章、就生不生門</w:t>
      </w:r>
      <w:r w:rsidRPr="00080609">
        <w:rPr>
          <w:rFonts w:eastAsia="標楷體"/>
          <w:sz w:val="22"/>
          <w:szCs w:val="22"/>
        </w:rPr>
        <w:t>(</w:t>
      </w:r>
      <w:r w:rsidRPr="00080609">
        <w:rPr>
          <w:rFonts w:eastAsia="標楷體"/>
          <w:sz w:val="22"/>
          <w:szCs w:val="22"/>
        </w:rPr>
        <w:t>有七破</w:t>
      </w:r>
      <w:r w:rsidRPr="00080609">
        <w:rPr>
          <w:rFonts w:eastAsia="標楷體"/>
          <w:sz w:val="22"/>
          <w:szCs w:val="22"/>
        </w:rPr>
        <w:t>)</w:t>
      </w:r>
      <w:r w:rsidRPr="00080609">
        <w:rPr>
          <w:rFonts w:eastAsia="標楷體"/>
          <w:sz w:val="22"/>
          <w:szCs w:val="22"/>
        </w:rPr>
        <w:t>；第二、據變不變門</w:t>
      </w:r>
      <w:r w:rsidRPr="00080609">
        <w:rPr>
          <w:rFonts w:eastAsia="標楷體"/>
          <w:sz w:val="22"/>
          <w:szCs w:val="22"/>
        </w:rPr>
        <w:t>(</w:t>
      </w:r>
      <w:r w:rsidRPr="00080609">
        <w:rPr>
          <w:rFonts w:eastAsia="標楷體"/>
          <w:sz w:val="22"/>
          <w:szCs w:val="22"/>
        </w:rPr>
        <w:t>有四破</w:t>
      </w:r>
      <w:r w:rsidRPr="00080609">
        <w:rPr>
          <w:rFonts w:eastAsia="標楷體"/>
          <w:sz w:val="22"/>
          <w:szCs w:val="22"/>
        </w:rPr>
        <w:t>)</w:t>
      </w:r>
      <w:r w:rsidRPr="00080609">
        <w:rPr>
          <w:rFonts w:eastAsia="標楷體"/>
          <w:sz w:val="22"/>
          <w:szCs w:val="22"/>
        </w:rPr>
        <w:t>；第三、就果麁細門</w:t>
      </w:r>
      <w:r w:rsidRPr="00080609">
        <w:rPr>
          <w:rFonts w:eastAsia="標楷體"/>
          <w:sz w:val="22"/>
          <w:szCs w:val="22"/>
        </w:rPr>
        <w:t>(</w:t>
      </w:r>
      <w:r w:rsidRPr="00080609">
        <w:rPr>
          <w:rFonts w:eastAsia="標楷體"/>
          <w:sz w:val="22"/>
          <w:szCs w:val="22"/>
        </w:rPr>
        <w:t>有四破</w:t>
      </w:r>
      <w:r w:rsidRPr="00080609">
        <w:rPr>
          <w:rFonts w:eastAsia="標楷體"/>
          <w:sz w:val="22"/>
          <w:szCs w:val="22"/>
        </w:rPr>
        <w:t>)</w:t>
      </w:r>
      <w:r w:rsidRPr="00080609">
        <w:rPr>
          <w:rFonts w:eastAsia="標楷體"/>
          <w:sz w:val="22"/>
          <w:szCs w:val="22"/>
        </w:rPr>
        <w:t>；第四、就嘖果不成門</w:t>
      </w:r>
      <w:r w:rsidRPr="00080609">
        <w:rPr>
          <w:rFonts w:eastAsia="標楷體"/>
          <w:sz w:val="22"/>
          <w:szCs w:val="22"/>
        </w:rPr>
        <w:t>(</w:t>
      </w:r>
      <w:r w:rsidRPr="00080609">
        <w:rPr>
          <w:rFonts w:eastAsia="標楷體"/>
          <w:sz w:val="22"/>
          <w:szCs w:val="22"/>
        </w:rPr>
        <w:t>有五破</w:t>
      </w:r>
      <w:r w:rsidRPr="00080609">
        <w:rPr>
          <w:rFonts w:eastAsia="標楷體"/>
          <w:sz w:val="22"/>
          <w:szCs w:val="22"/>
        </w:rPr>
        <w:t>)</w:t>
      </w:r>
      <w:r w:rsidRPr="00080609">
        <w:rPr>
          <w:rFonts w:eastAsia="標楷體"/>
          <w:sz w:val="22"/>
          <w:szCs w:val="22"/>
        </w:rPr>
        <w:t>；第五、嘖異果門</w:t>
      </w:r>
      <w:r w:rsidRPr="00080609">
        <w:rPr>
          <w:rFonts w:eastAsia="標楷體"/>
          <w:sz w:val="22"/>
          <w:szCs w:val="22"/>
        </w:rPr>
        <w:t>(</w:t>
      </w:r>
      <w:r w:rsidRPr="00080609">
        <w:rPr>
          <w:rFonts w:eastAsia="標楷體"/>
          <w:sz w:val="22"/>
          <w:szCs w:val="22"/>
        </w:rPr>
        <w:t>有四破</w:t>
      </w:r>
      <w:r w:rsidRPr="00080609">
        <w:rPr>
          <w:rFonts w:eastAsia="標楷體"/>
          <w:sz w:val="22"/>
          <w:szCs w:val="22"/>
        </w:rPr>
        <w:t>)</w:t>
      </w:r>
      <w:r w:rsidRPr="00080609">
        <w:rPr>
          <w:rFonts w:eastAsia="標楷體"/>
          <w:sz w:val="22"/>
          <w:szCs w:val="22"/>
        </w:rPr>
        <w:t>，都有二十四門。</w:t>
      </w:r>
    </w:p>
    <w:p w14:paraId="2DEC858C" w14:textId="77777777" w:rsidR="00C044EF" w:rsidRPr="00080609" w:rsidRDefault="00C044EF" w:rsidP="00787C86">
      <w:pPr>
        <w:pStyle w:val="a6"/>
        <w:ind w:leftChars="270" w:left="1308" w:hangingChars="300" w:hanging="660"/>
        <w:rPr>
          <w:sz w:val="22"/>
          <w:szCs w:val="22"/>
        </w:rPr>
      </w:pPr>
      <w:r w:rsidRPr="00080609">
        <w:rPr>
          <w:rFonts w:ascii="標楷體" w:eastAsia="標楷體" w:hAnsi="標楷體"/>
          <w:sz w:val="22"/>
          <w:szCs w:val="22"/>
        </w:rPr>
        <w:t>※</w:t>
      </w:r>
      <w:r w:rsidRPr="00080609">
        <w:rPr>
          <w:sz w:val="22"/>
          <w:szCs w:val="22"/>
        </w:rPr>
        <w:t>按：對照表</w:t>
      </w:r>
      <w:r w:rsidRPr="00080609">
        <w:rPr>
          <w:rFonts w:ascii="新細明體" w:hAnsi="新細明體"/>
          <w:sz w:val="22"/>
          <w:szCs w:val="22"/>
        </w:rPr>
        <w:t>以</w:t>
      </w:r>
      <w:r w:rsidRPr="00080609">
        <w:rPr>
          <w:rFonts w:ascii="新細明體" w:hAnsi="新細明體"/>
          <w:b/>
          <w:bCs/>
          <w:sz w:val="22"/>
          <w:szCs w:val="22"/>
        </w:rPr>
        <w:t>「破、救」</w:t>
      </w:r>
      <w:r w:rsidRPr="00080609">
        <w:rPr>
          <w:rFonts w:ascii="新細明體" w:hAnsi="新細明體"/>
          <w:sz w:val="22"/>
          <w:szCs w:val="22"/>
        </w:rPr>
        <w:t>論法作為吉藏大師的主要科判；</w:t>
      </w:r>
      <w:r w:rsidRPr="00080609">
        <w:rPr>
          <w:rFonts w:ascii="新細明體" w:hAnsi="新細明體"/>
          <w:b/>
          <w:bCs/>
          <w:sz w:val="22"/>
          <w:szCs w:val="22"/>
        </w:rPr>
        <w:t>「能破門」</w:t>
      </w:r>
      <w:r w:rsidRPr="00080609">
        <w:rPr>
          <w:rFonts w:ascii="新細明體" w:hAnsi="新細明體"/>
          <w:sz w:val="22"/>
          <w:szCs w:val="22"/>
        </w:rPr>
        <w:t>附在</w:t>
      </w:r>
      <w:r w:rsidRPr="00080609">
        <w:rPr>
          <w:rFonts w:ascii="新細明體" w:hAnsi="新細明體"/>
          <w:b/>
          <w:bCs/>
          <w:sz w:val="22"/>
          <w:szCs w:val="22"/>
        </w:rPr>
        <w:t>「破、救」</w:t>
      </w:r>
      <w:r w:rsidRPr="00080609">
        <w:rPr>
          <w:sz w:val="22"/>
          <w:szCs w:val="22"/>
        </w:rPr>
        <w:t>論法科判之階層下，</w:t>
      </w:r>
      <w:r w:rsidRPr="00080609">
        <w:rPr>
          <w:rFonts w:ascii="新細明體" w:hAnsi="新細明體" w:hint="eastAsia"/>
          <w:sz w:val="22"/>
          <w:szCs w:val="22"/>
        </w:rPr>
        <w:t>並</w:t>
      </w:r>
      <w:r w:rsidRPr="00080609">
        <w:rPr>
          <w:sz w:val="22"/>
          <w:szCs w:val="22"/>
        </w:rPr>
        <w:t>另以「</w:t>
      </w:r>
      <w:r w:rsidRPr="00080609">
        <w:rPr>
          <w:rFonts w:ascii="標楷體" w:eastAsia="標楷體" w:hAnsi="標楷體"/>
          <w:sz w:val="22"/>
          <w:szCs w:val="22"/>
        </w:rPr>
        <w:t>※</w:t>
      </w:r>
      <w:r w:rsidRPr="00080609">
        <w:rPr>
          <w:sz w:val="22"/>
          <w:szCs w:val="22"/>
        </w:rPr>
        <w:t>」標記「五門」之項目。</w:t>
      </w:r>
    </w:p>
    <w:p w14:paraId="65CC16EF" w14:textId="77777777" w:rsidR="00C044EF" w:rsidRPr="00080609" w:rsidRDefault="00C044EF" w:rsidP="00787C86">
      <w:pPr>
        <w:pStyle w:val="a6"/>
        <w:ind w:leftChars="100" w:left="790" w:hangingChars="250" w:hanging="550"/>
        <w:rPr>
          <w:rFonts w:eastAsia="DengXian"/>
          <w:sz w:val="22"/>
          <w:szCs w:val="22"/>
        </w:rPr>
      </w:pPr>
      <w:r w:rsidRPr="00080609">
        <w:rPr>
          <w:sz w:val="22"/>
          <w:szCs w:val="22"/>
        </w:rPr>
        <w:t>（</w:t>
      </w:r>
      <w:r w:rsidRPr="00080609">
        <w:rPr>
          <w:sz w:val="22"/>
          <w:szCs w:val="22"/>
        </w:rPr>
        <w:t>2</w:t>
      </w:r>
      <w:r w:rsidRPr="00080609">
        <w:rPr>
          <w:sz w:val="22"/>
          <w:szCs w:val="22"/>
        </w:rPr>
        <w:t>）按：「就生不生門」之七破的內容個別為：科判「壬一、俱生破」至「壬七、嘖用破」。</w:t>
      </w:r>
    </w:p>
  </w:footnote>
  <w:footnote w:id="134">
    <w:p w14:paraId="6198CF2D" w14:textId="77777777" w:rsidR="00C044EF" w:rsidRPr="00080609" w:rsidRDefault="00C044EF" w:rsidP="00787C86">
      <w:pPr>
        <w:pStyle w:val="a6"/>
        <w:rPr>
          <w:rFonts w:eastAsia="DengXian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rFonts w:hint="eastAsia"/>
          <w:sz w:val="22"/>
          <w:szCs w:val="22"/>
        </w:rPr>
        <w:t>按：</w:t>
      </w:r>
      <w:r w:rsidRPr="00080609">
        <w:rPr>
          <w:rFonts w:ascii="新細明體" w:hAnsi="新細明體" w:hint="eastAsia"/>
          <w:sz w:val="22"/>
          <w:szCs w:val="22"/>
        </w:rPr>
        <w:t>「據變不變門」之四破的內容個別為：科判「壬一、徵相破」至「壬四、不定破」。</w:t>
      </w:r>
    </w:p>
  </w:footnote>
  <w:footnote w:id="135">
    <w:p w14:paraId="3E50D0F5" w14:textId="77777777" w:rsidR="00C044EF" w:rsidRPr="00080609" w:rsidRDefault="00C044EF" w:rsidP="00787C86">
      <w:pPr>
        <w:pStyle w:val="a6"/>
        <w:ind w:left="308" w:hangingChars="140" w:hanging="308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rFonts w:hint="eastAsia"/>
          <w:sz w:val="22"/>
          <w:szCs w:val="22"/>
        </w:rPr>
        <w:t>按：</w:t>
      </w:r>
      <w:r w:rsidRPr="00080609">
        <w:rPr>
          <w:sz w:val="22"/>
          <w:szCs w:val="22"/>
        </w:rPr>
        <w:t>「就果麁細門」之四破</w:t>
      </w:r>
      <w:r w:rsidRPr="00080609">
        <w:rPr>
          <w:rFonts w:ascii="新細明體" w:hAnsi="新細明體" w:hint="eastAsia"/>
          <w:sz w:val="22"/>
          <w:szCs w:val="22"/>
        </w:rPr>
        <w:t>的內容個別為：科判「</w:t>
      </w:r>
      <w:r w:rsidRPr="00080609">
        <w:rPr>
          <w:rFonts w:ascii="新細明體" w:hAnsi="新細明體"/>
          <w:sz w:val="22"/>
          <w:szCs w:val="22"/>
        </w:rPr>
        <w:t>辛六、重破</w:t>
      </w:r>
      <w:r w:rsidRPr="00080609">
        <w:rPr>
          <w:rFonts w:ascii="新細明體" w:hAnsi="新細明體" w:hint="eastAsia"/>
          <w:sz w:val="22"/>
          <w:szCs w:val="22"/>
        </w:rPr>
        <w:t>」</w:t>
      </w:r>
      <w:r w:rsidRPr="00080609">
        <w:rPr>
          <w:sz w:val="22"/>
          <w:szCs w:val="22"/>
        </w:rPr>
        <w:t>之</w:t>
      </w:r>
      <w:r w:rsidRPr="00080609">
        <w:rPr>
          <w:rFonts w:eastAsia="DengXian" w:hint="eastAsia"/>
          <w:sz w:val="22"/>
          <w:szCs w:val="22"/>
          <w:vertAlign w:val="superscript"/>
        </w:rPr>
        <w:t>[</w:t>
      </w:r>
      <w:r w:rsidRPr="00080609">
        <w:rPr>
          <w:rFonts w:eastAsia="DengXian"/>
          <w:sz w:val="22"/>
          <w:szCs w:val="22"/>
          <w:vertAlign w:val="superscript"/>
        </w:rPr>
        <w:t>1]</w:t>
      </w:r>
      <w:r w:rsidRPr="00080609">
        <w:rPr>
          <w:b/>
          <w:bCs/>
          <w:sz w:val="22"/>
          <w:szCs w:val="22"/>
        </w:rPr>
        <w:t>「壬一、奪破」</w:t>
      </w:r>
      <w:r w:rsidRPr="00080609">
        <w:rPr>
          <w:sz w:val="22"/>
          <w:szCs w:val="22"/>
        </w:rPr>
        <w:t>、</w:t>
      </w:r>
      <w:r w:rsidRPr="00080609">
        <w:rPr>
          <w:rFonts w:eastAsia="DengXian" w:hint="eastAsia"/>
          <w:sz w:val="22"/>
          <w:szCs w:val="22"/>
          <w:vertAlign w:val="superscript"/>
        </w:rPr>
        <w:t>[</w:t>
      </w:r>
      <w:r w:rsidRPr="00080609">
        <w:rPr>
          <w:rFonts w:eastAsia="DengXian"/>
          <w:sz w:val="22"/>
          <w:szCs w:val="22"/>
          <w:vertAlign w:val="superscript"/>
        </w:rPr>
        <w:t>2]</w:t>
      </w:r>
      <w:r w:rsidRPr="00080609">
        <w:rPr>
          <w:b/>
          <w:bCs/>
          <w:sz w:val="22"/>
          <w:szCs w:val="22"/>
        </w:rPr>
        <w:t>「壬二、縱同第八則始終常細」</w:t>
      </w:r>
      <w:r w:rsidRPr="00080609">
        <w:rPr>
          <w:rFonts w:ascii="新細明體" w:hAnsi="新細明體"/>
          <w:sz w:val="22"/>
          <w:szCs w:val="22"/>
        </w:rPr>
        <w:t>及</w:t>
      </w:r>
      <w:r w:rsidRPr="00080609">
        <w:rPr>
          <w:rFonts w:ascii="新細明體" w:hAnsi="新細明體" w:hint="eastAsia"/>
          <w:sz w:val="22"/>
          <w:szCs w:val="22"/>
        </w:rPr>
        <w:t>科判「</w:t>
      </w:r>
      <w:r w:rsidRPr="00080609">
        <w:rPr>
          <w:rFonts w:ascii="新細明體" w:hAnsi="新細明體"/>
          <w:sz w:val="22"/>
          <w:szCs w:val="22"/>
        </w:rPr>
        <w:t>辛八、破（有十一難）</w:t>
      </w:r>
      <w:r w:rsidRPr="00080609">
        <w:rPr>
          <w:rFonts w:ascii="新細明體" w:hAnsi="新細明體" w:hint="eastAsia"/>
          <w:sz w:val="22"/>
          <w:szCs w:val="22"/>
        </w:rPr>
        <w:t>」</w:t>
      </w:r>
      <w:r w:rsidRPr="00080609">
        <w:rPr>
          <w:sz w:val="22"/>
          <w:szCs w:val="22"/>
        </w:rPr>
        <w:t>之</w:t>
      </w:r>
      <w:r w:rsidRPr="00080609">
        <w:rPr>
          <w:rFonts w:eastAsia="DengXian" w:hint="eastAsia"/>
          <w:sz w:val="22"/>
          <w:szCs w:val="22"/>
          <w:vertAlign w:val="superscript"/>
        </w:rPr>
        <w:t>[</w:t>
      </w:r>
      <w:r w:rsidRPr="00080609">
        <w:rPr>
          <w:rFonts w:eastAsia="DengXian"/>
          <w:sz w:val="22"/>
          <w:szCs w:val="22"/>
          <w:vertAlign w:val="superscript"/>
        </w:rPr>
        <w:t>3]</w:t>
      </w:r>
      <w:r w:rsidRPr="00080609">
        <w:rPr>
          <w:sz w:val="22"/>
          <w:szCs w:val="22"/>
        </w:rPr>
        <w:t>「壬一、因中無果難」、</w:t>
      </w:r>
      <w:r w:rsidRPr="00080609">
        <w:rPr>
          <w:rFonts w:eastAsia="DengXian" w:hint="eastAsia"/>
          <w:sz w:val="22"/>
          <w:szCs w:val="22"/>
          <w:vertAlign w:val="superscript"/>
        </w:rPr>
        <w:t>[</w:t>
      </w:r>
      <w:r w:rsidRPr="00080609">
        <w:rPr>
          <w:rFonts w:eastAsia="DengXian"/>
          <w:sz w:val="22"/>
          <w:szCs w:val="22"/>
          <w:vertAlign w:val="superscript"/>
        </w:rPr>
        <w:t>4]</w:t>
      </w:r>
      <w:r w:rsidRPr="00080609">
        <w:rPr>
          <w:sz w:val="22"/>
          <w:szCs w:val="22"/>
        </w:rPr>
        <w:t>「壬二、相違難」。</w:t>
      </w:r>
    </w:p>
  </w:footnote>
  <w:footnote w:id="136">
    <w:p w14:paraId="3D6D1827" w14:textId="77777777" w:rsidR="00C044EF" w:rsidRPr="00080609" w:rsidRDefault="00C044EF" w:rsidP="00787C86">
      <w:pPr>
        <w:pStyle w:val="a6"/>
        <w:ind w:left="308" w:hangingChars="140" w:hanging="308"/>
        <w:rPr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rFonts w:hint="eastAsia"/>
          <w:sz w:val="22"/>
          <w:szCs w:val="22"/>
        </w:rPr>
        <w:t>按：</w:t>
      </w:r>
      <w:r w:rsidRPr="00080609">
        <w:rPr>
          <w:sz w:val="22"/>
          <w:szCs w:val="22"/>
        </w:rPr>
        <w:t>「就果麁細門」之四破</w:t>
      </w:r>
      <w:r w:rsidRPr="00080609">
        <w:rPr>
          <w:rFonts w:ascii="新細明體" w:hAnsi="新細明體" w:hint="eastAsia"/>
          <w:sz w:val="22"/>
          <w:szCs w:val="22"/>
        </w:rPr>
        <w:t>的內容個別為：科判「</w:t>
      </w:r>
      <w:r w:rsidRPr="00080609">
        <w:rPr>
          <w:rFonts w:ascii="新細明體" w:hAnsi="新細明體"/>
          <w:sz w:val="22"/>
          <w:szCs w:val="22"/>
        </w:rPr>
        <w:t>辛六、重破</w:t>
      </w:r>
      <w:r w:rsidRPr="00080609">
        <w:rPr>
          <w:rFonts w:ascii="新細明體" w:hAnsi="新細明體" w:hint="eastAsia"/>
          <w:sz w:val="22"/>
          <w:szCs w:val="22"/>
        </w:rPr>
        <w:t>」</w:t>
      </w:r>
      <w:r w:rsidRPr="00080609">
        <w:rPr>
          <w:sz w:val="22"/>
          <w:szCs w:val="22"/>
        </w:rPr>
        <w:t>之</w:t>
      </w:r>
      <w:r w:rsidRPr="00080609">
        <w:rPr>
          <w:rFonts w:eastAsia="DengXian" w:hint="eastAsia"/>
          <w:sz w:val="22"/>
          <w:szCs w:val="22"/>
          <w:vertAlign w:val="superscript"/>
        </w:rPr>
        <w:t>[</w:t>
      </w:r>
      <w:r w:rsidRPr="00080609">
        <w:rPr>
          <w:rFonts w:eastAsia="DengXian"/>
          <w:sz w:val="22"/>
          <w:szCs w:val="22"/>
          <w:vertAlign w:val="superscript"/>
        </w:rPr>
        <w:t>1]</w:t>
      </w:r>
      <w:r w:rsidRPr="00080609">
        <w:rPr>
          <w:sz w:val="22"/>
          <w:szCs w:val="22"/>
        </w:rPr>
        <w:t>「壬一、奪破」、</w:t>
      </w:r>
      <w:r w:rsidRPr="00080609">
        <w:rPr>
          <w:rFonts w:eastAsia="DengXian" w:hint="eastAsia"/>
          <w:sz w:val="22"/>
          <w:szCs w:val="22"/>
          <w:vertAlign w:val="superscript"/>
        </w:rPr>
        <w:t>[</w:t>
      </w:r>
      <w:r w:rsidRPr="00080609">
        <w:rPr>
          <w:rFonts w:eastAsia="DengXian"/>
          <w:sz w:val="22"/>
          <w:szCs w:val="22"/>
          <w:vertAlign w:val="superscript"/>
        </w:rPr>
        <w:t>2]</w:t>
      </w:r>
      <w:r w:rsidRPr="00080609">
        <w:rPr>
          <w:sz w:val="22"/>
          <w:szCs w:val="22"/>
        </w:rPr>
        <w:t>「壬二、縱同第八則始終常細」</w:t>
      </w:r>
      <w:r w:rsidRPr="00080609">
        <w:rPr>
          <w:rFonts w:ascii="新細明體" w:hAnsi="新細明體"/>
          <w:sz w:val="22"/>
          <w:szCs w:val="22"/>
        </w:rPr>
        <w:t>及</w:t>
      </w:r>
      <w:r w:rsidRPr="00080609">
        <w:rPr>
          <w:rFonts w:ascii="新細明體" w:hAnsi="新細明體" w:hint="eastAsia"/>
          <w:sz w:val="22"/>
          <w:szCs w:val="22"/>
        </w:rPr>
        <w:t>科判「</w:t>
      </w:r>
      <w:r w:rsidRPr="00080609">
        <w:rPr>
          <w:rFonts w:ascii="新細明體" w:hAnsi="新細明體"/>
          <w:sz w:val="22"/>
          <w:szCs w:val="22"/>
        </w:rPr>
        <w:t>辛八、破（有十一難）</w:t>
      </w:r>
      <w:r w:rsidRPr="00080609">
        <w:rPr>
          <w:rFonts w:ascii="新細明體" w:hAnsi="新細明體" w:hint="eastAsia"/>
          <w:sz w:val="22"/>
          <w:szCs w:val="22"/>
        </w:rPr>
        <w:t>」</w:t>
      </w:r>
      <w:r w:rsidRPr="00080609">
        <w:rPr>
          <w:sz w:val="22"/>
          <w:szCs w:val="22"/>
        </w:rPr>
        <w:t>之</w:t>
      </w:r>
      <w:r w:rsidRPr="00080609">
        <w:rPr>
          <w:rFonts w:eastAsia="DengXian" w:hint="eastAsia"/>
          <w:sz w:val="22"/>
          <w:szCs w:val="22"/>
          <w:vertAlign w:val="superscript"/>
        </w:rPr>
        <w:t>[</w:t>
      </w:r>
      <w:r w:rsidRPr="00080609">
        <w:rPr>
          <w:rFonts w:eastAsia="DengXian"/>
          <w:sz w:val="22"/>
          <w:szCs w:val="22"/>
          <w:vertAlign w:val="superscript"/>
        </w:rPr>
        <w:t>3]</w:t>
      </w:r>
      <w:r w:rsidRPr="00080609">
        <w:rPr>
          <w:b/>
          <w:bCs/>
          <w:sz w:val="22"/>
          <w:szCs w:val="22"/>
        </w:rPr>
        <w:t>「壬一、因中無果難」</w:t>
      </w:r>
      <w:r w:rsidRPr="00080609">
        <w:rPr>
          <w:sz w:val="22"/>
          <w:szCs w:val="22"/>
        </w:rPr>
        <w:t>、</w:t>
      </w:r>
      <w:r w:rsidRPr="00080609">
        <w:rPr>
          <w:rFonts w:eastAsia="DengXian" w:hint="eastAsia"/>
          <w:sz w:val="22"/>
          <w:szCs w:val="22"/>
          <w:vertAlign w:val="superscript"/>
        </w:rPr>
        <w:t>[</w:t>
      </w:r>
      <w:r w:rsidRPr="00080609">
        <w:rPr>
          <w:rFonts w:eastAsia="DengXian"/>
          <w:sz w:val="22"/>
          <w:szCs w:val="22"/>
          <w:vertAlign w:val="superscript"/>
        </w:rPr>
        <w:t>4]</w:t>
      </w:r>
      <w:r w:rsidRPr="00080609">
        <w:rPr>
          <w:b/>
          <w:bCs/>
          <w:sz w:val="22"/>
          <w:szCs w:val="22"/>
        </w:rPr>
        <w:t>「壬二、相違難」</w:t>
      </w:r>
      <w:r w:rsidRPr="00080609">
        <w:rPr>
          <w:sz w:val="22"/>
          <w:szCs w:val="22"/>
        </w:rPr>
        <w:t>。</w:t>
      </w:r>
    </w:p>
  </w:footnote>
  <w:footnote w:id="137">
    <w:p w14:paraId="1D445F25" w14:textId="77777777" w:rsidR="00C044EF" w:rsidRPr="00080609" w:rsidRDefault="00C044EF" w:rsidP="00787C86">
      <w:pPr>
        <w:pStyle w:val="a6"/>
        <w:rPr>
          <w:rFonts w:eastAsia="DengXian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rFonts w:hint="eastAsia"/>
          <w:sz w:val="22"/>
          <w:szCs w:val="22"/>
        </w:rPr>
        <w:t>按：</w:t>
      </w:r>
      <w:r w:rsidRPr="00080609">
        <w:rPr>
          <w:rFonts w:ascii="新細明體" w:hAnsi="新細明體" w:hint="eastAsia"/>
          <w:sz w:val="22"/>
          <w:szCs w:val="22"/>
        </w:rPr>
        <w:t>「嘖果不成門」之五破的內容個別為：科判「壬三、明因用廢」至「壬七、有常過」。</w:t>
      </w:r>
    </w:p>
  </w:footnote>
  <w:footnote w:id="138">
    <w:p w14:paraId="6302D326" w14:textId="77777777" w:rsidR="00C044EF" w:rsidRPr="00080609" w:rsidRDefault="00C044EF" w:rsidP="00787C86">
      <w:pPr>
        <w:pStyle w:val="a6"/>
        <w:rPr>
          <w:rFonts w:eastAsia="DengXian"/>
          <w:sz w:val="22"/>
          <w:szCs w:val="22"/>
        </w:rPr>
      </w:pPr>
      <w:r w:rsidRPr="00080609">
        <w:rPr>
          <w:rStyle w:val="a8"/>
          <w:sz w:val="22"/>
          <w:szCs w:val="22"/>
        </w:rPr>
        <w:footnoteRef/>
      </w:r>
      <w:r w:rsidRPr="00080609">
        <w:rPr>
          <w:sz w:val="22"/>
          <w:szCs w:val="22"/>
        </w:rPr>
        <w:t xml:space="preserve"> </w:t>
      </w:r>
      <w:r w:rsidRPr="00080609">
        <w:rPr>
          <w:rFonts w:hint="eastAsia"/>
          <w:sz w:val="22"/>
          <w:szCs w:val="22"/>
        </w:rPr>
        <w:t>按：</w:t>
      </w:r>
      <w:r w:rsidRPr="00080609">
        <w:rPr>
          <w:rFonts w:ascii="新細明體" w:hAnsi="新細明體" w:hint="eastAsia"/>
          <w:sz w:val="22"/>
          <w:szCs w:val="22"/>
        </w:rPr>
        <w:t>「嘖異果門」之四破的內容個別為：科判「</w:t>
      </w:r>
      <w:r w:rsidRPr="00080609">
        <w:rPr>
          <w:rFonts w:ascii="新細明體" w:hAnsi="新細明體"/>
          <w:sz w:val="22"/>
          <w:szCs w:val="22"/>
        </w:rPr>
        <w:t>壬</w:t>
      </w:r>
      <w:r w:rsidRPr="00080609">
        <w:rPr>
          <w:rFonts w:ascii="新細明體" w:hAnsi="新細明體" w:hint="eastAsia"/>
          <w:sz w:val="22"/>
          <w:szCs w:val="22"/>
        </w:rPr>
        <w:t>八、重過」至「</w:t>
      </w:r>
      <w:r w:rsidRPr="00080609">
        <w:rPr>
          <w:rFonts w:ascii="新細明體" w:hAnsi="新細明體"/>
          <w:sz w:val="22"/>
          <w:szCs w:val="22"/>
        </w:rPr>
        <w:t>壬</w:t>
      </w:r>
      <w:r w:rsidRPr="00080609">
        <w:rPr>
          <w:rFonts w:ascii="新細明體" w:hAnsi="新細明體" w:hint="eastAsia"/>
          <w:sz w:val="22"/>
          <w:szCs w:val="22"/>
        </w:rPr>
        <w:t>十一、二作壞」。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6816A" w14:textId="44193E52" w:rsidR="00C044EF" w:rsidRPr="00297600" w:rsidRDefault="00C044EF" w:rsidP="00501C5A">
    <w:pPr>
      <w:pStyle w:val="a9"/>
      <w:jc w:val="right"/>
    </w:pPr>
    <w:r w:rsidRPr="002E2341">
      <w:rPr>
        <w:rFonts w:hint="eastAsia"/>
      </w:rPr>
      <w:t>《十二門論</w:t>
    </w:r>
    <w:r w:rsidRPr="002E2341">
      <w:rPr>
        <w:rFonts w:ascii="Times New Roman" w:hAnsi="Times New Roman" w:cs="Times New Roman"/>
      </w:rPr>
      <w:t>》〈</w:t>
    </w:r>
    <w:r w:rsidRPr="002E2341">
      <w:rPr>
        <w:rFonts w:ascii="Times New Roman" w:hAnsi="Times New Roman" w:cs="Times New Roman"/>
      </w:rPr>
      <w:t>0</w:t>
    </w:r>
    <w:r w:rsidRPr="002E2341">
      <w:rPr>
        <w:rFonts w:ascii="Times New Roman" w:eastAsia="DengXian" w:hAnsi="Times New Roman" w:cs="Times New Roman"/>
      </w:rPr>
      <w:t>2</w:t>
    </w:r>
    <w:r w:rsidRPr="002E2341">
      <w:rPr>
        <w:rFonts w:ascii="新細明體" w:hAnsi="新細明體" w:cs="Times New Roman" w:hint="eastAsia"/>
      </w:rPr>
      <w:t>觀</w:t>
    </w:r>
    <w:r w:rsidRPr="00297600">
      <w:rPr>
        <w:rFonts w:ascii="新細明體" w:hAnsi="新細明體" w:cs="Times New Roman" w:hint="eastAsia"/>
      </w:rPr>
      <w:t>有果無果</w:t>
    </w:r>
    <w:r w:rsidRPr="009C1651">
      <w:rPr>
        <w:rFonts w:ascii="新細明體" w:hAnsi="新細明體" w:cs="Times New Roman" w:hint="eastAsia"/>
      </w:rPr>
      <w:t>門</w:t>
    </w:r>
    <w:r w:rsidRPr="00EB7CDF">
      <w:rPr>
        <w:rFonts w:hint="eastAsia"/>
      </w:rPr>
      <w:t>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2058"/>
    <w:rsid w:val="0000416A"/>
    <w:rsid w:val="00006DCB"/>
    <w:rsid w:val="00007BE6"/>
    <w:rsid w:val="00016193"/>
    <w:rsid w:val="00020079"/>
    <w:rsid w:val="00023948"/>
    <w:rsid w:val="00032D8D"/>
    <w:rsid w:val="00050B9D"/>
    <w:rsid w:val="000605C6"/>
    <w:rsid w:val="000718FD"/>
    <w:rsid w:val="00071CE2"/>
    <w:rsid w:val="00080609"/>
    <w:rsid w:val="00090F5E"/>
    <w:rsid w:val="000A6D4B"/>
    <w:rsid w:val="000A73B7"/>
    <w:rsid w:val="000C375A"/>
    <w:rsid w:val="000C5C34"/>
    <w:rsid w:val="000D3965"/>
    <w:rsid w:val="00110EB5"/>
    <w:rsid w:val="0011213B"/>
    <w:rsid w:val="00112B64"/>
    <w:rsid w:val="00120B79"/>
    <w:rsid w:val="00120C8E"/>
    <w:rsid w:val="00133368"/>
    <w:rsid w:val="0014491E"/>
    <w:rsid w:val="00160545"/>
    <w:rsid w:val="001736E4"/>
    <w:rsid w:val="001749DB"/>
    <w:rsid w:val="00177A47"/>
    <w:rsid w:val="00181D61"/>
    <w:rsid w:val="00192A00"/>
    <w:rsid w:val="001A2204"/>
    <w:rsid w:val="001A34E5"/>
    <w:rsid w:val="001B3AEF"/>
    <w:rsid w:val="001D3D43"/>
    <w:rsid w:val="001E3BD1"/>
    <w:rsid w:val="001E6B92"/>
    <w:rsid w:val="00206604"/>
    <w:rsid w:val="00211A12"/>
    <w:rsid w:val="00216826"/>
    <w:rsid w:val="00223967"/>
    <w:rsid w:val="002263FF"/>
    <w:rsid w:val="002342C6"/>
    <w:rsid w:val="002404A0"/>
    <w:rsid w:val="002500C3"/>
    <w:rsid w:val="00254745"/>
    <w:rsid w:val="00264D57"/>
    <w:rsid w:val="00267C47"/>
    <w:rsid w:val="002722BF"/>
    <w:rsid w:val="00292052"/>
    <w:rsid w:val="002933C9"/>
    <w:rsid w:val="00296DEF"/>
    <w:rsid w:val="00297600"/>
    <w:rsid w:val="002A29A5"/>
    <w:rsid w:val="002A4BDD"/>
    <w:rsid w:val="002B1A7E"/>
    <w:rsid w:val="002B1DF1"/>
    <w:rsid w:val="002C0D0E"/>
    <w:rsid w:val="002C6EBD"/>
    <w:rsid w:val="002D10CC"/>
    <w:rsid w:val="002E2341"/>
    <w:rsid w:val="002E4343"/>
    <w:rsid w:val="002E7129"/>
    <w:rsid w:val="00307D25"/>
    <w:rsid w:val="00315DD2"/>
    <w:rsid w:val="0033568A"/>
    <w:rsid w:val="00350995"/>
    <w:rsid w:val="00350E06"/>
    <w:rsid w:val="00354DCF"/>
    <w:rsid w:val="00361BAF"/>
    <w:rsid w:val="003620B2"/>
    <w:rsid w:val="003661CC"/>
    <w:rsid w:val="003948BC"/>
    <w:rsid w:val="00396AF8"/>
    <w:rsid w:val="003B1B37"/>
    <w:rsid w:val="003B508D"/>
    <w:rsid w:val="003C4918"/>
    <w:rsid w:val="003C77D4"/>
    <w:rsid w:val="003D5044"/>
    <w:rsid w:val="003E2E1A"/>
    <w:rsid w:val="003F191A"/>
    <w:rsid w:val="00434FF1"/>
    <w:rsid w:val="00437F53"/>
    <w:rsid w:val="004527FA"/>
    <w:rsid w:val="00455353"/>
    <w:rsid w:val="00470AC4"/>
    <w:rsid w:val="00476A32"/>
    <w:rsid w:val="004900CE"/>
    <w:rsid w:val="00496960"/>
    <w:rsid w:val="004A78D7"/>
    <w:rsid w:val="004C594C"/>
    <w:rsid w:val="004F34ED"/>
    <w:rsid w:val="00501575"/>
    <w:rsid w:val="00501C5A"/>
    <w:rsid w:val="005043DA"/>
    <w:rsid w:val="00523F4F"/>
    <w:rsid w:val="00531656"/>
    <w:rsid w:val="00532D37"/>
    <w:rsid w:val="0053561A"/>
    <w:rsid w:val="005514FA"/>
    <w:rsid w:val="00551592"/>
    <w:rsid w:val="00565C95"/>
    <w:rsid w:val="00571937"/>
    <w:rsid w:val="00585D13"/>
    <w:rsid w:val="005971EF"/>
    <w:rsid w:val="005A30B6"/>
    <w:rsid w:val="005D54FE"/>
    <w:rsid w:val="005D77E1"/>
    <w:rsid w:val="005E45B2"/>
    <w:rsid w:val="005E71E4"/>
    <w:rsid w:val="005F16C0"/>
    <w:rsid w:val="005F7B0D"/>
    <w:rsid w:val="006113F6"/>
    <w:rsid w:val="00611970"/>
    <w:rsid w:val="00623D2F"/>
    <w:rsid w:val="00642C7C"/>
    <w:rsid w:val="006567FB"/>
    <w:rsid w:val="006572D1"/>
    <w:rsid w:val="00666E76"/>
    <w:rsid w:val="00683135"/>
    <w:rsid w:val="006A5462"/>
    <w:rsid w:val="006D778C"/>
    <w:rsid w:val="006E3229"/>
    <w:rsid w:val="006F1618"/>
    <w:rsid w:val="00701181"/>
    <w:rsid w:val="00707143"/>
    <w:rsid w:val="007113F6"/>
    <w:rsid w:val="00711B05"/>
    <w:rsid w:val="0071709E"/>
    <w:rsid w:val="00735654"/>
    <w:rsid w:val="00740BF6"/>
    <w:rsid w:val="00747E89"/>
    <w:rsid w:val="00751979"/>
    <w:rsid w:val="007623AB"/>
    <w:rsid w:val="00771DEB"/>
    <w:rsid w:val="0077216B"/>
    <w:rsid w:val="007752C7"/>
    <w:rsid w:val="00776663"/>
    <w:rsid w:val="00784C39"/>
    <w:rsid w:val="00787C86"/>
    <w:rsid w:val="00791E17"/>
    <w:rsid w:val="00793047"/>
    <w:rsid w:val="00795CCF"/>
    <w:rsid w:val="00796A0D"/>
    <w:rsid w:val="007B0732"/>
    <w:rsid w:val="007C1206"/>
    <w:rsid w:val="007D6AC7"/>
    <w:rsid w:val="007D7C58"/>
    <w:rsid w:val="007E4F21"/>
    <w:rsid w:val="00803501"/>
    <w:rsid w:val="00803AB2"/>
    <w:rsid w:val="00812B83"/>
    <w:rsid w:val="00827DF0"/>
    <w:rsid w:val="0083569D"/>
    <w:rsid w:val="008513F8"/>
    <w:rsid w:val="00856FC0"/>
    <w:rsid w:val="008638D6"/>
    <w:rsid w:val="008727C1"/>
    <w:rsid w:val="008908BB"/>
    <w:rsid w:val="00895C58"/>
    <w:rsid w:val="008A36C3"/>
    <w:rsid w:val="008A4128"/>
    <w:rsid w:val="008B5B41"/>
    <w:rsid w:val="008B7AD1"/>
    <w:rsid w:val="008E7926"/>
    <w:rsid w:val="008F596E"/>
    <w:rsid w:val="00907043"/>
    <w:rsid w:val="0090777E"/>
    <w:rsid w:val="00911FA2"/>
    <w:rsid w:val="009139AA"/>
    <w:rsid w:val="00914AAD"/>
    <w:rsid w:val="0092323E"/>
    <w:rsid w:val="009237ED"/>
    <w:rsid w:val="009301D1"/>
    <w:rsid w:val="00937E38"/>
    <w:rsid w:val="00951C9B"/>
    <w:rsid w:val="00952058"/>
    <w:rsid w:val="00956B52"/>
    <w:rsid w:val="00957F1D"/>
    <w:rsid w:val="0097036E"/>
    <w:rsid w:val="009755C8"/>
    <w:rsid w:val="00981073"/>
    <w:rsid w:val="00983780"/>
    <w:rsid w:val="009960A6"/>
    <w:rsid w:val="009A2CD7"/>
    <w:rsid w:val="009A31E2"/>
    <w:rsid w:val="009B285C"/>
    <w:rsid w:val="009B500F"/>
    <w:rsid w:val="009B644D"/>
    <w:rsid w:val="009C14D9"/>
    <w:rsid w:val="009C1651"/>
    <w:rsid w:val="009C2CAA"/>
    <w:rsid w:val="009D3017"/>
    <w:rsid w:val="009D426B"/>
    <w:rsid w:val="009D5543"/>
    <w:rsid w:val="009F1024"/>
    <w:rsid w:val="009F3C61"/>
    <w:rsid w:val="00A06A24"/>
    <w:rsid w:val="00A07292"/>
    <w:rsid w:val="00A161C4"/>
    <w:rsid w:val="00A46F49"/>
    <w:rsid w:val="00A516A3"/>
    <w:rsid w:val="00A52B9F"/>
    <w:rsid w:val="00A62B5D"/>
    <w:rsid w:val="00A64133"/>
    <w:rsid w:val="00A71F15"/>
    <w:rsid w:val="00A74902"/>
    <w:rsid w:val="00A809E4"/>
    <w:rsid w:val="00A839D0"/>
    <w:rsid w:val="00A929BC"/>
    <w:rsid w:val="00A97372"/>
    <w:rsid w:val="00AA1422"/>
    <w:rsid w:val="00AA1D1F"/>
    <w:rsid w:val="00AA588B"/>
    <w:rsid w:val="00AA5912"/>
    <w:rsid w:val="00AC1DB7"/>
    <w:rsid w:val="00AE58ED"/>
    <w:rsid w:val="00AF1D56"/>
    <w:rsid w:val="00B062BE"/>
    <w:rsid w:val="00B22075"/>
    <w:rsid w:val="00B254BE"/>
    <w:rsid w:val="00B256D8"/>
    <w:rsid w:val="00B40EE6"/>
    <w:rsid w:val="00B47538"/>
    <w:rsid w:val="00B52D59"/>
    <w:rsid w:val="00B57828"/>
    <w:rsid w:val="00B64C32"/>
    <w:rsid w:val="00B75B31"/>
    <w:rsid w:val="00B810F3"/>
    <w:rsid w:val="00B875F9"/>
    <w:rsid w:val="00BB489A"/>
    <w:rsid w:val="00BB5DB1"/>
    <w:rsid w:val="00BC4289"/>
    <w:rsid w:val="00BE049D"/>
    <w:rsid w:val="00C044EF"/>
    <w:rsid w:val="00C04DE0"/>
    <w:rsid w:val="00C24B02"/>
    <w:rsid w:val="00C32526"/>
    <w:rsid w:val="00C34055"/>
    <w:rsid w:val="00C3619D"/>
    <w:rsid w:val="00C424CD"/>
    <w:rsid w:val="00C45CC5"/>
    <w:rsid w:val="00C52CB0"/>
    <w:rsid w:val="00C56669"/>
    <w:rsid w:val="00C62163"/>
    <w:rsid w:val="00C63866"/>
    <w:rsid w:val="00C733B8"/>
    <w:rsid w:val="00C7441B"/>
    <w:rsid w:val="00C80079"/>
    <w:rsid w:val="00CB0623"/>
    <w:rsid w:val="00CB0CF6"/>
    <w:rsid w:val="00CB710B"/>
    <w:rsid w:val="00CC50EC"/>
    <w:rsid w:val="00CC718E"/>
    <w:rsid w:val="00CE2B89"/>
    <w:rsid w:val="00CE353C"/>
    <w:rsid w:val="00CF2EF6"/>
    <w:rsid w:val="00CF707E"/>
    <w:rsid w:val="00D00AFC"/>
    <w:rsid w:val="00D06E02"/>
    <w:rsid w:val="00D071FC"/>
    <w:rsid w:val="00D137C7"/>
    <w:rsid w:val="00D3608C"/>
    <w:rsid w:val="00D51F3E"/>
    <w:rsid w:val="00D606D3"/>
    <w:rsid w:val="00D67C1F"/>
    <w:rsid w:val="00D81343"/>
    <w:rsid w:val="00D931B7"/>
    <w:rsid w:val="00D94DCD"/>
    <w:rsid w:val="00D9630C"/>
    <w:rsid w:val="00DA6E44"/>
    <w:rsid w:val="00DB43B9"/>
    <w:rsid w:val="00DD0E71"/>
    <w:rsid w:val="00DD56A5"/>
    <w:rsid w:val="00DD6712"/>
    <w:rsid w:val="00DE3D87"/>
    <w:rsid w:val="00DF7898"/>
    <w:rsid w:val="00E02379"/>
    <w:rsid w:val="00E031EC"/>
    <w:rsid w:val="00E04596"/>
    <w:rsid w:val="00E10F06"/>
    <w:rsid w:val="00E21CAB"/>
    <w:rsid w:val="00E2449B"/>
    <w:rsid w:val="00E32E86"/>
    <w:rsid w:val="00E3461A"/>
    <w:rsid w:val="00E43ED2"/>
    <w:rsid w:val="00E63D6C"/>
    <w:rsid w:val="00E656DD"/>
    <w:rsid w:val="00E70116"/>
    <w:rsid w:val="00E94105"/>
    <w:rsid w:val="00EA1994"/>
    <w:rsid w:val="00EA23BD"/>
    <w:rsid w:val="00EC0007"/>
    <w:rsid w:val="00ED61BD"/>
    <w:rsid w:val="00EE2180"/>
    <w:rsid w:val="00EF13DF"/>
    <w:rsid w:val="00EF6950"/>
    <w:rsid w:val="00EF6B31"/>
    <w:rsid w:val="00EF7658"/>
    <w:rsid w:val="00F02D04"/>
    <w:rsid w:val="00F130EA"/>
    <w:rsid w:val="00F23E55"/>
    <w:rsid w:val="00F31AEC"/>
    <w:rsid w:val="00F31C36"/>
    <w:rsid w:val="00F356C5"/>
    <w:rsid w:val="00F36E52"/>
    <w:rsid w:val="00F45D3D"/>
    <w:rsid w:val="00F51316"/>
    <w:rsid w:val="00F66F36"/>
    <w:rsid w:val="00F95A39"/>
    <w:rsid w:val="00F95CEF"/>
    <w:rsid w:val="00F96937"/>
    <w:rsid w:val="00FA4E7A"/>
    <w:rsid w:val="00FA67B8"/>
    <w:rsid w:val="00FB428E"/>
    <w:rsid w:val="00FC1C65"/>
    <w:rsid w:val="00FC24D3"/>
    <w:rsid w:val="00FC60E1"/>
    <w:rsid w:val="00FD4A76"/>
    <w:rsid w:val="00FF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E60A13B"/>
  <w15:chartTrackingRefBased/>
  <w15:docId w15:val="{655162F1-18D6-42AB-9DD4-4D420963E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Arial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fandcopytitlefront">
    <w:name w:val="refandcopy_title_front"/>
    <w:basedOn w:val="a0"/>
    <w:rsid w:val="00952058"/>
  </w:style>
  <w:style w:type="character" w:customStyle="1" w:styleId="refandcopymaintext">
    <w:name w:val="refandcopy_main_text"/>
    <w:basedOn w:val="a0"/>
    <w:rsid w:val="00952058"/>
  </w:style>
  <w:style w:type="character" w:customStyle="1" w:styleId="refandcopypunctuation">
    <w:name w:val="refandcopy_punctuation"/>
    <w:basedOn w:val="a0"/>
    <w:rsid w:val="00952058"/>
  </w:style>
  <w:style w:type="character" w:customStyle="1" w:styleId="refandcopynote">
    <w:name w:val="refandcopy_note"/>
    <w:basedOn w:val="a0"/>
    <w:rsid w:val="00952058"/>
  </w:style>
  <w:style w:type="character" w:customStyle="1" w:styleId="refandcopylinebook">
    <w:name w:val="refandcopy_line_book"/>
    <w:basedOn w:val="a0"/>
    <w:rsid w:val="00952058"/>
  </w:style>
  <w:style w:type="paragraph" w:customStyle="1" w:styleId="head">
    <w:name w:val="head"/>
    <w:basedOn w:val="a"/>
    <w:rsid w:val="0053561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t">
    <w:name w:val="t"/>
    <w:basedOn w:val="a0"/>
    <w:rsid w:val="0053561A"/>
  </w:style>
  <w:style w:type="paragraph" w:styleId="Web">
    <w:name w:val="Normal (Web)"/>
    <w:basedOn w:val="a"/>
    <w:semiHidden/>
    <w:unhideWhenUsed/>
    <w:rsid w:val="0053561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notelinebreaksymbol">
    <w:name w:val="note_linebreak_symbol"/>
    <w:basedOn w:val="a0"/>
    <w:rsid w:val="0053561A"/>
  </w:style>
  <w:style w:type="paragraph" w:customStyle="1" w:styleId="03">
    <w:name w:val="03丙"/>
    <w:basedOn w:val="a"/>
    <w:qFormat/>
    <w:rsid w:val="00BC4289"/>
    <w:pPr>
      <w:ind w:leftChars="100" w:left="240"/>
      <w:outlineLvl w:val="2"/>
    </w:pPr>
    <w:rPr>
      <w:rFonts w:ascii="新細明體" w:hAnsi="新細明體" w:cs="Times New Roman"/>
      <w:b/>
      <w:sz w:val="22"/>
      <w:bdr w:val="single" w:sz="4" w:space="0" w:color="auto"/>
    </w:rPr>
  </w:style>
  <w:style w:type="paragraph" w:customStyle="1" w:styleId="04">
    <w:name w:val="04丁"/>
    <w:basedOn w:val="a"/>
    <w:qFormat/>
    <w:rsid w:val="00BC4289"/>
    <w:pPr>
      <w:ind w:leftChars="150" w:left="360"/>
      <w:outlineLvl w:val="3"/>
    </w:pPr>
    <w:rPr>
      <w:rFonts w:ascii="新細明體" w:hAnsi="新細明體" w:cs="Times New Roman"/>
      <w:b/>
      <w:sz w:val="22"/>
      <w:bdr w:val="single" w:sz="4" w:space="0" w:color="auto"/>
    </w:rPr>
  </w:style>
  <w:style w:type="paragraph" w:customStyle="1" w:styleId="05">
    <w:name w:val="05戊"/>
    <w:basedOn w:val="a"/>
    <w:qFormat/>
    <w:rsid w:val="00BC4289"/>
    <w:pPr>
      <w:ind w:leftChars="200" w:left="480"/>
      <w:outlineLvl w:val="4"/>
    </w:pPr>
    <w:rPr>
      <w:rFonts w:ascii="新細明體" w:hAnsi="新細明體" w:cs="Times New Roman"/>
      <w:b/>
      <w:sz w:val="22"/>
      <w:bdr w:val="single" w:sz="4" w:space="0" w:color="auto"/>
    </w:rPr>
  </w:style>
  <w:style w:type="paragraph" w:customStyle="1" w:styleId="06">
    <w:name w:val="06己"/>
    <w:basedOn w:val="a"/>
    <w:qFormat/>
    <w:rsid w:val="00BC4289"/>
    <w:pPr>
      <w:ind w:leftChars="250" w:left="600"/>
      <w:outlineLvl w:val="5"/>
    </w:pPr>
    <w:rPr>
      <w:rFonts w:ascii="新細明體" w:hAnsi="新細明體" w:cs="Times New Roman"/>
      <w:b/>
      <w:sz w:val="22"/>
      <w:bdr w:val="single" w:sz="4" w:space="0" w:color="auto"/>
    </w:rPr>
  </w:style>
  <w:style w:type="paragraph" w:customStyle="1" w:styleId="07">
    <w:name w:val="07庚"/>
    <w:basedOn w:val="a"/>
    <w:qFormat/>
    <w:rsid w:val="00BC4289"/>
    <w:pPr>
      <w:ind w:leftChars="300" w:left="720"/>
      <w:outlineLvl w:val="6"/>
    </w:pPr>
    <w:rPr>
      <w:rFonts w:ascii="新細明體" w:hAnsi="新細明體" w:cs="Times New Roman"/>
      <w:b/>
      <w:sz w:val="22"/>
      <w:bdr w:val="single" w:sz="4" w:space="0" w:color="auto"/>
    </w:rPr>
  </w:style>
  <w:style w:type="paragraph" w:customStyle="1" w:styleId="08">
    <w:name w:val="08辛"/>
    <w:basedOn w:val="a"/>
    <w:qFormat/>
    <w:rsid w:val="00BC4289"/>
    <w:pPr>
      <w:ind w:leftChars="350" w:left="840"/>
      <w:outlineLvl w:val="7"/>
    </w:pPr>
    <w:rPr>
      <w:rFonts w:ascii="新細明體" w:hAnsi="新細明體" w:cs="Times New Roman"/>
      <w:b/>
      <w:sz w:val="22"/>
      <w:bdr w:val="single" w:sz="4" w:space="0" w:color="auto"/>
    </w:rPr>
  </w:style>
  <w:style w:type="paragraph" w:customStyle="1" w:styleId="09">
    <w:name w:val="09壬"/>
    <w:basedOn w:val="a"/>
    <w:qFormat/>
    <w:rsid w:val="00BC4289"/>
    <w:pPr>
      <w:ind w:leftChars="400" w:left="960"/>
      <w:outlineLvl w:val="8"/>
    </w:pPr>
    <w:rPr>
      <w:rFonts w:ascii="新細明體" w:hAnsi="新細明體" w:cs="Times New Roman"/>
      <w:b/>
      <w:sz w:val="22"/>
      <w:bdr w:val="single" w:sz="4" w:space="0" w:color="auto"/>
    </w:rPr>
  </w:style>
  <w:style w:type="paragraph" w:styleId="a3">
    <w:name w:val="Quote"/>
    <w:aliases w:val="內文2"/>
    <w:basedOn w:val="a"/>
    <w:next w:val="a"/>
    <w:link w:val="a4"/>
    <w:uiPriority w:val="29"/>
    <w:qFormat/>
    <w:rsid w:val="00784C39"/>
    <w:pPr>
      <w:spacing w:afterLines="30" w:after="108"/>
    </w:pPr>
    <w:rPr>
      <w:rFonts w:ascii="新細明體" w:hAnsi="新細明體"/>
    </w:rPr>
  </w:style>
  <w:style w:type="character" w:customStyle="1" w:styleId="a4">
    <w:name w:val="引文 字元"/>
    <w:aliases w:val="內文2 字元"/>
    <w:link w:val="a3"/>
    <w:uiPriority w:val="29"/>
    <w:rsid w:val="00784C39"/>
    <w:rPr>
      <w:rFonts w:ascii="新細明體" w:hAnsi="新細明體"/>
    </w:rPr>
  </w:style>
  <w:style w:type="character" w:styleId="a5">
    <w:name w:val="Strong"/>
    <w:uiPriority w:val="22"/>
    <w:qFormat/>
    <w:rsid w:val="00784C39"/>
    <w:rPr>
      <w:b/>
      <w:bCs/>
    </w:rPr>
  </w:style>
  <w:style w:type="paragraph" w:styleId="a6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7"/>
    <w:uiPriority w:val="99"/>
    <w:qFormat/>
    <w:rsid w:val="003F191A"/>
    <w:pPr>
      <w:snapToGrid w:val="0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6"/>
    <w:uiPriority w:val="99"/>
    <w:rsid w:val="003F191A"/>
    <w:rPr>
      <w:rFonts w:ascii="Times New Roman" w:eastAsia="新細明體" w:hAnsi="Times New Roman" w:cs="Times New Roman"/>
      <w:sz w:val="20"/>
      <w:szCs w:val="20"/>
    </w:rPr>
  </w:style>
  <w:style w:type="character" w:styleId="a8">
    <w:name w:val="footnote reference"/>
    <w:uiPriority w:val="99"/>
    <w:qFormat/>
    <w:rsid w:val="003F191A"/>
    <w:rPr>
      <w:vertAlign w:val="superscript"/>
    </w:rPr>
  </w:style>
  <w:style w:type="paragraph" w:customStyle="1" w:styleId="01">
    <w:name w:val="01甲"/>
    <w:basedOn w:val="a"/>
    <w:qFormat/>
    <w:rsid w:val="003F191A"/>
    <w:pPr>
      <w:outlineLvl w:val="0"/>
    </w:pPr>
    <w:rPr>
      <w:rFonts w:ascii="新細明體" w:hAnsi="新細明體" w:cs="Times New Roman"/>
      <w:b/>
      <w:sz w:val="22"/>
      <w:bdr w:val="single" w:sz="4" w:space="0" w:color="auto"/>
    </w:rPr>
  </w:style>
  <w:style w:type="paragraph" w:styleId="a9">
    <w:name w:val="header"/>
    <w:basedOn w:val="a"/>
    <w:link w:val="aa"/>
    <w:uiPriority w:val="99"/>
    <w:unhideWhenUsed/>
    <w:rsid w:val="00CC71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uiPriority w:val="99"/>
    <w:rsid w:val="00CC718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CC71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link w:val="ab"/>
    <w:uiPriority w:val="99"/>
    <w:rsid w:val="00CC718E"/>
    <w:rPr>
      <w:sz w:val="20"/>
      <w:szCs w:val="20"/>
    </w:rPr>
  </w:style>
  <w:style w:type="paragraph" w:customStyle="1" w:styleId="10">
    <w:name w:val="10癸"/>
    <w:basedOn w:val="a"/>
    <w:qFormat/>
    <w:rsid w:val="005E71E4"/>
    <w:pPr>
      <w:ind w:leftChars="450" w:left="1080"/>
      <w:outlineLvl w:val="8"/>
    </w:pPr>
    <w:rPr>
      <w:rFonts w:ascii="新細明體" w:hAnsi="新細明體" w:cs="Times New Roman"/>
      <w:b/>
      <w:sz w:val="22"/>
      <w:szCs w:val="24"/>
      <w:bdr w:val="single" w:sz="4" w:space="0" w:color="auto"/>
    </w:rPr>
  </w:style>
  <w:style w:type="paragraph" w:styleId="ad">
    <w:name w:val="Body Text"/>
    <w:basedOn w:val="a"/>
    <w:link w:val="ae"/>
    <w:uiPriority w:val="99"/>
    <w:unhideWhenUsed/>
    <w:rsid w:val="00E04596"/>
    <w:pPr>
      <w:widowControl/>
      <w:spacing w:after="120" w:line="276" w:lineRule="auto"/>
    </w:pPr>
    <w:rPr>
      <w:rFonts w:ascii="Microsoft YaHei" w:eastAsia="Microsoft YaHei" w:hAnsi="Microsoft YaHei"/>
      <w:kern w:val="0"/>
      <w:sz w:val="22"/>
      <w:lang w:eastAsia="en-US"/>
    </w:rPr>
  </w:style>
  <w:style w:type="character" w:customStyle="1" w:styleId="ae">
    <w:name w:val="本文 字元"/>
    <w:link w:val="ad"/>
    <w:uiPriority w:val="99"/>
    <w:rsid w:val="00E04596"/>
    <w:rPr>
      <w:rFonts w:ascii="Microsoft YaHei" w:eastAsia="Microsoft YaHei" w:hAnsi="Microsoft YaHei"/>
      <w:kern w:val="0"/>
      <w:sz w:val="22"/>
      <w:lang w:eastAsia="en-US"/>
    </w:rPr>
  </w:style>
  <w:style w:type="paragraph" w:styleId="af">
    <w:name w:val="List Paragraph"/>
    <w:basedOn w:val="a"/>
    <w:uiPriority w:val="34"/>
    <w:qFormat/>
    <w:rsid w:val="007D7C58"/>
    <w:pPr>
      <w:ind w:leftChars="200" w:left="480"/>
    </w:pPr>
  </w:style>
  <w:style w:type="paragraph" w:customStyle="1" w:styleId="13">
    <w:name w:val="13寅"/>
    <w:basedOn w:val="a"/>
    <w:qFormat/>
    <w:rsid w:val="00D9630C"/>
    <w:pPr>
      <w:ind w:leftChars="600" w:left="1440"/>
      <w:outlineLvl w:val="8"/>
    </w:pPr>
    <w:rPr>
      <w:rFonts w:ascii="新細明體" w:hAnsi="新細明體" w:cs="Times New Roman"/>
      <w:b/>
      <w:sz w:val="22"/>
      <w:bdr w:val="single" w:sz="4" w:space="0" w:color="auto"/>
    </w:rPr>
  </w:style>
  <w:style w:type="character" w:customStyle="1" w:styleId="fontstyle01">
    <w:name w:val="fontstyle01"/>
    <w:rsid w:val="00CB0623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CB0623"/>
    <w:rPr>
      <w:rFonts w:ascii="新細明體" w:eastAsia="新細明體" w:hAnsi="新細明體" w:hint="eastAsia"/>
      <w:b w:val="0"/>
      <w:bCs w:val="0"/>
      <w:i w:val="0"/>
      <w:iCs w:val="0"/>
      <w:color w:val="000000"/>
      <w:sz w:val="22"/>
      <w:szCs w:val="22"/>
    </w:rPr>
  </w:style>
  <w:style w:type="paragraph" w:customStyle="1" w:styleId="12">
    <w:name w:val="12丑"/>
    <w:basedOn w:val="a"/>
    <w:qFormat/>
    <w:rsid w:val="002E7129"/>
    <w:pPr>
      <w:ind w:leftChars="550" w:left="1320"/>
      <w:outlineLvl w:val="8"/>
    </w:pPr>
    <w:rPr>
      <w:rFonts w:ascii="新細明體" w:hAnsi="新細明體" w:cs="Times New Roman"/>
      <w:b/>
      <w:sz w:val="22"/>
      <w:szCs w:val="24"/>
      <w:bdr w:val="single" w:sz="4" w:space="0" w:color="auto"/>
    </w:rPr>
  </w:style>
  <w:style w:type="paragraph" w:customStyle="1" w:styleId="11">
    <w:name w:val="11子"/>
    <w:basedOn w:val="a"/>
    <w:link w:val="110"/>
    <w:qFormat/>
    <w:rsid w:val="002E7129"/>
    <w:pPr>
      <w:ind w:leftChars="500" w:left="1200"/>
      <w:outlineLvl w:val="8"/>
    </w:pPr>
    <w:rPr>
      <w:rFonts w:ascii="新細明體" w:hAnsi="新細明體" w:cs="Times New Roman"/>
      <w:b/>
      <w:sz w:val="22"/>
      <w:szCs w:val="24"/>
      <w:bdr w:val="single" w:sz="4" w:space="0" w:color="auto"/>
    </w:rPr>
  </w:style>
  <w:style w:type="character" w:customStyle="1" w:styleId="110">
    <w:name w:val="11子 字元"/>
    <w:link w:val="11"/>
    <w:rsid w:val="002E7129"/>
    <w:rPr>
      <w:rFonts w:ascii="新細明體" w:eastAsia="新細明體" w:hAnsi="新細明體" w:cs="Times New Roman"/>
      <w:b/>
      <w:sz w:val="22"/>
      <w:szCs w:val="24"/>
      <w:bdr w:val="single" w:sz="4" w:space="0" w:color="auto"/>
    </w:rPr>
  </w:style>
  <w:style w:type="character" w:customStyle="1" w:styleId="foot">
    <w:name w:val="foot"/>
    <w:basedOn w:val="a0"/>
    <w:rsid w:val="001736E4"/>
  </w:style>
  <w:style w:type="character" w:customStyle="1" w:styleId="byline1">
    <w:name w:val="byline1"/>
    <w:rsid w:val="001736E4"/>
    <w:rPr>
      <w:b w:val="0"/>
      <w:bCs w:val="0"/>
      <w:color w:val="408080"/>
      <w:sz w:val="32"/>
      <w:szCs w:val="32"/>
    </w:rPr>
  </w:style>
  <w:style w:type="paragraph" w:customStyle="1" w:styleId="Default">
    <w:name w:val="Default"/>
    <w:rsid w:val="001736E4"/>
    <w:pPr>
      <w:autoSpaceDE w:val="0"/>
      <w:autoSpaceDN w:val="0"/>
      <w:adjustRightInd w:val="0"/>
    </w:pPr>
    <w:rPr>
      <w:rFonts w:ascii="新細明體" w:cs="新細明體"/>
      <w:color w:val="000000"/>
      <w:sz w:val="24"/>
      <w:szCs w:val="24"/>
      <w:lang w:val="en-MY" w:eastAsia="zh-CN"/>
    </w:rPr>
  </w:style>
  <w:style w:type="character" w:customStyle="1" w:styleId="1">
    <w:name w:val="註腳文字 字元1"/>
    <w:aliases w:val="註腳文字 字元 字元 字元1,註腳文字 字元 字元 字元 字元 字元1,註腳文字 字元 字元 字元 字元 字元 字元 字元1,註腳１ 字元1,註腳文字 字元 字元 字元 字元1 字元 字元1,內文 + 註腳文字 字元1,註腳文字 字註腳文字 字元1,註腳文字註腳... 字元1,註腳文字 字... 字元1,註腳文字 字元 字元 字元 字元... 字元1,註腳文字 字元 字元 字元 字元 字元 字元 字元註腳文字 字元1,註腳文字 字元 字元 字元 字元 字註腳文字 字元1"/>
    <w:rsid w:val="001736E4"/>
    <w:rPr>
      <w:kern w:val="2"/>
      <w:lang w:val="en-US" w:eastAsia="zh-TW"/>
    </w:rPr>
  </w:style>
  <w:style w:type="paragraph" w:customStyle="1" w:styleId="02">
    <w:name w:val="02乙"/>
    <w:basedOn w:val="a"/>
    <w:qFormat/>
    <w:rsid w:val="006567FB"/>
    <w:pPr>
      <w:ind w:leftChars="50" w:left="120"/>
      <w:outlineLvl w:val="1"/>
    </w:pPr>
    <w:rPr>
      <w:rFonts w:ascii="新細明體" w:hAnsi="新細明體" w:cs="Times New Roman"/>
      <w:b/>
      <w:sz w:val="22"/>
      <w:szCs w:val="24"/>
      <w:bdr w:val="single" w:sz="4" w:space="0" w:color="auto"/>
    </w:rPr>
  </w:style>
  <w:style w:type="paragraph" w:customStyle="1" w:styleId="14">
    <w:name w:val="14卯"/>
    <w:basedOn w:val="a"/>
    <w:qFormat/>
    <w:rsid w:val="006567FB"/>
    <w:pPr>
      <w:ind w:leftChars="650" w:left="1560"/>
      <w:outlineLvl w:val="8"/>
    </w:pPr>
    <w:rPr>
      <w:rFonts w:ascii="新細明體" w:hAnsi="新細明體" w:cs="Times New Roman"/>
      <w:b/>
      <w:sz w:val="22"/>
      <w:szCs w:val="24"/>
      <w:bdr w:val="single" w:sz="4" w:space="0" w:color="auto"/>
    </w:rPr>
  </w:style>
  <w:style w:type="paragraph" w:customStyle="1" w:styleId="15">
    <w:name w:val="15辰"/>
    <w:basedOn w:val="a"/>
    <w:qFormat/>
    <w:rsid w:val="006567FB"/>
    <w:pPr>
      <w:ind w:leftChars="700" w:left="1680"/>
      <w:outlineLvl w:val="8"/>
    </w:pPr>
    <w:rPr>
      <w:rFonts w:ascii="新細明體" w:hAnsi="新細明體" w:cs="Times New Roman"/>
      <w:b/>
      <w:sz w:val="22"/>
      <w:szCs w:val="24"/>
      <w:bdr w:val="single" w:sz="4" w:space="0" w:color="auto"/>
    </w:rPr>
  </w:style>
  <w:style w:type="paragraph" w:customStyle="1" w:styleId="16">
    <w:name w:val="16巳"/>
    <w:basedOn w:val="a"/>
    <w:qFormat/>
    <w:rsid w:val="006567FB"/>
    <w:pPr>
      <w:ind w:leftChars="750" w:left="1800"/>
      <w:outlineLvl w:val="8"/>
    </w:pPr>
    <w:rPr>
      <w:rFonts w:ascii="新細明體" w:hAnsi="新細明體" w:cs="Times New Roman"/>
      <w:b/>
      <w:sz w:val="22"/>
      <w:szCs w:val="24"/>
      <w:bdr w:val="single" w:sz="4" w:space="0" w:color="auto"/>
    </w:rPr>
  </w:style>
  <w:style w:type="paragraph" w:customStyle="1" w:styleId="17">
    <w:name w:val="17午"/>
    <w:basedOn w:val="a"/>
    <w:qFormat/>
    <w:rsid w:val="006567FB"/>
    <w:pPr>
      <w:ind w:leftChars="800" w:left="1920"/>
      <w:outlineLvl w:val="8"/>
    </w:pPr>
    <w:rPr>
      <w:rFonts w:ascii="新細明體" w:hAnsi="新細明體" w:cs="Times New Roman"/>
      <w:b/>
      <w:sz w:val="22"/>
      <w:szCs w:val="24"/>
      <w:bdr w:val="single" w:sz="4" w:space="0" w:color="auto"/>
    </w:rPr>
  </w:style>
  <w:style w:type="paragraph" w:customStyle="1" w:styleId="18">
    <w:name w:val="18未"/>
    <w:basedOn w:val="a"/>
    <w:qFormat/>
    <w:rsid w:val="006567FB"/>
    <w:pPr>
      <w:ind w:leftChars="850" w:left="2040"/>
      <w:outlineLvl w:val="8"/>
    </w:pPr>
    <w:rPr>
      <w:rFonts w:ascii="新細明體" w:hAnsi="新細明體" w:cs="Times New Roman"/>
      <w:b/>
      <w:sz w:val="22"/>
      <w:szCs w:val="24"/>
      <w:bdr w:val="single" w:sz="4" w:space="0" w:color="auto"/>
      <w:lang w:eastAsia="zh-CN"/>
    </w:rPr>
  </w:style>
  <w:style w:type="paragraph" w:customStyle="1" w:styleId="19">
    <w:name w:val="19申"/>
    <w:basedOn w:val="a"/>
    <w:qFormat/>
    <w:rsid w:val="006567FB"/>
    <w:pPr>
      <w:ind w:leftChars="900" w:left="2160"/>
      <w:outlineLvl w:val="8"/>
    </w:pPr>
    <w:rPr>
      <w:rFonts w:ascii="新細明體" w:hAnsi="新細明體" w:cs="Times New Roman"/>
      <w:b/>
      <w:sz w:val="22"/>
      <w:szCs w:val="24"/>
      <w:bdr w:val="single" w:sz="4" w:space="0" w:color="auto"/>
      <w:lang w:eastAsia="zh-CN"/>
    </w:rPr>
  </w:style>
  <w:style w:type="paragraph" w:customStyle="1" w:styleId="20">
    <w:name w:val="20酉"/>
    <w:basedOn w:val="a"/>
    <w:qFormat/>
    <w:rsid w:val="006567FB"/>
    <w:pPr>
      <w:ind w:leftChars="950" w:left="2280"/>
      <w:outlineLvl w:val="8"/>
    </w:pPr>
    <w:rPr>
      <w:rFonts w:ascii="新細明體" w:hAnsi="新細明體" w:cs="Times New Roman"/>
      <w:b/>
      <w:sz w:val="22"/>
      <w:szCs w:val="24"/>
      <w:bdr w:val="single" w:sz="4" w:space="0" w:color="auto"/>
    </w:rPr>
  </w:style>
  <w:style w:type="paragraph" w:customStyle="1" w:styleId="21">
    <w:name w:val="21戌"/>
    <w:basedOn w:val="a"/>
    <w:qFormat/>
    <w:rsid w:val="006567FB"/>
    <w:pPr>
      <w:ind w:leftChars="1000" w:left="2400"/>
      <w:outlineLvl w:val="8"/>
    </w:pPr>
    <w:rPr>
      <w:rFonts w:ascii="新細明體" w:hAnsi="新細明體" w:cs="Times New Roman"/>
      <w:b/>
      <w:sz w:val="22"/>
      <w:szCs w:val="24"/>
      <w:bdr w:val="single" w:sz="4" w:space="0" w:color="auto"/>
    </w:rPr>
  </w:style>
  <w:style w:type="paragraph" w:customStyle="1" w:styleId="22">
    <w:name w:val="22亥"/>
    <w:basedOn w:val="a"/>
    <w:qFormat/>
    <w:rsid w:val="006567FB"/>
    <w:pPr>
      <w:ind w:leftChars="1050" w:left="2520"/>
      <w:outlineLvl w:val="8"/>
    </w:pPr>
    <w:rPr>
      <w:rFonts w:ascii="新細明體" w:hAnsi="新細明體" w:cs="Times New Roman"/>
      <w:b/>
      <w:sz w:val="22"/>
      <w:bdr w:val="single" w:sz="4" w:space="0" w:color="auto"/>
      <w:lang w:eastAsia="zh-CN"/>
    </w:rPr>
  </w:style>
  <w:style w:type="paragraph" w:customStyle="1" w:styleId="00">
    <w:name w:val="00【經】"/>
    <w:basedOn w:val="a"/>
    <w:link w:val="000"/>
    <w:qFormat/>
    <w:rsid w:val="006567FB"/>
    <w:pPr>
      <w:spacing w:afterLines="30" w:after="108"/>
    </w:pPr>
    <w:rPr>
      <w:rFonts w:ascii="Times New Roman" w:eastAsia="標楷體" w:hAnsi="Times New Roman" w:cs="Times New Roman"/>
      <w:b/>
      <w:bCs/>
      <w:szCs w:val="24"/>
    </w:rPr>
  </w:style>
  <w:style w:type="character" w:customStyle="1" w:styleId="000">
    <w:name w:val="00【經】 字元"/>
    <w:link w:val="00"/>
    <w:rsid w:val="006567FB"/>
    <w:rPr>
      <w:rFonts w:ascii="Times New Roman" w:eastAsia="標楷體" w:hAnsi="Times New Roman" w:cs="Times New Roman"/>
      <w:b/>
      <w:bCs/>
      <w:szCs w:val="24"/>
    </w:rPr>
  </w:style>
  <w:style w:type="paragraph" w:styleId="af0">
    <w:name w:val="Revision"/>
    <w:hidden/>
    <w:uiPriority w:val="99"/>
    <w:semiHidden/>
    <w:rsid w:val="006567FB"/>
    <w:rPr>
      <w:rFonts w:ascii="Times New Roman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2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43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3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04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8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7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31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0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8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50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6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355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E25EF-C276-411E-99E5-A2164312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3338</Words>
  <Characters>19033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yanzheng shi</dc:creator>
  <cp:keywords/>
  <dc:description/>
  <cp:lastModifiedBy>MP</cp:lastModifiedBy>
  <cp:revision>2</cp:revision>
  <dcterms:created xsi:type="dcterms:W3CDTF">2022-11-07T00:39:00Z</dcterms:created>
  <dcterms:modified xsi:type="dcterms:W3CDTF">2022-11-07T00:39:00Z</dcterms:modified>
</cp:coreProperties>
</file>