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0B9" w:rsidRPr="00DA01DD" w:rsidRDefault="009210B9" w:rsidP="007550BE">
      <w:pPr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DA01DD">
        <w:rPr>
          <w:rFonts w:ascii="Times New Roman" w:eastAsia="標楷體" w:hAnsi="Times New Roman" w:cs="Times New Roman"/>
          <w:b/>
          <w:sz w:val="32"/>
          <w:szCs w:val="32"/>
        </w:rPr>
        <w:t>第六章、如來藏學之主流</w:t>
      </w:r>
    </w:p>
    <w:p w:rsidR="00790F97" w:rsidRPr="00DA01DD" w:rsidRDefault="00790F97" w:rsidP="007550BE">
      <w:pPr>
        <w:snapToGrid w:val="0"/>
        <w:spacing w:line="320" w:lineRule="exact"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DA01DD">
        <w:rPr>
          <w:rFonts w:ascii="Times New Roman" w:eastAsia="標楷體" w:hAnsi="Times New Roman" w:cs="Times New Roman"/>
          <w:b/>
          <w:sz w:val="28"/>
          <w:szCs w:val="28"/>
        </w:rPr>
        <w:t>第二節</w:t>
      </w:r>
      <w:r w:rsidR="009210B9" w:rsidRPr="00DA01DD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Pr="00DA01DD">
        <w:rPr>
          <w:rFonts w:ascii="Times New Roman" w:eastAsia="標楷體" w:hAnsi="Times New Roman" w:cs="Times New Roman"/>
          <w:b/>
          <w:sz w:val="28"/>
          <w:szCs w:val="28"/>
        </w:rPr>
        <w:t>寶性論為主的如來藏論</w:t>
      </w:r>
    </w:p>
    <w:p w:rsidR="009210B9" w:rsidRPr="00DA01DD" w:rsidRDefault="00B5162F" w:rsidP="007550BE">
      <w:pPr>
        <w:snapToGrid w:val="0"/>
        <w:jc w:val="center"/>
        <w:rPr>
          <w:rFonts w:ascii="Times New Roman" w:hAnsi="Times New Roman" w:cs="Times New Roman"/>
          <w:szCs w:val="24"/>
        </w:rPr>
      </w:pPr>
      <w:r w:rsidRPr="00DA01DD">
        <w:rPr>
          <w:rFonts w:ascii="Times New Roman" w:hAnsi="Times New Roman" w:cs="Times New Roman"/>
          <w:szCs w:val="24"/>
        </w:rPr>
        <w:t>（</w:t>
      </w:r>
      <w:r w:rsidRPr="00DA01DD">
        <w:rPr>
          <w:rFonts w:ascii="Times New Roman" w:hAnsi="Times New Roman" w:cs="Times New Roman"/>
          <w:szCs w:val="24"/>
        </w:rPr>
        <w:t>p</w:t>
      </w:r>
      <w:r w:rsidR="00876724" w:rsidRPr="00DA01DD">
        <w:rPr>
          <w:rFonts w:ascii="Times New Roman" w:hAnsi="Times New Roman" w:cs="Times New Roman"/>
          <w:szCs w:val="24"/>
        </w:rPr>
        <w:t>p.150-159</w:t>
      </w:r>
      <w:r w:rsidRPr="00DA01DD">
        <w:rPr>
          <w:rFonts w:ascii="Times New Roman" w:hAnsi="Times New Roman" w:cs="Times New Roman"/>
          <w:szCs w:val="24"/>
        </w:rPr>
        <w:t>）</w:t>
      </w:r>
    </w:p>
    <w:p w:rsidR="00876724" w:rsidRPr="00DA01DD" w:rsidRDefault="00876724" w:rsidP="007550BE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DA01DD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DA01DD">
        <w:rPr>
          <w:rFonts w:ascii="Times New Roman" w:hAnsi="Times New Roman" w:cs="Times New Roman"/>
          <w:sz w:val="20"/>
          <w:szCs w:val="20"/>
        </w:rPr>
        <w:t>開</w:t>
      </w:r>
      <w:r w:rsidRPr="00DA01DD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DA01DD">
        <w:rPr>
          <w:rFonts w:ascii="Times New Roman" w:hAnsi="Times New Roman" w:cs="Times New Roman"/>
          <w:sz w:val="20"/>
          <w:szCs w:val="20"/>
        </w:rPr>
        <w:t>仁老師</w:t>
      </w:r>
      <w:r w:rsidRPr="00DA01DD">
        <w:rPr>
          <w:rFonts w:ascii="Times New Roman" w:hAnsi="Times New Roman" w:cs="Times New Roman"/>
          <w:sz w:val="20"/>
          <w:szCs w:val="20"/>
        </w:rPr>
        <w:t xml:space="preserve"> </w:t>
      </w:r>
      <w:r w:rsidRPr="00DA01DD">
        <w:rPr>
          <w:rFonts w:ascii="Times New Roman" w:hAnsi="Times New Roman" w:cs="Times New Roman"/>
          <w:sz w:val="20"/>
          <w:szCs w:val="20"/>
        </w:rPr>
        <w:t>指導</w:t>
      </w:r>
    </w:p>
    <w:p w:rsidR="00876724" w:rsidRPr="00DA01DD" w:rsidRDefault="00876724" w:rsidP="007550BE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DA01DD">
        <w:rPr>
          <w:rFonts w:ascii="Times New Roman" w:hAnsi="Times New Roman" w:cs="Times New Roman"/>
          <w:sz w:val="20"/>
          <w:szCs w:val="20"/>
        </w:rPr>
        <w:t>釋長定</w:t>
      </w:r>
      <w:r w:rsidRPr="00DA01DD">
        <w:rPr>
          <w:rFonts w:ascii="Times New Roman" w:hAnsi="Times New Roman" w:cs="Times New Roman"/>
          <w:sz w:val="20"/>
          <w:szCs w:val="20"/>
        </w:rPr>
        <w:t xml:space="preserve"> </w:t>
      </w:r>
      <w:r w:rsidRPr="00DA01DD">
        <w:rPr>
          <w:rFonts w:ascii="Times New Roman" w:hAnsi="Times New Roman" w:cs="Times New Roman"/>
          <w:sz w:val="20"/>
          <w:szCs w:val="20"/>
        </w:rPr>
        <w:t>敬編</w:t>
      </w:r>
    </w:p>
    <w:p w:rsidR="00790F97" w:rsidRPr="00DA01DD" w:rsidRDefault="00876724" w:rsidP="007550BE">
      <w:pPr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DA01DD">
        <w:rPr>
          <w:rFonts w:ascii="Times New Roman" w:hAnsi="Times New Roman" w:cs="Times New Roman"/>
          <w:sz w:val="20"/>
          <w:szCs w:val="20"/>
        </w:rPr>
        <w:t>2014/</w:t>
      </w:r>
      <w:r w:rsidR="001B6AE6" w:rsidRPr="00DA01DD">
        <w:rPr>
          <w:rFonts w:ascii="Times New Roman" w:hAnsi="Times New Roman" w:cs="Times New Roman"/>
          <w:sz w:val="20"/>
          <w:szCs w:val="20"/>
        </w:rPr>
        <w:t>1</w:t>
      </w:r>
      <w:r w:rsidR="00C94808" w:rsidRPr="00DA01DD">
        <w:rPr>
          <w:rFonts w:ascii="Times New Roman" w:hAnsi="Times New Roman" w:cs="Times New Roman" w:hint="eastAsia"/>
          <w:sz w:val="20"/>
          <w:szCs w:val="20"/>
        </w:rPr>
        <w:t>2</w:t>
      </w:r>
      <w:r w:rsidRPr="00DA01DD">
        <w:rPr>
          <w:rFonts w:ascii="Times New Roman" w:hAnsi="Times New Roman" w:cs="Times New Roman"/>
          <w:sz w:val="20"/>
          <w:szCs w:val="20"/>
        </w:rPr>
        <w:t>/</w:t>
      </w:r>
      <w:r w:rsidR="00C94808" w:rsidRPr="00DA01DD">
        <w:rPr>
          <w:rFonts w:ascii="Times New Roman" w:hAnsi="Times New Roman" w:cs="Times New Roman"/>
          <w:sz w:val="20"/>
          <w:szCs w:val="20"/>
        </w:rPr>
        <w:t>1</w:t>
      </w:r>
      <w:r w:rsidR="00C94808" w:rsidRPr="00DA01DD">
        <w:rPr>
          <w:rFonts w:ascii="Times New Roman" w:hAnsi="Times New Roman" w:cs="Times New Roman" w:hint="eastAsia"/>
          <w:sz w:val="20"/>
          <w:szCs w:val="20"/>
        </w:rPr>
        <w:t>8</w:t>
      </w:r>
    </w:p>
    <w:p w:rsidR="009432C4" w:rsidRPr="00DA01DD" w:rsidRDefault="009432C4" w:rsidP="00820FE6">
      <w:pPr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一、</w:t>
      </w:r>
      <w:r w:rsidR="001B6AE6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探討</w:t>
      </w:r>
      <w:r w:rsidR="003240A4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如來藏</w:t>
      </w:r>
      <w:r w:rsidR="00746593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論</w:t>
      </w:r>
      <w:r w:rsidR="003240A4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學主流</w:t>
      </w:r>
      <w:r w:rsidR="001B6AE6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的三部論</w:t>
      </w:r>
    </w:p>
    <w:p w:rsidR="00D42B27" w:rsidRPr="00DA01DD" w:rsidRDefault="00790F97" w:rsidP="00790F97">
      <w:pPr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論師們對如來藏</w:t>
      </w:r>
      <w:r w:rsidR="00BB6179" w:rsidRPr="00DA01DD">
        <w:rPr>
          <w:rFonts w:ascii="Times New Roman" w:hAnsi="Times New Roman" w:cs="Times New Roman"/>
        </w:rPr>
        <w:t>（</w:t>
      </w:r>
      <w:proofErr w:type="spellStart"/>
      <w:r w:rsidRPr="00DA01DD">
        <w:rPr>
          <w:rFonts w:ascii="Times New Roman" w:hAnsi="Times New Roman" w:cs="Times New Roman"/>
        </w:rPr>
        <w:t>tathāgata-garbha</w:t>
      </w:r>
      <w:proofErr w:type="spellEnd"/>
      <w:r w:rsidR="00E25C5E" w:rsidRPr="00DA01DD">
        <w:rPr>
          <w:rFonts w:ascii="Times New Roman" w:hAnsi="Times New Roman" w:cs="Times New Roman"/>
        </w:rPr>
        <w:t>）</w:t>
      </w:r>
      <w:r w:rsidRPr="00DA01DD">
        <w:rPr>
          <w:rFonts w:ascii="Times New Roman" w:hAnsi="Times New Roman" w:cs="Times New Roman"/>
        </w:rPr>
        <w:t>說的條理、分別，都有淡化神我</w:t>
      </w:r>
      <w:r w:rsidR="00977B3F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ātman</w:t>
      </w:r>
      <w:proofErr w:type="spellEnd"/>
      <w:r w:rsidR="00977B3F" w:rsidRPr="00DA01DD">
        <w:rPr>
          <w:rFonts w:ascii="Times New Roman" w:hAnsi="Times New Roman" w:cs="Times New Roman" w:hint="eastAsia"/>
        </w:rPr>
        <w:t>）</w:t>
      </w:r>
      <w:r w:rsidRPr="00DA01DD">
        <w:rPr>
          <w:rFonts w:ascii="Times New Roman" w:hAnsi="Times New Roman" w:cs="Times New Roman"/>
        </w:rPr>
        <w:t>色釆的傾向</w:t>
      </w:r>
      <w:r w:rsidR="008217EE" w:rsidRPr="00DA01DD">
        <w:rPr>
          <w:rStyle w:val="a9"/>
          <w:rFonts w:ascii="Times New Roman" w:hAnsi="Times New Roman" w:cs="Times New Roman"/>
        </w:rPr>
        <w:footnoteReference w:id="1"/>
      </w:r>
      <w:r w:rsidRPr="00DA01DD">
        <w:rPr>
          <w:rFonts w:ascii="Times New Roman" w:hAnsi="Times New Roman" w:cs="Times New Roman"/>
        </w:rPr>
        <w:t>。</w:t>
      </w:r>
    </w:p>
    <w:p w:rsidR="00790F97" w:rsidRPr="00DA01DD" w:rsidRDefault="00790F97" w:rsidP="00790F97">
      <w:pPr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傳說為堅慧</w:t>
      </w:r>
      <w:r w:rsidR="00977B3F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Sāramati</w:t>
      </w:r>
      <w:proofErr w:type="spellEnd"/>
      <w:r w:rsidR="00977B3F" w:rsidRPr="00DA01DD">
        <w:rPr>
          <w:rFonts w:ascii="Times New Roman" w:hAnsi="Times New Roman" w:cs="Times New Roman" w:hint="eastAsia"/>
        </w:rPr>
        <w:t>）</w:t>
      </w:r>
      <w:r w:rsidR="00AB085B" w:rsidRPr="00DA01DD">
        <w:rPr>
          <w:rFonts w:ascii="Times New Roman" w:hAnsi="Times New Roman" w:cs="Times New Roman"/>
        </w:rPr>
        <w:t>所造的《究竟一乘寶性論》，《法界無差別論》，及《無上依經》</w:t>
      </w:r>
      <w:r w:rsidR="000842DD" w:rsidRPr="00DA01DD">
        <w:rPr>
          <w:rStyle w:val="a9"/>
          <w:rFonts w:ascii="Times New Roman" w:hAnsi="Times New Roman" w:cs="Times New Roman"/>
        </w:rPr>
        <w:footnoteReference w:id="2"/>
      </w:r>
      <w:r w:rsidRPr="00DA01DD">
        <w:rPr>
          <w:rFonts w:ascii="Times New Roman" w:hAnsi="Times New Roman" w:cs="Times New Roman"/>
        </w:rPr>
        <w:t>，比較接近如來藏說的本義，代表了如來藏論學的主流。</w:t>
      </w:r>
    </w:p>
    <w:p w:rsidR="009432C4" w:rsidRPr="00DA01DD" w:rsidRDefault="009432C4" w:rsidP="00552C12">
      <w:pPr>
        <w:spacing w:beforeLines="30" w:before="108"/>
        <w:ind w:leftChars="50" w:left="120"/>
        <w:outlineLvl w:val="1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（一）</w:t>
      </w:r>
      <w:r w:rsidR="00515E94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《究竟一乘寶性論》</w:t>
      </w:r>
    </w:p>
    <w:p w:rsidR="009432C4" w:rsidRPr="00DA01DD" w:rsidRDefault="009432C4" w:rsidP="00820FE6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C31EA0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《寶性論》</w:t>
      </w:r>
      <w:r w:rsidR="00603176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之作者、</w:t>
      </w:r>
      <w:r w:rsidR="004E6300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譯</w:t>
      </w:r>
      <w:r w:rsidR="00603176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者及書名等的考察</w:t>
      </w:r>
    </w:p>
    <w:p w:rsidR="00B52282" w:rsidRPr="00DA01DD" w:rsidRDefault="00B52282" w:rsidP="00820FE6">
      <w:pPr>
        <w:ind w:leftChars="150" w:left="36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603176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譯者</w:t>
      </w:r>
    </w:p>
    <w:p w:rsidR="00B52282" w:rsidRPr="00DA01DD" w:rsidRDefault="00AB085B" w:rsidP="00611499">
      <w:pPr>
        <w:ind w:left="300" w:firstLine="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一、《究竟一乘寶性論》</w:t>
      </w:r>
      <w:r w:rsidR="00790F97" w:rsidRPr="00DA01DD">
        <w:rPr>
          <w:rFonts w:ascii="Times New Roman" w:hAnsi="Times New Roman" w:cs="Times New Roman"/>
        </w:rPr>
        <w:t>：四卷（古代或作三卷，五卷），元魏勒那摩提</w:t>
      </w:r>
      <w:r w:rsidR="00946E7A" w:rsidRPr="00DA01DD">
        <w:rPr>
          <w:rFonts w:ascii="Times New Roman" w:hAnsi="Times New Roman" w:cs="Times New Roman" w:hint="eastAsia"/>
        </w:rPr>
        <w:t>（</w:t>
      </w:r>
      <w:proofErr w:type="spellStart"/>
      <w:r w:rsidR="00790F97" w:rsidRPr="00DA01DD">
        <w:rPr>
          <w:rFonts w:ascii="Times New Roman" w:hAnsi="Times New Roman" w:cs="Times New Roman"/>
        </w:rPr>
        <w:t>Ratnamati</w:t>
      </w:r>
      <w:proofErr w:type="spellEnd"/>
      <w:r w:rsidR="00946E7A" w:rsidRPr="00DA01DD">
        <w:rPr>
          <w:rFonts w:ascii="Times New Roman" w:hAnsi="Times New Roman" w:cs="Times New Roman" w:hint="eastAsia"/>
        </w:rPr>
        <w:t>）</w:t>
      </w:r>
      <w:r w:rsidR="00790F97" w:rsidRPr="00DA01DD">
        <w:rPr>
          <w:rFonts w:ascii="Times New Roman" w:hAnsi="Times New Roman" w:cs="Times New Roman"/>
        </w:rPr>
        <w:t>譯。依古代經錄所傳，或作勒那摩提譯，或作菩提流支</w:t>
      </w:r>
      <w:r w:rsidR="00946E7A" w:rsidRPr="00DA01DD">
        <w:rPr>
          <w:rFonts w:ascii="Times New Roman" w:hAnsi="Times New Roman" w:cs="Times New Roman" w:hint="eastAsia"/>
        </w:rPr>
        <w:t>（</w:t>
      </w:r>
      <w:proofErr w:type="spellStart"/>
      <w:r w:rsidR="00790F97" w:rsidRPr="00DA01DD">
        <w:rPr>
          <w:rFonts w:ascii="Times New Roman" w:hAnsi="Times New Roman" w:cs="Times New Roman"/>
        </w:rPr>
        <w:t>Bodhiruci</w:t>
      </w:r>
      <w:proofErr w:type="spellEnd"/>
      <w:r w:rsidR="00946E7A" w:rsidRPr="00DA01DD">
        <w:rPr>
          <w:rFonts w:ascii="Times New Roman" w:hAnsi="Times New Roman" w:cs="Times New Roman" w:hint="eastAsia"/>
        </w:rPr>
        <w:t>）</w:t>
      </w:r>
      <w:r w:rsidRPr="00DA01DD">
        <w:rPr>
          <w:rFonts w:ascii="Times New Roman" w:hAnsi="Times New Roman" w:cs="Times New Roman"/>
        </w:rPr>
        <w:t>譯；或作二人分別的譯出，</w:t>
      </w:r>
      <w:r w:rsidR="004D19A3" w:rsidRPr="00DA01DD">
        <w:rPr>
          <w:rFonts w:ascii="Times New Roman" w:hAnsi="Times New Roman" w:cs="Times New Roman"/>
        </w:rPr>
        <w:t>（</w:t>
      </w:r>
      <w:r w:rsidR="00E7215E" w:rsidRPr="00DA01DD">
        <w:rPr>
          <w:rFonts w:ascii="Times New Roman" w:hAnsi="Times New Roman" w:cs="Times New Roman"/>
        </w:rPr>
        <w:t>p.</w:t>
      </w:r>
      <w:r w:rsidR="004D19A3" w:rsidRPr="00DA01DD">
        <w:rPr>
          <w:rFonts w:ascii="Times New Roman" w:hAnsi="Times New Roman" w:cs="Times New Roman"/>
          <w:shd w:val="pct15" w:color="auto" w:fill="FFFFFF"/>
        </w:rPr>
        <w:t>151</w:t>
      </w:r>
      <w:r w:rsidR="004D19A3" w:rsidRPr="00DA01DD">
        <w:rPr>
          <w:rFonts w:ascii="Times New Roman" w:hAnsi="Times New Roman" w:cs="Times New Roman"/>
        </w:rPr>
        <w:t>）</w:t>
      </w:r>
      <w:r w:rsidRPr="00DA01DD">
        <w:rPr>
          <w:rFonts w:ascii="Times New Roman" w:hAnsi="Times New Roman" w:cs="Times New Roman"/>
        </w:rPr>
        <w:t>如《開元釋教錄》說：「</w:t>
      </w:r>
      <w:r w:rsidR="00790F97" w:rsidRPr="00DA01DD">
        <w:rPr>
          <w:rFonts w:ascii="Times New Roman" w:eastAsia="標楷體" w:hAnsi="Times New Roman" w:cs="Times New Roman"/>
        </w:rPr>
        <w:t>菩提留支傳本，勒那、扇多參助，其後，</w:t>
      </w:r>
      <w:r w:rsidR="00790F97" w:rsidRPr="00DA01DD">
        <w:rPr>
          <w:rFonts w:ascii="標楷體" w:eastAsia="標楷體" w:hAnsi="標楷體" w:cs="Times New Roman"/>
        </w:rPr>
        <w:t>……</w:t>
      </w:r>
      <w:r w:rsidR="00790F97" w:rsidRPr="00DA01DD">
        <w:rPr>
          <w:rFonts w:ascii="Times New Roman" w:eastAsia="標楷體" w:hAnsi="Times New Roman" w:cs="Times New Roman"/>
        </w:rPr>
        <w:t>三處各翻，訖乃參校，其間隱沒，互</w:t>
      </w:r>
      <w:r w:rsidRPr="00DA01DD">
        <w:rPr>
          <w:rFonts w:ascii="Times New Roman" w:eastAsia="標楷體" w:hAnsi="Times New Roman" w:cs="Times New Roman"/>
        </w:rPr>
        <w:t>有不同，致有文旨時間</w:t>
      </w:r>
      <w:r w:rsidR="009A0193" w:rsidRPr="00DA01DD">
        <w:rPr>
          <w:rStyle w:val="a9"/>
          <w:rFonts w:ascii="Times New Roman" w:eastAsia="標楷體" w:hAnsi="Times New Roman" w:cs="Times New Roman"/>
        </w:rPr>
        <w:footnoteReference w:id="3"/>
      </w:r>
      <w:r w:rsidRPr="00DA01DD">
        <w:rPr>
          <w:rFonts w:ascii="Times New Roman" w:eastAsia="標楷體" w:hAnsi="Times New Roman" w:cs="Times New Roman"/>
        </w:rPr>
        <w:t>異綴</w:t>
      </w:r>
      <w:r w:rsidR="009A0193" w:rsidRPr="00DA01DD">
        <w:rPr>
          <w:rStyle w:val="a9"/>
          <w:rFonts w:ascii="Times New Roman" w:eastAsia="標楷體" w:hAnsi="Times New Roman" w:cs="Times New Roman"/>
        </w:rPr>
        <w:footnoteReference w:id="4"/>
      </w:r>
      <w:r w:rsidRPr="00DA01DD">
        <w:rPr>
          <w:rFonts w:ascii="Times New Roman" w:eastAsia="標楷體" w:hAnsi="Times New Roman" w:cs="Times New Roman"/>
        </w:rPr>
        <w:t>，後人合之，共成通部，見（梁）寶唱等錄</w:t>
      </w:r>
      <w:r w:rsidRPr="00DA01DD">
        <w:rPr>
          <w:rFonts w:ascii="Times New Roman" w:hAnsi="Times New Roman" w:cs="Times New Roman"/>
        </w:rPr>
        <w:t>」</w:t>
      </w:r>
      <w:r w:rsidR="00AC65F8" w:rsidRPr="00DA01DD">
        <w:rPr>
          <w:rStyle w:val="a9"/>
          <w:rFonts w:ascii="Times New Roman" w:hAnsi="Times New Roman" w:cs="Times New Roman"/>
        </w:rPr>
        <w:footnoteReference w:id="5"/>
      </w:r>
      <w:r w:rsidR="00790F97" w:rsidRPr="00DA01DD">
        <w:rPr>
          <w:rFonts w:ascii="Times New Roman" w:hAnsi="Times New Roman" w:cs="Times New Roman"/>
        </w:rPr>
        <w:t>。古代有不同的兩種譯本，在流傳中，僅存一部，傳說為勒那摩提所譯。</w:t>
      </w:r>
    </w:p>
    <w:p w:rsidR="00B52282" w:rsidRPr="00DA01DD" w:rsidRDefault="00B52282" w:rsidP="00611499">
      <w:pPr>
        <w:spacing w:beforeLines="50" w:before="180"/>
        <w:ind w:leftChars="150" w:left="36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603176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書</w:t>
      </w:r>
      <w:r w:rsidR="005F63CB"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（論）</w:t>
      </w:r>
      <w:r w:rsidR="00603176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名</w:t>
      </w:r>
    </w:p>
    <w:p w:rsidR="00B52282" w:rsidRPr="00DA01DD" w:rsidRDefault="00790F97" w:rsidP="001610C9">
      <w:pPr>
        <w:ind w:left="3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這部論</w:t>
      </w:r>
      <w:r w:rsidRPr="00DA01DD">
        <w:rPr>
          <w:rFonts w:ascii="Times New Roman" w:hAnsi="Times New Roman" w:cs="Times New Roman"/>
        </w:rPr>
        <w:t>──</w:t>
      </w:r>
      <w:r w:rsidR="00AB085B" w:rsidRPr="00DA01DD">
        <w:rPr>
          <w:rFonts w:ascii="Times New Roman" w:hAnsi="Times New Roman" w:cs="Times New Roman"/>
        </w:rPr>
        <w:t>《究竟一乘寶性論》，或簡稱《寶性論》；依《內典錄》</w:t>
      </w:r>
      <w:r w:rsidRPr="00DA01DD">
        <w:rPr>
          <w:rFonts w:ascii="Times New Roman" w:hAnsi="Times New Roman" w:cs="Times New Roman"/>
        </w:rPr>
        <w:t>說：「一</w:t>
      </w:r>
      <w:r w:rsidRPr="00DA01DD">
        <w:rPr>
          <w:rFonts w:ascii="Times New Roman" w:eastAsia="標楷體" w:hAnsi="Times New Roman" w:cs="Times New Roman"/>
        </w:rPr>
        <w:t>（名）寶性分別七（大？）乘增上論</w:t>
      </w:r>
      <w:r w:rsidR="00603176" w:rsidRPr="00DA01DD">
        <w:rPr>
          <w:rFonts w:ascii="Times New Roman" w:hAnsi="Times New Roman" w:cs="Times New Roman"/>
        </w:rPr>
        <w:t>」</w:t>
      </w:r>
      <w:r w:rsidR="00AC65F8" w:rsidRPr="00DA01DD">
        <w:rPr>
          <w:rStyle w:val="a9"/>
          <w:rFonts w:ascii="Times New Roman" w:hAnsi="Times New Roman" w:cs="Times New Roman"/>
        </w:rPr>
        <w:footnoteReference w:id="6"/>
      </w:r>
      <w:r w:rsidR="00AB085B" w:rsidRPr="00DA01DD">
        <w:rPr>
          <w:rFonts w:ascii="Times New Roman" w:hAnsi="Times New Roman" w:cs="Times New Roman"/>
        </w:rPr>
        <w:t>。這部論有藏文譯本，也存有梵本。依中村瑞隆所作的</w:t>
      </w:r>
      <w:r w:rsidR="003419D4" w:rsidRPr="00DA01DD">
        <w:rPr>
          <w:rFonts w:ascii="Times New Roman" w:hAnsi="Times New Roman" w:cs="Times New Roman"/>
        </w:rPr>
        <w:t>《</w:t>
      </w:r>
      <w:r w:rsidRPr="00DA01DD">
        <w:rPr>
          <w:rFonts w:ascii="Times New Roman" w:hAnsi="Times New Roman" w:cs="Times New Roman"/>
        </w:rPr>
        <w:t>[</w:t>
      </w:r>
      <w:r w:rsidRPr="00DA01DD">
        <w:rPr>
          <w:rFonts w:ascii="Times New Roman" w:hAnsi="Times New Roman" w:cs="Times New Roman"/>
        </w:rPr>
        <w:t>梵漢對照</w:t>
      </w:r>
      <w:r w:rsidRPr="00DA01DD">
        <w:rPr>
          <w:rFonts w:ascii="Times New Roman" w:hAnsi="Times New Roman" w:cs="Times New Roman"/>
        </w:rPr>
        <w:t>]</w:t>
      </w:r>
      <w:r w:rsidR="003419D4" w:rsidRPr="00DA01DD">
        <w:rPr>
          <w:rFonts w:ascii="Times New Roman" w:hAnsi="Times New Roman" w:cs="Times New Roman"/>
        </w:rPr>
        <w:t>究竟一乘寶性論研究》</w:t>
      </w:r>
      <w:r w:rsidRPr="00DA01DD">
        <w:rPr>
          <w:rFonts w:ascii="Times New Roman" w:hAnsi="Times New Roman" w:cs="Times New Roman"/>
        </w:rPr>
        <w:t>，</w:t>
      </w:r>
      <w:r w:rsidR="003419D4" w:rsidRPr="00DA01DD">
        <w:rPr>
          <w:rFonts w:ascii="Times New Roman" w:hAnsi="Times New Roman" w:cs="Times New Roman"/>
        </w:rPr>
        <w:t>《</w:t>
      </w:r>
      <w:r w:rsidRPr="00DA01DD">
        <w:rPr>
          <w:rFonts w:ascii="Times New Roman" w:hAnsi="Times New Roman" w:cs="Times New Roman"/>
        </w:rPr>
        <w:t>[</w:t>
      </w:r>
      <w:r w:rsidRPr="00DA01DD">
        <w:rPr>
          <w:rFonts w:ascii="Times New Roman" w:hAnsi="Times New Roman" w:cs="Times New Roman"/>
        </w:rPr>
        <w:t>藏和對譯</w:t>
      </w:r>
      <w:r w:rsidRPr="00DA01DD">
        <w:rPr>
          <w:rFonts w:ascii="Times New Roman" w:hAnsi="Times New Roman" w:cs="Times New Roman"/>
        </w:rPr>
        <w:t>]</w:t>
      </w:r>
      <w:r w:rsidR="003419D4" w:rsidRPr="00DA01DD">
        <w:rPr>
          <w:rFonts w:ascii="Times New Roman" w:hAnsi="Times New Roman" w:cs="Times New Roman"/>
        </w:rPr>
        <w:t>究竟一乘寶性論研究》</w:t>
      </w:r>
      <w:r w:rsidRPr="00DA01DD">
        <w:rPr>
          <w:rFonts w:ascii="Times New Roman" w:hAnsi="Times New Roman" w:cs="Times New Roman"/>
        </w:rPr>
        <w:t>說：梵本論名</w:t>
      </w:r>
      <w:proofErr w:type="spellStart"/>
      <w:r w:rsidRPr="00DA01DD">
        <w:rPr>
          <w:rFonts w:ascii="Times New Roman" w:hAnsi="Times New Roman" w:cs="Times New Roman"/>
        </w:rPr>
        <w:t>Ratnagotravibhāgo</w:t>
      </w:r>
      <w:proofErr w:type="spellEnd"/>
      <w:r w:rsidRPr="00DA01DD">
        <w:rPr>
          <w:rFonts w:ascii="Times New Roman" w:hAnsi="Times New Roman" w:cs="Times New Roman"/>
        </w:rPr>
        <w:t xml:space="preserve"> </w:t>
      </w:r>
      <w:proofErr w:type="spellStart"/>
      <w:r w:rsidRPr="00DA01DD">
        <w:rPr>
          <w:rFonts w:ascii="Times New Roman" w:hAnsi="Times New Roman" w:cs="Times New Roman"/>
        </w:rPr>
        <w:t>mahāyānottaratantra-śāstra</w:t>
      </w:r>
      <w:proofErr w:type="spellEnd"/>
      <w:r w:rsidR="00C75A5C" w:rsidRPr="00DA01DD">
        <w:rPr>
          <w:rFonts w:ascii="Times New Roman" w:hAnsi="Times New Roman" w:cs="Times New Roman"/>
        </w:rPr>
        <w:t>，譯義為《寶性分別、大乘最上秘義論》，與《內典錄》所傳的《寶性分別大乘增上論》相合；西藏譯本作《大乘最上秘論》</w:t>
      </w:r>
      <w:r w:rsidRPr="00DA01DD">
        <w:rPr>
          <w:rFonts w:ascii="Times New Roman" w:hAnsi="Times New Roman" w:cs="Times New Roman"/>
        </w:rPr>
        <w:t>，沒有說到「寶性分別」</w:t>
      </w:r>
      <w:r w:rsidR="00F1716B" w:rsidRPr="00DA01DD">
        <w:rPr>
          <w:rStyle w:val="a9"/>
          <w:rFonts w:ascii="Times New Roman" w:hAnsi="Times New Roman" w:cs="Times New Roman"/>
        </w:rPr>
        <w:footnoteReference w:id="7"/>
      </w:r>
      <w:r w:rsidRPr="00DA01DD">
        <w:rPr>
          <w:rFonts w:ascii="Times New Roman" w:hAnsi="Times New Roman" w:cs="Times New Roman"/>
        </w:rPr>
        <w:t>。</w:t>
      </w:r>
    </w:p>
    <w:p w:rsidR="00B52282" w:rsidRPr="00DA01DD" w:rsidRDefault="00B52282" w:rsidP="00552C12">
      <w:pPr>
        <w:spacing w:beforeLines="30" w:before="108"/>
        <w:ind w:leftChars="150" w:left="36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B72681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論</w:t>
      </w:r>
      <w:r w:rsidR="00603176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的型態</w:t>
      </w:r>
    </w:p>
    <w:p w:rsidR="00B52282" w:rsidRPr="00DA01DD" w:rsidRDefault="00C75A5C" w:rsidP="001610C9">
      <w:pPr>
        <w:ind w:left="3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依漢文譯本，分「本論」與「釋論」二部分：「本論」是偈頌；「釋論」有偈頌也有長行，「釋論」中包含了「本論」</w:t>
      </w:r>
      <w:r w:rsidR="00790F97" w:rsidRPr="00DA01DD">
        <w:rPr>
          <w:rFonts w:ascii="Times New Roman" w:hAnsi="Times New Roman" w:cs="Times New Roman"/>
        </w:rPr>
        <w:t>頌。</w:t>
      </w:r>
    </w:p>
    <w:p w:rsidR="00B52282" w:rsidRPr="00DA01DD" w:rsidRDefault="00B52282" w:rsidP="00552C12">
      <w:pPr>
        <w:spacing w:beforeLines="30" w:before="108"/>
        <w:ind w:leftChars="150" w:left="36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4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603176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作者</w:t>
      </w:r>
    </w:p>
    <w:p w:rsidR="00790F97" w:rsidRPr="00DA01DD" w:rsidRDefault="00790F97" w:rsidP="001610C9">
      <w:pPr>
        <w:ind w:left="3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依中國所傳，全論都是堅慧</w:t>
      </w:r>
      <w:r w:rsidR="00580F47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Sāramati</w:t>
      </w:r>
      <w:proofErr w:type="spellEnd"/>
      <w:r w:rsidR="00580F47" w:rsidRPr="00DA01DD">
        <w:rPr>
          <w:rFonts w:ascii="Times New Roman" w:hAnsi="Times New Roman" w:cs="Times New Roman" w:hint="eastAsia"/>
        </w:rPr>
        <w:t>）</w:t>
      </w:r>
      <w:r w:rsidRPr="00DA01DD">
        <w:rPr>
          <w:rFonts w:ascii="Times New Roman" w:hAnsi="Times New Roman" w:cs="Times New Roman"/>
        </w:rPr>
        <w:t>菩薩造的；依梵、藏本，論本偈是彌勒</w:t>
      </w:r>
      <w:r w:rsidR="00580F47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Maitreya</w:t>
      </w:r>
      <w:proofErr w:type="spellEnd"/>
      <w:r w:rsidR="00580F47" w:rsidRPr="00DA01DD">
        <w:rPr>
          <w:rFonts w:ascii="Times New Roman" w:hAnsi="Times New Roman" w:cs="Times New Roman" w:hint="eastAsia"/>
        </w:rPr>
        <w:t>）</w:t>
      </w:r>
      <w:r w:rsidRPr="00DA01DD">
        <w:rPr>
          <w:rFonts w:ascii="Times New Roman" w:hAnsi="Times New Roman" w:cs="Times New Roman"/>
        </w:rPr>
        <w:t>菩薩造的，釋論是無著</w:t>
      </w:r>
      <w:r w:rsidR="00580F47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Asaṅga</w:t>
      </w:r>
      <w:proofErr w:type="spellEnd"/>
      <w:r w:rsidR="00580F47" w:rsidRPr="00DA01DD">
        <w:rPr>
          <w:rFonts w:ascii="Times New Roman" w:hAnsi="Times New Roman" w:cs="Times New Roman" w:hint="eastAsia"/>
        </w:rPr>
        <w:t>）</w:t>
      </w:r>
      <w:r w:rsidRPr="00DA01DD">
        <w:rPr>
          <w:rFonts w:ascii="Times New Roman" w:hAnsi="Times New Roman" w:cs="Times New Roman"/>
        </w:rPr>
        <w:t>菩薩造的。真諦</w:t>
      </w:r>
      <w:r w:rsidR="00580F47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Paramârtha</w:t>
      </w:r>
      <w:proofErr w:type="spellEnd"/>
      <w:r w:rsidR="00580F47" w:rsidRPr="00DA01DD">
        <w:rPr>
          <w:rFonts w:ascii="Times New Roman" w:hAnsi="Times New Roman" w:cs="Times New Roman" w:hint="eastAsia"/>
        </w:rPr>
        <w:t>）</w:t>
      </w:r>
      <w:r w:rsidR="00C75A5C" w:rsidRPr="00DA01DD">
        <w:rPr>
          <w:rFonts w:ascii="Times New Roman" w:hAnsi="Times New Roman" w:cs="Times New Roman"/>
        </w:rPr>
        <w:t>的《婆藪槃豆法師傳》</w:t>
      </w:r>
      <w:r w:rsidRPr="00DA01DD">
        <w:rPr>
          <w:rFonts w:ascii="Times New Roman" w:hAnsi="Times New Roman" w:cs="Times New Roman"/>
        </w:rPr>
        <w:t>（大</w:t>
      </w:r>
      <w:r w:rsidR="0028440E" w:rsidRPr="00DA01DD">
        <w:rPr>
          <w:rFonts w:ascii="Times New Roman" w:hAnsi="Times New Roman" w:cs="Times New Roman"/>
        </w:rPr>
        <w:t>正</w:t>
      </w:r>
      <w:r w:rsidR="0028440E" w:rsidRPr="00DA01DD">
        <w:rPr>
          <w:rFonts w:ascii="Times New Roman" w:hAnsi="Times New Roman" w:cs="Times New Roman"/>
        </w:rPr>
        <w:t>50</w:t>
      </w:r>
      <w:r w:rsidR="003419D4" w:rsidRPr="00DA01DD">
        <w:rPr>
          <w:rFonts w:ascii="Times New Roman" w:eastAsia="新細明體" w:hAnsi="Times New Roman" w:cs="Times New Roman"/>
        </w:rPr>
        <w:t>，</w:t>
      </w:r>
      <w:r w:rsidR="0028440E" w:rsidRPr="00DA01DD">
        <w:rPr>
          <w:rFonts w:ascii="Times New Roman" w:hAnsi="Times New Roman" w:cs="Times New Roman"/>
        </w:rPr>
        <w:t>191</w:t>
      </w:r>
      <w:r w:rsidR="005074C2" w:rsidRPr="00DA01DD">
        <w:rPr>
          <w:rFonts w:ascii="Times New Roman" w:hAnsi="Times New Roman" w:cs="Times New Roman" w:hint="eastAsia"/>
        </w:rPr>
        <w:t>a</w:t>
      </w:r>
      <w:r w:rsidRPr="00DA01DD">
        <w:rPr>
          <w:rFonts w:ascii="Times New Roman" w:hAnsi="Times New Roman" w:cs="Times New Roman"/>
        </w:rPr>
        <w:t>）說：</w:t>
      </w:r>
    </w:p>
    <w:p w:rsidR="00E7215E" w:rsidRPr="00DA01DD" w:rsidRDefault="00790F97" w:rsidP="001610C9">
      <w:pPr>
        <w:ind w:left="3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「</w:t>
      </w:r>
      <w:r w:rsidRPr="00DA01DD">
        <w:rPr>
          <w:rFonts w:ascii="Times New Roman" w:eastAsia="標楷體" w:hAnsi="Times New Roman" w:cs="Times New Roman"/>
        </w:rPr>
        <w:t>阿僧伽（即無著）法師殂</w:t>
      </w:r>
      <w:r w:rsidR="00AF5868" w:rsidRPr="00DA01DD">
        <w:rPr>
          <w:rStyle w:val="a9"/>
          <w:rFonts w:ascii="Times New Roman" w:eastAsia="標楷體" w:hAnsi="Times New Roman" w:cs="Times New Roman"/>
        </w:rPr>
        <w:footnoteReference w:id="8"/>
      </w:r>
      <w:r w:rsidRPr="00DA01DD">
        <w:rPr>
          <w:rFonts w:ascii="Times New Roman" w:eastAsia="標楷體" w:hAnsi="Times New Roman" w:cs="Times New Roman"/>
        </w:rPr>
        <w:t>歿</w:t>
      </w:r>
      <w:r w:rsidR="001B6E16" w:rsidRPr="00DA01DD">
        <w:rPr>
          <w:rStyle w:val="a9"/>
          <w:rFonts w:ascii="Times New Roman" w:eastAsia="標楷體" w:hAnsi="Times New Roman" w:cs="Times New Roman"/>
        </w:rPr>
        <w:footnoteReference w:id="9"/>
      </w:r>
      <w:r w:rsidRPr="00DA01DD">
        <w:rPr>
          <w:rFonts w:ascii="Times New Roman" w:eastAsia="標楷體" w:hAnsi="Times New Roman" w:cs="Times New Roman"/>
        </w:rPr>
        <w:t>後，天親方造大乘論，解釋諸大乘經。</w:t>
      </w:r>
      <w:r w:rsidRPr="00DA01DD">
        <w:rPr>
          <w:rFonts w:ascii="標楷體" w:eastAsia="標楷體" w:hAnsi="標楷體" w:cs="Times New Roman"/>
        </w:rPr>
        <w:t>……</w:t>
      </w:r>
      <w:r w:rsidRPr="00DA01DD">
        <w:rPr>
          <w:rFonts w:ascii="Times New Roman" w:eastAsia="標楷體" w:hAnsi="Times New Roman" w:cs="Times New Roman"/>
        </w:rPr>
        <w:t>釋攝大乘、三寶性、甘露門等諸大乘論」</w:t>
      </w:r>
      <w:r w:rsidRPr="00DA01DD">
        <w:rPr>
          <w:rFonts w:ascii="Times New Roman" w:hAnsi="Times New Roman" w:cs="Times New Roman"/>
        </w:rPr>
        <w:t>。</w:t>
      </w:r>
    </w:p>
    <w:p w:rsidR="001610C9" w:rsidRPr="00DA01DD" w:rsidRDefault="00790F97" w:rsidP="001610C9">
      <w:pPr>
        <w:ind w:left="3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天親，是世親</w:t>
      </w:r>
      <w:r w:rsidR="001B6E16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Vasubandhu</w:t>
      </w:r>
      <w:proofErr w:type="spellEnd"/>
      <w:r w:rsidR="001B6E16" w:rsidRPr="00DA01DD">
        <w:rPr>
          <w:rFonts w:ascii="Times New Roman" w:hAnsi="Times New Roman" w:cs="Times New Roman" w:hint="eastAsia"/>
        </w:rPr>
        <w:t>）</w:t>
      </w:r>
      <w:r w:rsidRPr="00DA01DD">
        <w:rPr>
          <w:rFonts w:ascii="Times New Roman" w:hAnsi="Times New Roman" w:cs="Times New Roman"/>
        </w:rPr>
        <w:t>的異譯，</w:t>
      </w:r>
      <w:r w:rsidR="00C75A5C" w:rsidRPr="00DA01DD">
        <w:rPr>
          <w:rFonts w:ascii="Times New Roman" w:hAnsi="Times New Roman" w:cs="Times New Roman"/>
        </w:rPr>
        <w:t>無著的親弟。《寶性論》的「寶性」，是佛法僧的「三寶性」，所以傳說天親釋《三寶性》論，就是釋《寶性論》。這樣，《寶性論》</w:t>
      </w:r>
      <w:r w:rsidRPr="00DA01DD">
        <w:rPr>
          <w:rFonts w:ascii="Times New Roman" w:hAnsi="Times New Roman" w:cs="Times New Roman"/>
        </w:rPr>
        <w:t>的釋論，或</w:t>
      </w:r>
      <w:r w:rsidR="004D19A3" w:rsidRPr="00DA01DD">
        <w:rPr>
          <w:rFonts w:ascii="Times New Roman" w:hAnsi="Times New Roman" w:cs="Times New Roman"/>
        </w:rPr>
        <w:t>（</w:t>
      </w:r>
      <w:r w:rsidR="00E25C5E" w:rsidRPr="00DA01DD">
        <w:rPr>
          <w:rFonts w:ascii="Times New Roman" w:hAnsi="Times New Roman" w:cs="Times New Roman"/>
          <w:shd w:val="pct15" w:color="auto" w:fill="FFFFFF"/>
        </w:rPr>
        <w:t>p.</w:t>
      </w:r>
      <w:r w:rsidR="004D19A3" w:rsidRPr="00DA01DD">
        <w:rPr>
          <w:rFonts w:ascii="Times New Roman" w:hAnsi="Times New Roman" w:cs="Times New Roman"/>
          <w:shd w:val="pct15" w:color="auto" w:fill="FFFFFF"/>
        </w:rPr>
        <w:t>152</w:t>
      </w:r>
      <w:r w:rsidR="004D19A3" w:rsidRPr="00DA01DD">
        <w:rPr>
          <w:rFonts w:ascii="Times New Roman" w:hAnsi="Times New Roman" w:cs="Times New Roman"/>
        </w:rPr>
        <w:t>）</w:t>
      </w:r>
      <w:r w:rsidRPr="00DA01DD">
        <w:rPr>
          <w:rFonts w:ascii="Times New Roman" w:hAnsi="Times New Roman" w:cs="Times New Roman"/>
        </w:rPr>
        <w:t>說無著造，或說世親造。到底是誰？是很難考定的！</w:t>
      </w:r>
    </w:p>
    <w:p w:rsidR="00E7215E" w:rsidRPr="00DA01DD" w:rsidRDefault="00C75A5C" w:rsidP="001610C9">
      <w:pPr>
        <w:ind w:left="3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依《婆藪槃豆傳》</w:t>
      </w:r>
      <w:r w:rsidR="00790F97" w:rsidRPr="00DA01DD">
        <w:rPr>
          <w:rFonts w:ascii="Times New Roman" w:hAnsi="Times New Roman" w:cs="Times New Roman"/>
        </w:rPr>
        <w:t>說：無著、世親等兄弟三人</w:t>
      </w:r>
      <w:r w:rsidR="00440EF5" w:rsidRPr="00DA01DD">
        <w:rPr>
          <w:rStyle w:val="a9"/>
          <w:rFonts w:ascii="Times New Roman" w:hAnsi="Times New Roman" w:cs="Times New Roman"/>
        </w:rPr>
        <w:footnoteReference w:id="10"/>
      </w:r>
      <w:r w:rsidR="00790F97" w:rsidRPr="00DA01DD">
        <w:rPr>
          <w:rFonts w:ascii="Times New Roman" w:hAnsi="Times New Roman" w:cs="Times New Roman"/>
        </w:rPr>
        <w:t>，都名為婆藪槃豆</w:t>
      </w:r>
      <w:r w:rsidR="00790F97" w:rsidRPr="00DA01DD">
        <w:rPr>
          <w:rFonts w:ascii="Times New Roman" w:hAnsi="Times New Roman" w:cs="Times New Roman"/>
        </w:rPr>
        <w:t>──</w:t>
      </w:r>
      <w:r w:rsidRPr="00DA01DD">
        <w:rPr>
          <w:rFonts w:ascii="Times New Roman" w:hAnsi="Times New Roman" w:cs="Times New Roman"/>
        </w:rPr>
        <w:t>世親，這也許就是傳說不一的原因！</w:t>
      </w:r>
    </w:p>
    <w:p w:rsidR="009432C4" w:rsidRPr="00DA01DD" w:rsidRDefault="00C75A5C" w:rsidP="001610C9">
      <w:pPr>
        <w:ind w:left="3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不過《寶性論》</w:t>
      </w:r>
      <w:r w:rsidR="00790F97" w:rsidRPr="00DA01DD">
        <w:rPr>
          <w:rFonts w:ascii="Times New Roman" w:hAnsi="Times New Roman" w:cs="Times New Roman"/>
        </w:rPr>
        <w:t>的風格與內容，近於瑜伽系，而在如來藏的見解上，與瑜伽系有著根本不同處，所以傳說為無著造，世親造，似乎還不如傳為堅慧造的好。至於彌勒造，到底不過表示這一法門的出於未來佛而已！</w:t>
      </w:r>
    </w:p>
    <w:p w:rsidR="009432C4" w:rsidRPr="00DA01DD" w:rsidRDefault="009432C4" w:rsidP="00552C12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3419D4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《</w:t>
      </w:r>
      <w:r w:rsidR="00276B50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寶性論</w:t>
      </w:r>
      <w:r w:rsidR="003419D4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》</w:t>
      </w:r>
      <w:r w:rsidR="00276B50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的組成要素</w:t>
      </w:r>
    </w:p>
    <w:p w:rsidR="00B52282" w:rsidRPr="00DA01DD" w:rsidRDefault="00B52282" w:rsidP="00820FE6">
      <w:pPr>
        <w:ind w:leftChars="150" w:left="360"/>
        <w:outlineLvl w:val="3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4C0E9B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漢譯本的組織架構</w:t>
      </w:r>
    </w:p>
    <w:p w:rsidR="004C0E9B" w:rsidRPr="00DA01DD" w:rsidRDefault="00C75A5C" w:rsidP="00C75A5C">
      <w:pPr>
        <w:ind w:left="3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《寶性論》的組成要素，如《論》</w:t>
      </w:r>
      <w:r w:rsidR="00790F97" w:rsidRPr="00DA01DD">
        <w:rPr>
          <w:rFonts w:ascii="Times New Roman" w:hAnsi="Times New Roman" w:cs="Times New Roman"/>
        </w:rPr>
        <w:t>說：「</w:t>
      </w:r>
      <w:r w:rsidR="00790F97" w:rsidRPr="00DA01DD">
        <w:rPr>
          <w:rFonts w:ascii="Times New Roman" w:eastAsia="標楷體" w:hAnsi="Times New Roman" w:cs="Times New Roman"/>
        </w:rPr>
        <w:t>佛性、佛菩提，佛法及佛業，諸出世淨人，所不能思議」；「身及彼所轉，功德及成（就）義（利），示此四種法，唯如來境界</w:t>
      </w:r>
      <w:r w:rsidR="00790F97" w:rsidRPr="00DA01DD">
        <w:rPr>
          <w:rFonts w:ascii="Times New Roman" w:hAnsi="Times New Roman" w:cs="Times New Roman"/>
        </w:rPr>
        <w:t>」</w:t>
      </w:r>
      <w:r w:rsidR="00D434C7" w:rsidRPr="00DA01DD">
        <w:rPr>
          <w:rStyle w:val="a9"/>
          <w:rFonts w:ascii="Times New Roman" w:hAnsi="Times New Roman" w:cs="Times New Roman"/>
        </w:rPr>
        <w:footnoteReference w:id="11"/>
      </w:r>
      <w:r w:rsidR="00790F97" w:rsidRPr="00DA01DD">
        <w:rPr>
          <w:rFonts w:ascii="Times New Roman" w:hAnsi="Times New Roman" w:cs="Times New Roman"/>
        </w:rPr>
        <w:t>。佛所依止的「性」（界</w:t>
      </w:r>
      <w:proofErr w:type="spellStart"/>
      <w:r w:rsidR="00790F97" w:rsidRPr="00DA01DD">
        <w:rPr>
          <w:rFonts w:ascii="Times New Roman" w:hAnsi="Times New Roman" w:cs="Times New Roman"/>
        </w:rPr>
        <w:t>dhātu</w:t>
      </w:r>
      <w:proofErr w:type="spellEnd"/>
      <w:r w:rsidR="00790F97" w:rsidRPr="00DA01DD">
        <w:rPr>
          <w:rFonts w:ascii="Times New Roman" w:hAnsi="Times New Roman" w:cs="Times New Roman"/>
        </w:rPr>
        <w:t>），經修行而證得的「菩提」</w:t>
      </w:r>
      <w:r w:rsidR="00955D9F" w:rsidRPr="00DA01DD">
        <w:rPr>
          <w:rFonts w:ascii="Times New Roman" w:hAnsi="Times New Roman" w:cs="Times New Roman" w:hint="eastAsia"/>
        </w:rPr>
        <w:t>（</w:t>
      </w:r>
      <w:proofErr w:type="spellStart"/>
      <w:r w:rsidR="00790F97" w:rsidRPr="00DA01DD">
        <w:rPr>
          <w:rFonts w:ascii="Times New Roman" w:hAnsi="Times New Roman" w:cs="Times New Roman"/>
        </w:rPr>
        <w:t>bodhi</w:t>
      </w:r>
      <w:proofErr w:type="spellEnd"/>
      <w:r w:rsidR="00955D9F" w:rsidRPr="00DA01DD">
        <w:rPr>
          <w:rFonts w:ascii="Times New Roman" w:hAnsi="Times New Roman" w:cs="Times New Roman" w:hint="eastAsia"/>
        </w:rPr>
        <w:t>）</w:t>
      </w:r>
      <w:r w:rsidR="00790F97" w:rsidRPr="00DA01DD">
        <w:rPr>
          <w:rFonts w:ascii="Times New Roman" w:hAnsi="Times New Roman" w:cs="Times New Roman"/>
        </w:rPr>
        <w:t>，圓滿一切「法」</w:t>
      </w:r>
      <w:r w:rsidR="00955D9F" w:rsidRPr="00DA01DD">
        <w:rPr>
          <w:rFonts w:ascii="Times New Roman" w:hAnsi="Times New Roman" w:cs="Times New Roman" w:hint="eastAsia"/>
        </w:rPr>
        <w:t>（</w:t>
      </w:r>
      <w:r w:rsidR="00790F97" w:rsidRPr="00DA01DD">
        <w:rPr>
          <w:rFonts w:ascii="Times New Roman" w:hAnsi="Times New Roman" w:cs="Times New Roman"/>
        </w:rPr>
        <w:t>dharma</w:t>
      </w:r>
      <w:r w:rsidR="00955D9F" w:rsidRPr="00DA01DD">
        <w:rPr>
          <w:rFonts w:ascii="Times New Roman" w:hAnsi="Times New Roman" w:cs="Times New Roman" w:hint="eastAsia"/>
        </w:rPr>
        <w:t>）</w:t>
      </w:r>
      <w:r w:rsidR="00790F97" w:rsidRPr="00DA01DD">
        <w:rPr>
          <w:rFonts w:ascii="Times New Roman" w:hAnsi="Times New Roman" w:cs="Times New Roman"/>
        </w:rPr>
        <w:t>──</w:t>
      </w:r>
      <w:r w:rsidR="00790F97" w:rsidRPr="00DA01DD">
        <w:rPr>
          <w:rFonts w:ascii="Times New Roman" w:hAnsi="Times New Roman" w:cs="Times New Roman"/>
        </w:rPr>
        <w:t>「功德」</w:t>
      </w:r>
      <w:r w:rsidR="00955D9F" w:rsidRPr="00DA01DD">
        <w:rPr>
          <w:rFonts w:ascii="Times New Roman" w:hAnsi="Times New Roman" w:cs="Times New Roman" w:hint="eastAsia"/>
        </w:rPr>
        <w:t>（</w:t>
      </w:r>
      <w:proofErr w:type="spellStart"/>
      <w:r w:rsidR="00790F97" w:rsidRPr="00DA01DD">
        <w:rPr>
          <w:rFonts w:ascii="Times New Roman" w:hAnsi="Times New Roman" w:cs="Times New Roman"/>
        </w:rPr>
        <w:t>guṇa</w:t>
      </w:r>
      <w:proofErr w:type="spellEnd"/>
      <w:r w:rsidR="00955D9F" w:rsidRPr="00DA01DD">
        <w:rPr>
          <w:rFonts w:ascii="Times New Roman" w:hAnsi="Times New Roman" w:cs="Times New Roman" w:hint="eastAsia"/>
        </w:rPr>
        <w:t>）</w:t>
      </w:r>
      <w:r w:rsidR="00790F97" w:rsidRPr="00DA01DD">
        <w:rPr>
          <w:rFonts w:ascii="Times New Roman" w:hAnsi="Times New Roman" w:cs="Times New Roman"/>
        </w:rPr>
        <w:t>，及利益眾生的事「業」</w:t>
      </w:r>
      <w:r w:rsidR="00955D9F" w:rsidRPr="00DA01DD">
        <w:rPr>
          <w:rFonts w:ascii="Times New Roman" w:hAnsi="Times New Roman" w:cs="Times New Roman" w:hint="eastAsia"/>
        </w:rPr>
        <w:t>（</w:t>
      </w:r>
      <w:proofErr w:type="spellStart"/>
      <w:r w:rsidR="00790F97" w:rsidRPr="00DA01DD">
        <w:rPr>
          <w:rFonts w:ascii="Times New Roman" w:hAnsi="Times New Roman" w:cs="Times New Roman"/>
        </w:rPr>
        <w:t>karman</w:t>
      </w:r>
      <w:proofErr w:type="spellEnd"/>
      <w:r w:rsidR="00955D9F" w:rsidRPr="00DA01DD">
        <w:rPr>
          <w:rFonts w:ascii="Times New Roman" w:hAnsi="Times New Roman" w:cs="Times New Roman" w:hint="eastAsia"/>
        </w:rPr>
        <w:t>）</w:t>
      </w:r>
      <w:r w:rsidR="00790F97" w:rsidRPr="00DA01DD">
        <w:rPr>
          <w:rFonts w:ascii="Times New Roman" w:hAnsi="Times New Roman" w:cs="Times New Roman"/>
        </w:rPr>
        <w:t>，這四法是本論開示的主題。</w:t>
      </w:r>
    </w:p>
    <w:p w:rsidR="004C0E9B" w:rsidRPr="00DA01DD" w:rsidRDefault="003419D4" w:rsidP="00C75A5C">
      <w:pPr>
        <w:ind w:left="3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lastRenderedPageBreak/>
        <w:t>《釋論》</w:t>
      </w:r>
      <w:r w:rsidR="00790F97" w:rsidRPr="00DA01DD">
        <w:rPr>
          <w:rFonts w:ascii="Times New Roman" w:hAnsi="Times New Roman" w:cs="Times New Roman"/>
        </w:rPr>
        <w:t>說：「</w:t>
      </w:r>
      <w:r w:rsidR="00790F97" w:rsidRPr="00DA01DD">
        <w:rPr>
          <w:rFonts w:ascii="Times New Roman" w:eastAsia="標楷體" w:hAnsi="Times New Roman" w:cs="Times New Roman"/>
        </w:rPr>
        <w:t>佛、法、僧寶、性、菩提、功德、業，略說此論體，七種金剛句</w:t>
      </w:r>
      <w:r w:rsidR="00790F97" w:rsidRPr="00DA01DD">
        <w:rPr>
          <w:rFonts w:ascii="Times New Roman" w:hAnsi="Times New Roman" w:cs="Times New Roman"/>
        </w:rPr>
        <w:t>」</w:t>
      </w:r>
      <w:r w:rsidR="009C61F0" w:rsidRPr="00DA01DD">
        <w:rPr>
          <w:rStyle w:val="a9"/>
          <w:rFonts w:ascii="Times New Roman" w:hAnsi="Times New Roman" w:cs="Times New Roman"/>
        </w:rPr>
        <w:footnoteReference w:id="12"/>
      </w:r>
      <w:r w:rsidR="00C75A5C" w:rsidRPr="00DA01DD">
        <w:rPr>
          <w:rFonts w:ascii="Times New Roman" w:hAnsi="Times New Roman" w:cs="Times New Roman"/>
        </w:rPr>
        <w:t>，那是分判全論為七大科了。</w:t>
      </w:r>
    </w:p>
    <w:p w:rsidR="00790F97" w:rsidRPr="00DA01DD" w:rsidRDefault="00C75A5C" w:rsidP="00753BAF">
      <w:pPr>
        <w:ind w:left="3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漢譯的《</w:t>
      </w:r>
      <w:r w:rsidR="00790F97" w:rsidRPr="00DA01DD">
        <w:rPr>
          <w:rFonts w:ascii="Times New Roman" w:hAnsi="Times New Roman" w:cs="Times New Roman"/>
        </w:rPr>
        <w:t>究竟一乘寶性論</w:t>
      </w:r>
      <w:r w:rsidRPr="00DA01DD">
        <w:rPr>
          <w:rFonts w:ascii="Times New Roman" w:hAnsi="Times New Roman" w:cs="Times New Roman"/>
        </w:rPr>
        <w:t>》</w:t>
      </w:r>
      <w:r w:rsidR="00790F97" w:rsidRPr="00DA01DD">
        <w:rPr>
          <w:rFonts w:ascii="Times New Roman" w:hAnsi="Times New Roman" w:cs="Times New Roman"/>
        </w:rPr>
        <w:t>，分為十一品；十一品與七金剛句、四法的關係，如下：</w:t>
      </w:r>
    </w:p>
    <w:tbl>
      <w:tblPr>
        <w:tblStyle w:val="af1"/>
        <w:tblpPr w:leftFromText="180" w:rightFromText="180" w:vertAnchor="text" w:horzAnchor="margin" w:tblpXSpec="center" w:tblpY="298"/>
        <w:tblW w:w="0" w:type="auto"/>
        <w:tblLook w:val="04A0" w:firstRow="1" w:lastRow="0" w:firstColumn="1" w:lastColumn="0" w:noHBand="0" w:noVBand="1"/>
      </w:tblPr>
      <w:tblGrid>
        <w:gridCol w:w="2660"/>
        <w:gridCol w:w="2693"/>
        <w:gridCol w:w="3010"/>
      </w:tblGrid>
      <w:tr w:rsidR="00053069" w:rsidRPr="00DA01DD" w:rsidTr="0072318D">
        <w:tc>
          <w:tcPr>
            <w:tcW w:w="2660" w:type="dxa"/>
          </w:tcPr>
          <w:p w:rsidR="00F075BE" w:rsidRPr="00DA01DD" w:rsidRDefault="00F075BE" w:rsidP="00F075BE">
            <w:pPr>
              <w:jc w:val="center"/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四法</w:t>
            </w:r>
          </w:p>
        </w:tc>
        <w:tc>
          <w:tcPr>
            <w:tcW w:w="2693" w:type="dxa"/>
          </w:tcPr>
          <w:p w:rsidR="00F075BE" w:rsidRPr="00DA01DD" w:rsidRDefault="00F075BE" w:rsidP="00F075BE">
            <w:pPr>
              <w:jc w:val="center"/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七句</w:t>
            </w:r>
          </w:p>
        </w:tc>
        <w:tc>
          <w:tcPr>
            <w:tcW w:w="3010" w:type="dxa"/>
          </w:tcPr>
          <w:p w:rsidR="00F075BE" w:rsidRPr="00DA01DD" w:rsidRDefault="00F075BE" w:rsidP="00F075BE">
            <w:pPr>
              <w:jc w:val="center"/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十一品</w:t>
            </w:r>
          </w:p>
        </w:tc>
      </w:tr>
      <w:tr w:rsidR="00053069" w:rsidRPr="00DA01DD" w:rsidTr="0072318D">
        <w:tc>
          <w:tcPr>
            <w:tcW w:w="266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1</w:t>
            </w:r>
            <w:r w:rsidRPr="00DA01DD">
              <w:rPr>
                <w:rFonts w:ascii="Times New Roman" w:hAnsi="Times New Roman" w:cs="Times New Roman"/>
              </w:rPr>
              <w:t>、教化品</w:t>
            </w:r>
          </w:p>
        </w:tc>
      </w:tr>
      <w:tr w:rsidR="00053069" w:rsidRPr="00DA01DD" w:rsidTr="0072318D">
        <w:tc>
          <w:tcPr>
            <w:tcW w:w="266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1</w:t>
            </w:r>
            <w:r w:rsidR="006A3DB9" w:rsidRPr="00DA01DD">
              <w:rPr>
                <w:rFonts w:ascii="Times New Roman" w:hAnsi="Times New Roman" w:cs="Times New Roman"/>
              </w:rPr>
              <w:t>、佛寶</w:t>
            </w: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2</w:t>
            </w:r>
            <w:r w:rsidRPr="00DA01DD">
              <w:rPr>
                <w:rFonts w:ascii="Times New Roman" w:hAnsi="Times New Roman" w:cs="Times New Roman"/>
              </w:rPr>
              <w:t>、佛寶品</w:t>
            </w:r>
          </w:p>
        </w:tc>
      </w:tr>
      <w:tr w:rsidR="00053069" w:rsidRPr="00DA01DD" w:rsidTr="0072318D">
        <w:tc>
          <w:tcPr>
            <w:tcW w:w="266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2</w:t>
            </w:r>
            <w:r w:rsidR="006A3DB9" w:rsidRPr="00DA01DD">
              <w:rPr>
                <w:rFonts w:ascii="Times New Roman" w:hAnsi="Times New Roman" w:cs="Times New Roman"/>
              </w:rPr>
              <w:t>、法寶</w:t>
            </w: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3</w:t>
            </w:r>
            <w:r w:rsidRPr="00DA01DD">
              <w:rPr>
                <w:rFonts w:ascii="Times New Roman" w:hAnsi="Times New Roman" w:cs="Times New Roman"/>
              </w:rPr>
              <w:t>、法寶品</w:t>
            </w:r>
            <w:r w:rsidR="00A15F95" w:rsidRPr="00DA01DD">
              <w:rPr>
                <w:rFonts w:ascii="Times New Roman" w:hAnsi="Times New Roman" w:cs="Times New Roman" w:hint="eastAsia"/>
              </w:rPr>
              <w:t xml:space="preserve">     </w:t>
            </w:r>
            <w:r w:rsidR="00092DA1" w:rsidRPr="00DA01DD">
              <w:rPr>
                <w:rFonts w:ascii="Times New Roman" w:hAnsi="Times New Roman" w:cs="Times New Roman" w:hint="eastAsia"/>
              </w:rPr>
              <w:t>（</w:t>
            </w:r>
            <w:r w:rsidRPr="00DA01DD">
              <w:rPr>
                <w:rFonts w:ascii="Times New Roman" w:hAnsi="Times New Roman" w:cs="Times New Roman"/>
                <w:shd w:val="pct15" w:color="auto" w:fill="FFFFFF"/>
              </w:rPr>
              <w:t>p.152</w:t>
            </w:r>
            <w:r w:rsidR="00092DA1" w:rsidRPr="00DA01DD">
              <w:rPr>
                <w:rFonts w:ascii="Times New Roman" w:hAnsi="Times New Roman" w:cs="Times New Roman" w:hint="eastAsia"/>
              </w:rPr>
              <w:t>）</w:t>
            </w:r>
          </w:p>
        </w:tc>
      </w:tr>
      <w:tr w:rsidR="00053069" w:rsidRPr="00DA01DD" w:rsidTr="0072318D">
        <w:tc>
          <w:tcPr>
            <w:tcW w:w="266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3</w:t>
            </w:r>
            <w:r w:rsidR="006A3DB9" w:rsidRPr="00DA01DD">
              <w:rPr>
                <w:rFonts w:ascii="Times New Roman" w:hAnsi="Times New Roman" w:cs="Times New Roman"/>
              </w:rPr>
              <w:t>、僧寶</w:t>
            </w: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4</w:t>
            </w:r>
            <w:r w:rsidRPr="00DA01DD">
              <w:rPr>
                <w:rFonts w:ascii="Times New Roman" w:hAnsi="Times New Roman" w:cs="Times New Roman"/>
              </w:rPr>
              <w:t>、僧寶品</w:t>
            </w:r>
          </w:p>
        </w:tc>
      </w:tr>
      <w:tr w:rsidR="00053069" w:rsidRPr="00DA01DD" w:rsidTr="0072318D">
        <w:tc>
          <w:tcPr>
            <w:tcW w:w="2660" w:type="dxa"/>
            <w:vMerge w:val="restart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1</w:t>
            </w:r>
            <w:r w:rsidRPr="00DA01DD">
              <w:rPr>
                <w:rFonts w:ascii="Times New Roman" w:hAnsi="Times New Roman" w:cs="Times New Roman"/>
              </w:rPr>
              <w:t>、佛性</w:t>
            </w:r>
          </w:p>
        </w:tc>
        <w:tc>
          <w:tcPr>
            <w:tcW w:w="2693" w:type="dxa"/>
            <w:vMerge w:val="restart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4</w:t>
            </w:r>
            <w:r w:rsidRPr="00DA01DD">
              <w:rPr>
                <w:rFonts w:ascii="Times New Roman" w:hAnsi="Times New Roman" w:cs="Times New Roman"/>
              </w:rPr>
              <w:t>、性</w:t>
            </w: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5</w:t>
            </w:r>
            <w:r w:rsidRPr="00DA01DD">
              <w:rPr>
                <w:rFonts w:ascii="Times New Roman" w:hAnsi="Times New Roman" w:cs="Times New Roman"/>
              </w:rPr>
              <w:t>、一切眾生有如來藏品</w:t>
            </w:r>
          </w:p>
        </w:tc>
      </w:tr>
      <w:tr w:rsidR="00053069" w:rsidRPr="00DA01DD" w:rsidTr="0072318D">
        <w:tc>
          <w:tcPr>
            <w:tcW w:w="2660" w:type="dxa"/>
            <w:vMerge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6</w:t>
            </w:r>
            <w:r w:rsidRPr="00DA01DD">
              <w:rPr>
                <w:rFonts w:ascii="Times New Roman" w:hAnsi="Times New Roman" w:cs="Times New Roman"/>
              </w:rPr>
              <w:t>、無量煩惱所纏品</w:t>
            </w:r>
          </w:p>
        </w:tc>
      </w:tr>
      <w:tr w:rsidR="00053069" w:rsidRPr="00DA01DD" w:rsidTr="0072318D">
        <w:tc>
          <w:tcPr>
            <w:tcW w:w="2660" w:type="dxa"/>
            <w:vMerge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7</w:t>
            </w:r>
            <w:r w:rsidRPr="00DA01DD">
              <w:rPr>
                <w:rFonts w:ascii="Times New Roman" w:hAnsi="Times New Roman" w:cs="Times New Roman"/>
              </w:rPr>
              <w:t>、為何義說品</w:t>
            </w:r>
          </w:p>
        </w:tc>
      </w:tr>
      <w:tr w:rsidR="00053069" w:rsidRPr="00DA01DD" w:rsidTr="0072318D">
        <w:tc>
          <w:tcPr>
            <w:tcW w:w="266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2</w:t>
            </w:r>
            <w:r w:rsidRPr="00DA01DD">
              <w:rPr>
                <w:rFonts w:ascii="Times New Roman" w:hAnsi="Times New Roman" w:cs="Times New Roman"/>
              </w:rPr>
              <w:t>、佛菩提</w:t>
            </w:r>
          </w:p>
        </w:tc>
        <w:tc>
          <w:tcPr>
            <w:tcW w:w="2693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5</w:t>
            </w:r>
            <w:r w:rsidRPr="00DA01DD">
              <w:rPr>
                <w:rFonts w:ascii="Times New Roman" w:hAnsi="Times New Roman" w:cs="Times New Roman"/>
              </w:rPr>
              <w:t>、菩提</w:t>
            </w: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8</w:t>
            </w:r>
            <w:r w:rsidRPr="00DA01DD">
              <w:rPr>
                <w:rFonts w:ascii="Times New Roman" w:hAnsi="Times New Roman" w:cs="Times New Roman"/>
              </w:rPr>
              <w:t>、身轉清淨成菩提品</w:t>
            </w:r>
          </w:p>
        </w:tc>
      </w:tr>
      <w:tr w:rsidR="00053069" w:rsidRPr="00DA01DD" w:rsidTr="0072318D">
        <w:tc>
          <w:tcPr>
            <w:tcW w:w="266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3</w:t>
            </w:r>
            <w:r w:rsidRPr="00DA01DD">
              <w:rPr>
                <w:rFonts w:ascii="Times New Roman" w:hAnsi="Times New Roman" w:cs="Times New Roman"/>
              </w:rPr>
              <w:t>、佛法</w:t>
            </w:r>
          </w:p>
        </w:tc>
        <w:tc>
          <w:tcPr>
            <w:tcW w:w="2693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6</w:t>
            </w:r>
            <w:r w:rsidRPr="00DA01DD">
              <w:rPr>
                <w:rFonts w:ascii="Times New Roman" w:hAnsi="Times New Roman" w:cs="Times New Roman"/>
              </w:rPr>
              <w:t>、功德</w:t>
            </w: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9</w:t>
            </w:r>
            <w:r w:rsidRPr="00DA01DD">
              <w:rPr>
                <w:rFonts w:ascii="Times New Roman" w:hAnsi="Times New Roman" w:cs="Times New Roman"/>
              </w:rPr>
              <w:t>、如來功德品</w:t>
            </w:r>
          </w:p>
        </w:tc>
      </w:tr>
      <w:tr w:rsidR="00053069" w:rsidRPr="00DA01DD" w:rsidTr="0072318D">
        <w:tc>
          <w:tcPr>
            <w:tcW w:w="266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4</w:t>
            </w:r>
            <w:r w:rsidRPr="00DA01DD">
              <w:rPr>
                <w:rFonts w:ascii="Times New Roman" w:hAnsi="Times New Roman" w:cs="Times New Roman"/>
              </w:rPr>
              <w:t>、佛業</w:t>
            </w:r>
          </w:p>
        </w:tc>
        <w:tc>
          <w:tcPr>
            <w:tcW w:w="2693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7</w:t>
            </w:r>
            <w:r w:rsidRPr="00DA01DD">
              <w:rPr>
                <w:rFonts w:ascii="Times New Roman" w:hAnsi="Times New Roman" w:cs="Times New Roman"/>
              </w:rPr>
              <w:t>、業</w:t>
            </w: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10</w:t>
            </w:r>
            <w:r w:rsidRPr="00DA01DD">
              <w:rPr>
                <w:rFonts w:ascii="Times New Roman" w:hAnsi="Times New Roman" w:cs="Times New Roman"/>
              </w:rPr>
              <w:t>、自然不休息佛業品</w:t>
            </w:r>
          </w:p>
        </w:tc>
      </w:tr>
      <w:tr w:rsidR="00053069" w:rsidRPr="00DA01DD" w:rsidTr="0072318D">
        <w:tc>
          <w:tcPr>
            <w:tcW w:w="266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F075BE" w:rsidRPr="00DA01DD" w:rsidRDefault="00F075BE" w:rsidP="00F075BE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11</w:t>
            </w:r>
            <w:r w:rsidRPr="00DA01DD">
              <w:rPr>
                <w:rFonts w:ascii="Times New Roman" w:hAnsi="Times New Roman" w:cs="Times New Roman"/>
              </w:rPr>
              <w:t>、校量信功德品</w:t>
            </w:r>
          </w:p>
        </w:tc>
      </w:tr>
    </w:tbl>
    <w:p w:rsidR="00790F97" w:rsidRPr="00DA01DD" w:rsidRDefault="00790F97" w:rsidP="00F075BE">
      <w:pPr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 xml:space="preserve">　　　　</w:t>
      </w:r>
    </w:p>
    <w:p w:rsidR="00B52282" w:rsidRPr="00DA01DD" w:rsidRDefault="00B52282" w:rsidP="00820FE6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4C0E9B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比較漢譯本與梵藏二本之組織架構</w:t>
      </w:r>
    </w:p>
    <w:p w:rsidR="00F10C50" w:rsidRPr="00DA01DD" w:rsidRDefault="00F10C50" w:rsidP="00A3457E">
      <w:pPr>
        <w:ind w:leftChars="200" w:left="480"/>
        <w:outlineLvl w:val="4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r w:rsidR="004C0E9B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9D6D44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梵本與藏</w:t>
      </w:r>
      <w:r w:rsidR="002273F8"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譯</w:t>
      </w:r>
      <w:r w:rsidR="009D6D44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本</w:t>
      </w:r>
      <w:r w:rsidR="00842CCE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缺少〈教化品〉</w:t>
      </w:r>
      <w:r w:rsidR="00826972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，故</w:t>
      </w:r>
      <w:r w:rsidR="00092DA1"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漢譯本</w:t>
      </w:r>
      <w:r w:rsidR="00826972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可能為後人所增補</w:t>
      </w:r>
    </w:p>
    <w:p w:rsidR="004C0E9B" w:rsidRPr="00DA01DD" w:rsidRDefault="00C75A5C" w:rsidP="00A3457E">
      <w:pPr>
        <w:ind w:left="48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梵本與藏譯本，缺少〈教化品〉</w:t>
      </w:r>
      <w:r w:rsidR="00790F97" w:rsidRPr="00DA01DD">
        <w:rPr>
          <w:rFonts w:ascii="Times New Roman" w:hAnsi="Times New Roman" w:cs="Times New Roman"/>
        </w:rPr>
        <w:t>，全論分為五章：一、如來藏，包括了第二到第七的六品；二、菩提，三、功德，四、佛業，五、信勝益</w:t>
      </w:r>
      <w:r w:rsidRPr="00DA01DD">
        <w:rPr>
          <w:rFonts w:ascii="Times New Roman" w:hAnsi="Times New Roman" w:cs="Times New Roman"/>
        </w:rPr>
        <w:t>。</w:t>
      </w:r>
    </w:p>
    <w:p w:rsidR="00842CCE" w:rsidRPr="00DA01DD" w:rsidRDefault="00C75A5C" w:rsidP="00A3457E">
      <w:pPr>
        <w:ind w:left="48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〈教化品〉</w:t>
      </w:r>
      <w:r w:rsidR="00790F97" w:rsidRPr="00DA01DD">
        <w:rPr>
          <w:rFonts w:ascii="Times New Roman" w:hAnsi="Times New Roman" w:cs="Times New Roman"/>
        </w:rPr>
        <w:t>十八偈，說明造論的意義，呵責謗法與毀謗法師的罪惡</w:t>
      </w:r>
      <w:r w:rsidR="00D74370" w:rsidRPr="00DA01DD">
        <w:rPr>
          <w:rStyle w:val="a9"/>
          <w:rFonts w:ascii="Times New Roman" w:hAnsi="Times New Roman" w:cs="Times New Roman"/>
        </w:rPr>
        <w:footnoteReference w:id="13"/>
      </w:r>
      <w:r w:rsidR="00790F97" w:rsidRPr="00DA01DD">
        <w:rPr>
          <w:rFonts w:ascii="Times New Roman" w:hAnsi="Times New Roman" w:cs="Times New Roman"/>
        </w:rPr>
        <w:t>，意義與末後品相同。</w:t>
      </w:r>
      <w:r w:rsidR="00DD63E6" w:rsidRPr="00DA01DD">
        <w:rPr>
          <w:rStyle w:val="a9"/>
          <w:rFonts w:ascii="Times New Roman" w:hAnsi="Times New Roman" w:cs="Times New Roman"/>
        </w:rPr>
        <w:footnoteReference w:id="14"/>
      </w:r>
      <w:r w:rsidR="00790F97" w:rsidRPr="00DA01DD">
        <w:rPr>
          <w:rFonts w:ascii="Times New Roman" w:hAnsi="Times New Roman" w:cs="Times New Roman"/>
        </w:rPr>
        <w:t>這十八偈是梵、藏本所沒有的，極可能是後人所增補。</w:t>
      </w:r>
    </w:p>
    <w:p w:rsidR="00842CCE" w:rsidRPr="00DA01DD" w:rsidRDefault="00826972" w:rsidP="00842CCE">
      <w:pPr>
        <w:ind w:leftChars="200" w:left="480"/>
        <w:outlineLvl w:val="4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B</w:t>
      </w:r>
      <w:r w:rsidR="00842CCE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梵藏二本，將讚禮三寶附屬於初章以前，沒有獨立的意義</w:t>
      </w:r>
    </w:p>
    <w:p w:rsidR="00C75A5C" w:rsidRPr="00DA01DD" w:rsidRDefault="00790F97" w:rsidP="00A3457E">
      <w:pPr>
        <w:ind w:left="48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「七金剛句」中的佛寶、法寶、僧寶部分，讚歎三寶的功德，以「</w:t>
      </w:r>
      <w:r w:rsidRPr="00DA01DD">
        <w:rPr>
          <w:rFonts w:ascii="Times New Roman" w:eastAsia="標楷體" w:hAnsi="Times New Roman" w:cs="Times New Roman"/>
        </w:rPr>
        <w:t>故我今敬禮</w:t>
      </w:r>
      <w:r w:rsidRPr="00DA01DD">
        <w:rPr>
          <w:rFonts w:ascii="Times New Roman" w:hAnsi="Times New Roman" w:cs="Times New Roman"/>
        </w:rPr>
        <w:t>」作結</w:t>
      </w:r>
      <w:r w:rsidR="00966111" w:rsidRPr="00DA01DD">
        <w:rPr>
          <w:rFonts w:ascii="Times New Roman" w:hAnsi="Times New Roman" w:cs="Times New Roman" w:hint="eastAsia"/>
        </w:rPr>
        <w:t>。</w:t>
      </w:r>
      <w:r w:rsidR="00456F6F" w:rsidRPr="00DA01DD">
        <w:rPr>
          <w:rStyle w:val="a9"/>
          <w:rFonts w:ascii="Times New Roman" w:hAnsi="Times New Roman" w:cs="Times New Roman"/>
        </w:rPr>
        <w:footnoteReference w:id="15"/>
      </w:r>
    </w:p>
    <w:p w:rsidR="00521C9C" w:rsidRPr="00DA01DD" w:rsidRDefault="00790F97" w:rsidP="00611499">
      <w:pPr>
        <w:ind w:left="48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印度造論，多數是以讚歎三寶，歸敬三寶開始的，本論的讚禮三寶，也只是論前的歸敬。所以梵本與藏本，分為五章，讚禮三寶是附屬於初章以前的，沒有獨立的意義。</w:t>
      </w:r>
    </w:p>
    <w:p w:rsidR="00AE37FD" w:rsidRPr="00DA01DD" w:rsidRDefault="00C75A5C" w:rsidP="00A3457E">
      <w:pPr>
        <w:ind w:left="48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我以為，這是</w:t>
      </w:r>
      <w:r w:rsidR="003419D4" w:rsidRPr="00DA01DD">
        <w:rPr>
          <w:rFonts w:ascii="Times New Roman" w:hAnsi="Times New Roman" w:cs="Times New Roman"/>
        </w:rPr>
        <w:t>《</w:t>
      </w:r>
      <w:r w:rsidRPr="00DA01DD">
        <w:rPr>
          <w:rFonts w:ascii="Times New Roman" w:hAnsi="Times New Roman" w:cs="Times New Roman"/>
        </w:rPr>
        <w:t>本論</w:t>
      </w:r>
      <w:r w:rsidR="003419D4" w:rsidRPr="00DA01DD">
        <w:rPr>
          <w:rFonts w:ascii="Times New Roman" w:hAnsi="Times New Roman" w:cs="Times New Roman"/>
        </w:rPr>
        <w:t>》</w:t>
      </w:r>
      <w:r w:rsidRPr="00DA01DD">
        <w:rPr>
          <w:rFonts w:ascii="Times New Roman" w:hAnsi="Times New Roman" w:cs="Times New Roman"/>
        </w:rPr>
        <w:t>的原意；由於《釋論》重視「三寶性」，所以將全論科分為「七金剛句」；在《釋論》中，引《陀羅尼自在</w:t>
      </w:r>
      <w:r w:rsidR="00CE3541" w:rsidRPr="00DA01DD">
        <w:rPr>
          <w:rFonts w:ascii="Times New Roman" w:hAnsi="Times New Roman" w:cs="Times New Roman"/>
        </w:rPr>
        <w:t>（</w:t>
      </w:r>
      <w:r w:rsidR="00E25C5E" w:rsidRPr="00DA01DD">
        <w:rPr>
          <w:rFonts w:ascii="Times New Roman" w:hAnsi="Times New Roman" w:cs="Times New Roman"/>
        </w:rPr>
        <w:t>p.</w:t>
      </w:r>
      <w:r w:rsidR="00CE3541" w:rsidRPr="00DA01DD">
        <w:rPr>
          <w:rFonts w:ascii="Times New Roman" w:hAnsi="Times New Roman" w:cs="Times New Roman"/>
          <w:shd w:val="pct15" w:color="auto" w:fill="FFFFFF"/>
        </w:rPr>
        <w:t>154</w:t>
      </w:r>
      <w:r w:rsidR="00CE3541" w:rsidRPr="00DA01DD">
        <w:rPr>
          <w:rFonts w:ascii="Times New Roman" w:hAnsi="Times New Roman" w:cs="Times New Roman"/>
        </w:rPr>
        <w:t>）</w:t>
      </w:r>
      <w:r w:rsidRPr="00DA01DD">
        <w:rPr>
          <w:rFonts w:ascii="Times New Roman" w:hAnsi="Times New Roman" w:cs="Times New Roman"/>
        </w:rPr>
        <w:t>王經》</w:t>
      </w:r>
      <w:r w:rsidR="00790F97" w:rsidRPr="00DA01DD">
        <w:rPr>
          <w:rFonts w:ascii="Times New Roman" w:hAnsi="Times New Roman" w:cs="Times New Roman"/>
        </w:rPr>
        <w:t>，以說明這七句次第的符合經說</w:t>
      </w:r>
      <w:r w:rsidR="00480AA3" w:rsidRPr="00DA01DD">
        <w:rPr>
          <w:rStyle w:val="a9"/>
          <w:rFonts w:ascii="Times New Roman" w:hAnsi="Times New Roman" w:cs="Times New Roman"/>
        </w:rPr>
        <w:footnoteReference w:id="16"/>
      </w:r>
      <w:r w:rsidR="00790F97" w:rsidRPr="00DA01DD">
        <w:rPr>
          <w:rFonts w:ascii="Times New Roman" w:hAnsi="Times New Roman" w:cs="Times New Roman"/>
        </w:rPr>
        <w:t>。其實，經說的並不明白。如以菩薩修行的六十種法</w:t>
      </w:r>
      <w:r w:rsidR="00D417B5" w:rsidRPr="00DA01DD">
        <w:rPr>
          <w:rStyle w:val="a9"/>
          <w:rFonts w:ascii="Times New Roman" w:hAnsi="Times New Roman" w:cs="Times New Roman"/>
        </w:rPr>
        <w:footnoteReference w:id="17"/>
      </w:r>
      <w:r w:rsidR="00790F97" w:rsidRPr="00DA01DD">
        <w:rPr>
          <w:rFonts w:ascii="Times New Roman" w:hAnsi="Times New Roman" w:cs="Times New Roman"/>
        </w:rPr>
        <w:t>，來比配佛性</w:t>
      </w:r>
      <w:r w:rsidR="00790F97" w:rsidRPr="00DA01DD">
        <w:rPr>
          <w:rFonts w:ascii="Times New Roman" w:hAnsi="Times New Roman" w:cs="Times New Roman"/>
        </w:rPr>
        <w:t>──</w:t>
      </w:r>
      <w:r w:rsidRPr="00DA01DD">
        <w:rPr>
          <w:rFonts w:ascii="Times New Roman" w:hAnsi="Times New Roman" w:cs="Times New Roman"/>
        </w:rPr>
        <w:lastRenderedPageBreak/>
        <w:t>如來藏，無論從《本論》頌，與本論有關的經論來看，都不免感到過分的勉強！</w:t>
      </w:r>
    </w:p>
    <w:p w:rsidR="005A7906" w:rsidRPr="00DA01DD" w:rsidRDefault="005A7906" w:rsidP="005A7906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DA01DD"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  <w:t>小結</w:t>
      </w:r>
    </w:p>
    <w:p w:rsidR="000C6AD1" w:rsidRPr="00DA01DD" w:rsidRDefault="00C75A5C" w:rsidP="00A3457E">
      <w:pPr>
        <w:ind w:left="301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《本論》頌，先讚禮三寶；次論述四法；</w:t>
      </w:r>
      <w:r w:rsidR="00790F97" w:rsidRPr="00DA01DD">
        <w:rPr>
          <w:rFonts w:ascii="Times New Roman" w:hAnsi="Times New Roman" w:cs="Times New Roman"/>
        </w:rPr>
        <w:t>末了說這一法門</w:t>
      </w:r>
      <w:r w:rsidR="003A1688" w:rsidRPr="00DA01DD">
        <w:rPr>
          <w:rFonts w:ascii="Times New Roman" w:hAnsi="Times New Roman" w:cs="Times New Roman"/>
        </w:rPr>
        <w:t>的功德，而勸人信修，具備了序、正、流通的一般形式。</w:t>
      </w:r>
      <w:r w:rsidR="00E4126D" w:rsidRPr="00DA01DD">
        <w:rPr>
          <w:rStyle w:val="a9"/>
          <w:rFonts w:ascii="Times New Roman" w:hAnsi="Times New Roman" w:cs="Times New Roman"/>
        </w:rPr>
        <w:footnoteReference w:id="18"/>
      </w:r>
      <w:r w:rsidR="003A1688" w:rsidRPr="00DA01DD">
        <w:rPr>
          <w:rFonts w:ascii="Times New Roman" w:hAnsi="Times New Roman" w:cs="Times New Roman"/>
        </w:rPr>
        <w:t>這部論，或作《大乘最上秘論》，或加「寶性分別」而成《大乘最上祕論（之）寶性分別》，可能表示了這一意義。《大乘最上祕論》，就是如來藏說，是《本論》</w:t>
      </w:r>
      <w:r w:rsidR="00790F97" w:rsidRPr="00DA01DD">
        <w:rPr>
          <w:rFonts w:ascii="Times New Roman" w:hAnsi="Times New Roman" w:cs="Times New Roman"/>
        </w:rPr>
        <w:t>的名字。</w:t>
      </w:r>
    </w:p>
    <w:p w:rsidR="009432C4" w:rsidRPr="00DA01DD" w:rsidRDefault="00790F97" w:rsidP="00A3457E">
      <w:pPr>
        <w:ind w:left="301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由於別立「七金剛句」，</w:t>
      </w:r>
      <w:r w:rsidR="003A1688" w:rsidRPr="00DA01DD">
        <w:rPr>
          <w:rFonts w:ascii="Times New Roman" w:hAnsi="Times New Roman" w:cs="Times New Roman"/>
        </w:rPr>
        <w:t>重視「三寶性」，所以又加上「寶性分別」字樣。在流傳中，一般都依《</w:t>
      </w:r>
      <w:r w:rsidRPr="00DA01DD">
        <w:rPr>
          <w:rFonts w:ascii="Times New Roman" w:hAnsi="Times New Roman" w:cs="Times New Roman"/>
        </w:rPr>
        <w:t>釋論</w:t>
      </w:r>
      <w:r w:rsidR="003A1688" w:rsidRPr="00DA01DD">
        <w:rPr>
          <w:rFonts w:ascii="Times New Roman" w:hAnsi="Times New Roman" w:cs="Times New Roman"/>
        </w:rPr>
        <w:t>》來解說《本論》，重視「寶性」，而在名稱上，還有保持原名《大乘最上秘論》</w:t>
      </w:r>
      <w:r w:rsidRPr="00DA01DD">
        <w:rPr>
          <w:rFonts w:ascii="Times New Roman" w:hAnsi="Times New Roman" w:cs="Times New Roman"/>
        </w:rPr>
        <w:t>的。</w:t>
      </w:r>
    </w:p>
    <w:p w:rsidR="009432C4" w:rsidRPr="00DA01DD" w:rsidRDefault="009432C4" w:rsidP="00552C12">
      <w:pPr>
        <w:spacing w:beforeLines="30" w:before="108"/>
        <w:ind w:leftChars="50" w:left="120"/>
        <w:outlineLvl w:val="1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（二）</w:t>
      </w:r>
      <w:r w:rsidR="00515E94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《無上依經》</w:t>
      </w:r>
    </w:p>
    <w:p w:rsidR="009432C4" w:rsidRPr="00DA01DD" w:rsidRDefault="009432C4" w:rsidP="00611499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4C37A4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《無上依經》</w:t>
      </w:r>
      <w:r w:rsidR="00F57909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是一部經典形式的論典</w:t>
      </w:r>
    </w:p>
    <w:p w:rsidR="00820FE6" w:rsidRPr="00DA01DD" w:rsidRDefault="00F57909" w:rsidP="00820FE6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820FE6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《無上依經》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分</w:t>
      </w:r>
      <w:r w:rsidR="00B91B8D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為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七品</w:t>
      </w:r>
      <w:r w:rsidR="00B91B8D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，從品名即可看出與《寶性論》的主題相同</w:t>
      </w:r>
    </w:p>
    <w:p w:rsidR="001D048D" w:rsidRPr="00DA01DD" w:rsidRDefault="003A1688" w:rsidP="00820FE6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二、《無上依經》，二卷，梁真諦譯，是一部經典形式的論典。全經分七品：一、〈校量功德品〉，二、〈如來界品〉，三、〈菩提品〉，四、〈如來功德品〉，五、〈如來事品〉，六、〈讚歎品〉，七、〈囑累品〉</w:t>
      </w:r>
      <w:r w:rsidR="00790F97" w:rsidRPr="00DA01DD">
        <w:rPr>
          <w:rFonts w:ascii="Times New Roman" w:hAnsi="Times New Roman" w:cs="Times New Roman"/>
        </w:rPr>
        <w:t>。</w:t>
      </w:r>
    </w:p>
    <w:p w:rsidR="00326911" w:rsidRPr="00DA01DD" w:rsidRDefault="00790F97" w:rsidP="00820FE6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從品的名稱，就可以看出：從第二到第五</w:t>
      </w:r>
      <w:r w:rsidRPr="00DA01DD">
        <w:rPr>
          <w:rFonts w:ascii="Times New Roman" w:hAnsi="Times New Roman" w:cs="Times New Roman"/>
        </w:rPr>
        <w:t>──</w:t>
      </w:r>
      <w:r w:rsidR="00B64747" w:rsidRPr="00DA01DD">
        <w:rPr>
          <w:rFonts w:ascii="Times New Roman" w:hAnsi="Times New Roman" w:cs="Times New Roman"/>
        </w:rPr>
        <w:t>「如來界」，「菩提」，「如來功德」，「如來事」，與</w:t>
      </w:r>
      <w:r w:rsidR="00BF4AFA" w:rsidRPr="00DA01DD">
        <w:rPr>
          <w:rFonts w:ascii="Times New Roman" w:hAnsi="Times New Roman" w:cs="Times New Roman"/>
        </w:rPr>
        <w:t>《</w:t>
      </w:r>
      <w:r w:rsidR="00B64747" w:rsidRPr="00DA01DD">
        <w:rPr>
          <w:rFonts w:ascii="Times New Roman" w:hAnsi="Times New Roman" w:cs="Times New Roman"/>
        </w:rPr>
        <w:t>寶性論</w:t>
      </w:r>
      <w:r w:rsidR="00BF4AFA" w:rsidRPr="00DA01DD">
        <w:rPr>
          <w:rFonts w:ascii="Times New Roman" w:hAnsi="Times New Roman" w:cs="Times New Roman"/>
        </w:rPr>
        <w:t>》</w:t>
      </w:r>
      <w:r w:rsidRPr="00DA01DD">
        <w:rPr>
          <w:rFonts w:ascii="Times New Roman" w:hAnsi="Times New Roman" w:cs="Times New Roman"/>
        </w:rPr>
        <w:t>的主題</w:t>
      </w:r>
      <w:r w:rsidRPr="00DA01DD">
        <w:rPr>
          <w:rFonts w:ascii="Times New Roman" w:hAnsi="Times New Roman" w:cs="Times New Roman"/>
        </w:rPr>
        <w:t>──</w:t>
      </w:r>
      <w:r w:rsidRPr="00DA01DD">
        <w:rPr>
          <w:rFonts w:ascii="Times New Roman" w:hAnsi="Times New Roman" w:cs="Times New Roman"/>
        </w:rPr>
        <w:t>「佛性」，「佛菩提」，「佛功德」，「佛業」，是完全一致的。</w:t>
      </w:r>
    </w:p>
    <w:p w:rsidR="00B91B8D" w:rsidRPr="00DA01DD" w:rsidRDefault="00B91B8D" w:rsidP="00552C12">
      <w:pPr>
        <w:spacing w:beforeLines="30" w:before="108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E5458A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〈校量功德品〉與《甚希有經》是同本異譯</w:t>
      </w:r>
    </w:p>
    <w:p w:rsidR="00326911" w:rsidRPr="00DA01DD" w:rsidRDefault="003419D4" w:rsidP="00820FE6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〈</w:t>
      </w:r>
      <w:r w:rsidR="00BF4AFA" w:rsidRPr="00DA01DD">
        <w:rPr>
          <w:rFonts w:ascii="Times New Roman" w:hAnsi="Times New Roman" w:cs="Times New Roman"/>
        </w:rPr>
        <w:t>校量功德</w:t>
      </w:r>
      <w:r w:rsidRPr="00DA01DD">
        <w:rPr>
          <w:rFonts w:ascii="Times New Roman" w:hAnsi="Times New Roman" w:cs="Times New Roman"/>
        </w:rPr>
        <w:t>品〉</w:t>
      </w:r>
      <w:r w:rsidR="00790F97" w:rsidRPr="00DA01DD">
        <w:rPr>
          <w:rFonts w:ascii="Times New Roman" w:hAnsi="Times New Roman" w:cs="Times New Roman"/>
        </w:rPr>
        <w:t>第一，本為一部獨立的經典，讚歎造如來舍利</w:t>
      </w:r>
      <w:r w:rsidR="003E15F7" w:rsidRPr="00DA01DD">
        <w:rPr>
          <w:rFonts w:ascii="Times New Roman" w:hAnsi="Times New Roman" w:cs="Times New Roman" w:hint="eastAsia"/>
        </w:rPr>
        <w:t>（</w:t>
      </w:r>
      <w:proofErr w:type="spellStart"/>
      <w:r w:rsidR="00790F97" w:rsidRPr="00DA01DD">
        <w:rPr>
          <w:rFonts w:ascii="Times New Roman" w:hAnsi="Times New Roman" w:cs="Times New Roman"/>
        </w:rPr>
        <w:t>śarīra</w:t>
      </w:r>
      <w:proofErr w:type="spellEnd"/>
      <w:r w:rsidR="003E15F7" w:rsidRPr="00DA01DD">
        <w:rPr>
          <w:rFonts w:ascii="Times New Roman" w:hAnsi="Times New Roman" w:cs="Times New Roman" w:hint="eastAsia"/>
        </w:rPr>
        <w:t>）</w:t>
      </w:r>
      <w:r w:rsidR="00BF4AFA" w:rsidRPr="00DA01DD">
        <w:rPr>
          <w:rFonts w:ascii="Times New Roman" w:hAnsi="Times New Roman" w:cs="Times New Roman"/>
        </w:rPr>
        <w:t>塔的不可思議功德，與唐玄奘所譯的《甚希有經》</w:t>
      </w:r>
      <w:r w:rsidR="0096536E" w:rsidRPr="00DA01DD">
        <w:rPr>
          <w:rStyle w:val="a9"/>
          <w:rFonts w:ascii="Times New Roman" w:hAnsi="Times New Roman" w:cs="Times New Roman"/>
        </w:rPr>
        <w:footnoteReference w:id="19"/>
      </w:r>
      <w:r w:rsidR="00790F97" w:rsidRPr="00DA01DD">
        <w:rPr>
          <w:rFonts w:ascii="Times New Roman" w:hAnsi="Times New Roman" w:cs="Times New Roman"/>
        </w:rPr>
        <w:t>等同本異譯。</w:t>
      </w:r>
    </w:p>
    <w:p w:rsidR="00CF1CE5" w:rsidRPr="00DA01DD" w:rsidRDefault="00790F97" w:rsidP="00820FE6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如來的舍利，佛教界稱之為如來馱都</w:t>
      </w:r>
      <w:r w:rsidR="003E15F7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tathāgata-dhātu</w:t>
      </w:r>
      <w:proofErr w:type="spellEnd"/>
      <w:r w:rsidR="003E15F7" w:rsidRPr="00DA01DD">
        <w:rPr>
          <w:rFonts w:ascii="Times New Roman" w:hAnsi="Times New Roman" w:cs="Times New Roman" w:hint="eastAsia"/>
        </w:rPr>
        <w:t>）</w:t>
      </w:r>
      <w:r w:rsidRPr="00DA01DD">
        <w:rPr>
          <w:rFonts w:ascii="Times New Roman" w:hAnsi="Times New Roman" w:cs="Times New Roman"/>
        </w:rPr>
        <w:t>，就是「如來界」，與如來藏別名的「如來界」，名字相同；也就這樣，本為</w:t>
      </w:r>
      <w:r w:rsidR="00BF4AFA" w:rsidRPr="00DA01DD">
        <w:rPr>
          <w:rFonts w:ascii="Times New Roman" w:hAnsi="Times New Roman" w:cs="Times New Roman"/>
        </w:rPr>
        <w:t>稱歎如來舍利界功德的經典，連類</w:t>
      </w:r>
      <w:r w:rsidR="004F3387" w:rsidRPr="00DA01DD">
        <w:rPr>
          <w:rStyle w:val="a9"/>
          <w:rFonts w:ascii="Times New Roman" w:hAnsi="Times New Roman" w:cs="Times New Roman"/>
        </w:rPr>
        <w:footnoteReference w:id="20"/>
      </w:r>
      <w:r w:rsidR="00BF4AFA" w:rsidRPr="00DA01DD">
        <w:rPr>
          <w:rFonts w:ascii="Times New Roman" w:hAnsi="Times New Roman" w:cs="Times New Roman"/>
        </w:rPr>
        <w:t>而稱歎如來（藏）界的不可思議了！</w:t>
      </w:r>
      <w:r w:rsidR="002D607E" w:rsidRPr="00DA01DD">
        <w:rPr>
          <w:rStyle w:val="a9"/>
          <w:rFonts w:ascii="Times New Roman" w:hAnsi="Times New Roman" w:cs="Times New Roman"/>
        </w:rPr>
        <w:footnoteReference w:id="21"/>
      </w:r>
    </w:p>
    <w:p w:rsidR="00E5458A" w:rsidRPr="00DA01DD" w:rsidRDefault="00E5458A" w:rsidP="00611499">
      <w:pPr>
        <w:spacing w:beforeLines="50" w:before="18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）此經重於義理的分別，並參考了《寶性論》《瑜伽論》等</w:t>
      </w:r>
    </w:p>
    <w:p w:rsidR="001D048D" w:rsidRPr="00DA01DD" w:rsidRDefault="00F57909" w:rsidP="00820FE6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《無上</w:t>
      </w:r>
      <w:r w:rsidRPr="00DA01DD">
        <w:rPr>
          <w:rFonts w:ascii="Times New Roman" w:hAnsi="Times New Roman" w:cs="Times New Roman"/>
          <w:sz w:val="22"/>
        </w:rPr>
        <w:t>（</w:t>
      </w:r>
      <w:r w:rsidR="00E25C5E" w:rsidRPr="00DA01DD">
        <w:rPr>
          <w:rFonts w:ascii="Times New Roman" w:hAnsi="Times New Roman" w:cs="Times New Roman"/>
          <w:sz w:val="22"/>
          <w:shd w:val="pct15" w:color="auto" w:fill="FFFFFF"/>
        </w:rPr>
        <w:t>p.</w:t>
      </w:r>
      <w:r w:rsidRPr="00DA01DD">
        <w:rPr>
          <w:rFonts w:ascii="Times New Roman" w:hAnsi="Times New Roman" w:cs="Times New Roman"/>
          <w:sz w:val="22"/>
          <w:shd w:val="pct15" w:color="auto" w:fill="FFFFFF"/>
        </w:rPr>
        <w:t>155</w:t>
      </w:r>
      <w:r w:rsidRPr="00DA01DD">
        <w:rPr>
          <w:rFonts w:ascii="Times New Roman" w:hAnsi="Times New Roman" w:cs="Times New Roman"/>
          <w:sz w:val="22"/>
        </w:rPr>
        <w:t>）</w:t>
      </w:r>
      <w:r w:rsidRPr="00DA01DD">
        <w:rPr>
          <w:rFonts w:ascii="Times New Roman" w:hAnsi="Times New Roman" w:cs="Times New Roman"/>
        </w:rPr>
        <w:t>依經》的〈如來界品〉，與一般如來藏經典相同。</w:t>
      </w:r>
      <w:r w:rsidR="00BF4AFA" w:rsidRPr="00DA01DD">
        <w:rPr>
          <w:rFonts w:ascii="Times New Roman" w:hAnsi="Times New Roman" w:cs="Times New Roman"/>
        </w:rPr>
        <w:t>〈菩提品〉十事分</w:t>
      </w:r>
      <w:r w:rsidR="00BF4AFA" w:rsidRPr="00DA01DD">
        <w:rPr>
          <w:rFonts w:ascii="Times New Roman" w:hAnsi="Times New Roman" w:cs="Times New Roman"/>
        </w:rPr>
        <w:lastRenderedPageBreak/>
        <w:t>別，與《寶性論》</w:t>
      </w:r>
      <w:r w:rsidR="00790F97" w:rsidRPr="00DA01DD">
        <w:rPr>
          <w:rFonts w:ascii="Times New Roman" w:hAnsi="Times New Roman" w:cs="Times New Roman"/>
        </w:rPr>
        <w:t>的「佛性」、「佛菩提」的主要內容，大致相同。</w:t>
      </w:r>
    </w:p>
    <w:p w:rsidR="00F57909" w:rsidRPr="00DA01DD" w:rsidRDefault="00790F97" w:rsidP="00820FE6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約轉依</w:t>
      </w:r>
      <w:r w:rsidR="00F47C94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āśraya-parāvṛtti</w:t>
      </w:r>
      <w:proofErr w:type="spellEnd"/>
      <w:r w:rsidR="00F47C94" w:rsidRPr="00DA01DD">
        <w:rPr>
          <w:rFonts w:ascii="Times New Roman" w:hAnsi="Times New Roman" w:cs="Times New Roman" w:hint="eastAsia"/>
        </w:rPr>
        <w:t>）</w:t>
      </w:r>
      <w:r w:rsidRPr="00DA01DD">
        <w:rPr>
          <w:rFonts w:ascii="Times New Roman" w:hAnsi="Times New Roman" w:cs="Times New Roman"/>
        </w:rPr>
        <w:t>說明菩提自性，說「</w:t>
      </w:r>
      <w:r w:rsidRPr="00DA01DD">
        <w:rPr>
          <w:rFonts w:ascii="標楷體" w:eastAsia="標楷體" w:hAnsi="標楷體" w:cs="Times New Roman"/>
        </w:rPr>
        <w:t>轉依法有四種相</w:t>
      </w:r>
      <w:r w:rsidRPr="00DA01DD">
        <w:rPr>
          <w:rFonts w:ascii="Times New Roman" w:hAnsi="Times New Roman" w:cs="Times New Roman"/>
        </w:rPr>
        <w:t>」；說如來無上的不可思議</w:t>
      </w:r>
      <w:r w:rsidR="005A4DA7" w:rsidRPr="00DA01DD">
        <w:rPr>
          <w:rStyle w:val="a9"/>
          <w:rFonts w:ascii="Times New Roman" w:hAnsi="Times New Roman" w:cs="Times New Roman"/>
        </w:rPr>
        <w:footnoteReference w:id="22"/>
      </w:r>
      <w:r w:rsidR="00BF4AFA" w:rsidRPr="00DA01DD">
        <w:rPr>
          <w:rFonts w:ascii="Times New Roman" w:hAnsi="Times New Roman" w:cs="Times New Roman"/>
        </w:rPr>
        <w:t>，都是出於《瑜伽師地論》，《顯揚聖教論》</w:t>
      </w:r>
      <w:r w:rsidRPr="00DA01DD">
        <w:rPr>
          <w:rFonts w:ascii="Times New Roman" w:hAnsi="Times New Roman" w:cs="Times New Roman"/>
        </w:rPr>
        <w:t>的</w:t>
      </w:r>
      <w:r w:rsidR="007F6693" w:rsidRPr="00DA01DD">
        <w:rPr>
          <w:rStyle w:val="a9"/>
          <w:rFonts w:ascii="Times New Roman" w:hAnsi="Times New Roman" w:cs="Times New Roman"/>
        </w:rPr>
        <w:footnoteReference w:id="23"/>
      </w:r>
      <w:r w:rsidR="00BF4AFA" w:rsidRPr="00DA01DD">
        <w:rPr>
          <w:rFonts w:ascii="Times New Roman" w:hAnsi="Times New Roman" w:cs="Times New Roman"/>
        </w:rPr>
        <w:t>。</w:t>
      </w:r>
      <w:r w:rsidR="00300707" w:rsidRPr="00DA01DD">
        <w:rPr>
          <w:rStyle w:val="a9"/>
          <w:rFonts w:ascii="Times New Roman" w:hAnsi="Times New Roman" w:cs="Times New Roman"/>
        </w:rPr>
        <w:footnoteReference w:id="24"/>
      </w:r>
    </w:p>
    <w:p w:rsidR="00AE37FD" w:rsidRPr="00DA01DD" w:rsidRDefault="00BF4AFA" w:rsidP="00820FE6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《無上依經》</w:t>
      </w:r>
      <w:r w:rsidR="00790F97" w:rsidRPr="00DA01DD">
        <w:rPr>
          <w:rFonts w:ascii="Times New Roman" w:hAnsi="Times New Roman" w:cs="Times New Roman"/>
        </w:rPr>
        <w:t>沒有說如來藏的九種譬喻，如來事業的九種譬喻，也沒有說到「三寶性」。</w:t>
      </w:r>
    </w:p>
    <w:p w:rsidR="009432C4" w:rsidRPr="00DA01DD" w:rsidRDefault="00BF4AFA" w:rsidP="00820FE6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在如來藏學中，這是重於義理分別的。參考了《寶性論》，《瑜伽論》</w:t>
      </w:r>
      <w:r w:rsidR="00790F97" w:rsidRPr="00DA01DD">
        <w:rPr>
          <w:rFonts w:ascii="Times New Roman" w:hAnsi="Times New Roman" w:cs="Times New Roman"/>
        </w:rPr>
        <w:t>等，但不只是集錄，而有獨自組織的一部（論）經。</w:t>
      </w:r>
    </w:p>
    <w:p w:rsidR="00AE37FD" w:rsidRPr="00DA01DD" w:rsidRDefault="009432C4" w:rsidP="00820FE6">
      <w:pPr>
        <w:spacing w:beforeLines="50" w:before="180"/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EF54B8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從《勝天王般若經》與《佛性論》引用</w:t>
      </w:r>
      <w:r w:rsidR="00880F2F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《無上依經》</w:t>
      </w:r>
      <w:r w:rsidR="00EF54B8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，可看出其</w:t>
      </w:r>
      <w:r w:rsidR="00D33D5A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在如來藏學中</w:t>
      </w:r>
      <w:r w:rsidR="00EF54B8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</w:t>
      </w:r>
      <w:r w:rsidR="00D33D5A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重要</w:t>
      </w:r>
      <w:r w:rsidR="00EF54B8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性</w:t>
      </w:r>
    </w:p>
    <w:p w:rsidR="00EF54B8" w:rsidRPr="00DA01DD" w:rsidRDefault="00EF54B8" w:rsidP="00EF54B8">
      <w:pPr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686D2E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《勝天王般若經》是纂集《寶雲經》、《無上依經》等而成的</w:t>
      </w:r>
    </w:p>
    <w:p w:rsidR="00914050" w:rsidRPr="00DA01DD" w:rsidRDefault="00BF4AFA" w:rsidP="00A3457E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《勝天王般若經》（與玄奘《大般若經》第六分同本），在次第與內容方面，一部分與《無上依經》</w:t>
      </w:r>
      <w:r w:rsidR="00790F97" w:rsidRPr="00DA01DD">
        <w:rPr>
          <w:rFonts w:ascii="Times New Roman" w:hAnsi="Times New Roman" w:cs="Times New Roman"/>
        </w:rPr>
        <w:t>相合，如</w:t>
      </w:r>
      <w:r w:rsidR="00914050" w:rsidRPr="00DA01DD">
        <w:rPr>
          <w:rFonts w:ascii="Times New Roman" w:hAnsi="Times New Roman" w:cs="Times New Roman"/>
        </w:rPr>
        <w:t>：</w:t>
      </w:r>
    </w:p>
    <w:p w:rsidR="00914050" w:rsidRPr="00DA01DD" w:rsidRDefault="00790F97" w:rsidP="00640368">
      <w:pPr>
        <w:spacing w:beforeLines="30" w:before="108"/>
        <w:ind w:leftChars="150" w:left="600" w:hangingChars="100" w:hanging="24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5.</w:t>
      </w:r>
      <w:r w:rsidR="00BF4AFA" w:rsidRPr="00DA01DD">
        <w:rPr>
          <w:rFonts w:ascii="Times New Roman" w:hAnsi="Times New Roman" w:cs="Times New Roman"/>
        </w:rPr>
        <w:t>〈法性品〉</w:t>
      </w:r>
      <w:r w:rsidRPr="00DA01DD">
        <w:rPr>
          <w:rFonts w:ascii="Times New Roman" w:hAnsi="Times New Roman" w:cs="Times New Roman"/>
        </w:rPr>
        <w:t>，從品初到「</w:t>
      </w:r>
      <w:r w:rsidRPr="00DA01DD">
        <w:rPr>
          <w:rFonts w:ascii="Times New Roman" w:eastAsia="標楷體" w:hAnsi="Times New Roman" w:cs="Times New Roman"/>
        </w:rPr>
        <w:t>行般若波羅蜜，如實通達甚深法性</w:t>
      </w:r>
      <w:r w:rsidR="00BF4AFA" w:rsidRPr="00DA01DD">
        <w:rPr>
          <w:rFonts w:ascii="Times New Roman" w:hAnsi="Times New Roman" w:cs="Times New Roman"/>
        </w:rPr>
        <w:t>」，與《無上依經》的〈如來界品〉</w:t>
      </w:r>
      <w:r w:rsidRPr="00DA01DD">
        <w:rPr>
          <w:rFonts w:ascii="Times New Roman" w:hAnsi="Times New Roman" w:cs="Times New Roman"/>
        </w:rPr>
        <w:t>相合</w:t>
      </w:r>
      <w:r w:rsidR="007F6693" w:rsidRPr="00DA01DD">
        <w:rPr>
          <w:rStyle w:val="a9"/>
          <w:rFonts w:ascii="Times New Roman" w:hAnsi="Times New Roman" w:cs="Times New Roman"/>
        </w:rPr>
        <w:footnoteReference w:id="25"/>
      </w:r>
      <w:r w:rsidRPr="00DA01DD">
        <w:rPr>
          <w:rFonts w:ascii="Times New Roman" w:hAnsi="Times New Roman" w:cs="Times New Roman"/>
        </w:rPr>
        <w:t>。</w:t>
      </w:r>
    </w:p>
    <w:p w:rsidR="00914050" w:rsidRPr="00DA01DD" w:rsidRDefault="00790F97" w:rsidP="00914050">
      <w:pPr>
        <w:ind w:leftChars="150" w:left="720" w:hangingChars="150" w:hanging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14</w:t>
      </w:r>
      <w:r w:rsidR="00914050" w:rsidRPr="00DA01DD">
        <w:rPr>
          <w:rFonts w:ascii="Times New Roman" w:hAnsi="Times New Roman" w:cs="Times New Roman"/>
        </w:rPr>
        <w:t>.</w:t>
      </w:r>
      <w:r w:rsidR="00BF4AFA" w:rsidRPr="00DA01DD">
        <w:rPr>
          <w:rFonts w:ascii="Times New Roman" w:eastAsia="新細明體" w:hAnsi="Times New Roman" w:cs="Times New Roman"/>
        </w:rPr>
        <w:t>〈</w:t>
      </w:r>
      <w:r w:rsidR="00BF4AFA" w:rsidRPr="00DA01DD">
        <w:rPr>
          <w:rFonts w:ascii="Times New Roman" w:hAnsi="Times New Roman" w:cs="Times New Roman"/>
        </w:rPr>
        <w:t>二行品〉，與《無上依經》的〈菩提品〉</w:t>
      </w:r>
      <w:r w:rsidRPr="00DA01DD">
        <w:rPr>
          <w:rFonts w:ascii="Times New Roman" w:hAnsi="Times New Roman" w:cs="Times New Roman"/>
        </w:rPr>
        <w:t>十事的後六事</w:t>
      </w:r>
      <w:r w:rsidRPr="00DA01DD">
        <w:rPr>
          <w:rFonts w:ascii="Times New Roman" w:hAnsi="Times New Roman" w:cs="Times New Roman"/>
        </w:rPr>
        <w:t>──</w:t>
      </w:r>
      <w:r w:rsidRPr="00DA01DD">
        <w:rPr>
          <w:rFonts w:ascii="Times New Roman" w:hAnsi="Times New Roman" w:cs="Times New Roman"/>
        </w:rPr>
        <w:t>「</w:t>
      </w:r>
      <w:r w:rsidRPr="00DA01DD">
        <w:rPr>
          <w:rFonts w:ascii="Times New Roman" w:eastAsia="標楷體" w:hAnsi="Times New Roman" w:cs="Times New Roman"/>
        </w:rPr>
        <w:t>五者作事，六者相攝，七者行處，八者常住，九者不共，十者不可思惟</w:t>
      </w:r>
      <w:r w:rsidR="00BF4AFA" w:rsidRPr="00DA01DD">
        <w:rPr>
          <w:rFonts w:ascii="Times New Roman" w:hAnsi="Times New Roman" w:cs="Times New Roman"/>
        </w:rPr>
        <w:t>」；及〈如來功德品〉</w:t>
      </w:r>
      <w:r w:rsidRPr="00DA01DD">
        <w:rPr>
          <w:rFonts w:ascii="Times New Roman" w:hAnsi="Times New Roman" w:cs="Times New Roman"/>
        </w:rPr>
        <w:t>的大部分相合</w:t>
      </w:r>
      <w:r w:rsidR="007F6693" w:rsidRPr="00DA01DD">
        <w:rPr>
          <w:rStyle w:val="a9"/>
          <w:rFonts w:ascii="Times New Roman" w:hAnsi="Times New Roman" w:cs="Times New Roman"/>
        </w:rPr>
        <w:footnoteReference w:id="26"/>
      </w:r>
      <w:r w:rsidRPr="00DA01DD">
        <w:rPr>
          <w:rFonts w:ascii="Times New Roman" w:hAnsi="Times New Roman" w:cs="Times New Roman"/>
        </w:rPr>
        <w:t>。</w:t>
      </w:r>
    </w:p>
    <w:p w:rsidR="00914050" w:rsidRPr="00DA01DD" w:rsidRDefault="00790F97" w:rsidP="00A3457E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15</w:t>
      </w:r>
      <w:r w:rsidR="00914050" w:rsidRPr="00DA01DD">
        <w:rPr>
          <w:rFonts w:ascii="Times New Roman" w:hAnsi="Times New Roman" w:cs="Times New Roman"/>
        </w:rPr>
        <w:t>.</w:t>
      </w:r>
      <w:r w:rsidR="00BF4AFA" w:rsidRPr="00DA01DD">
        <w:rPr>
          <w:rFonts w:ascii="Times New Roman" w:hAnsi="Times New Roman" w:cs="Times New Roman"/>
        </w:rPr>
        <w:t>〈讚歎品〉的偈頌，一部分與《無上依經》的〈讚歎品〉</w:t>
      </w:r>
      <w:r w:rsidRPr="00DA01DD">
        <w:rPr>
          <w:rFonts w:ascii="Times New Roman" w:hAnsi="Times New Roman" w:cs="Times New Roman"/>
        </w:rPr>
        <w:t>相合；</w:t>
      </w:r>
      <w:r w:rsidR="00486322" w:rsidRPr="00DA01DD">
        <w:rPr>
          <w:rStyle w:val="a9"/>
          <w:rFonts w:ascii="Times New Roman" w:hAnsi="Times New Roman" w:cs="Times New Roman"/>
        </w:rPr>
        <w:footnoteReference w:id="27"/>
      </w:r>
    </w:p>
    <w:p w:rsidR="0055281B" w:rsidRPr="00DA01DD" w:rsidRDefault="00790F97" w:rsidP="00A3457E">
      <w:pPr>
        <w:ind w:left="360"/>
        <w:rPr>
          <w:rFonts w:ascii="Times New Roman" w:eastAsiaTheme="majorEastAsia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</w:rPr>
        <w:t>16</w:t>
      </w:r>
      <w:r w:rsidR="00914050" w:rsidRPr="00DA01DD">
        <w:rPr>
          <w:rFonts w:ascii="Times New Roman" w:hAnsi="Times New Roman" w:cs="Times New Roman"/>
        </w:rPr>
        <w:t>.</w:t>
      </w:r>
      <w:r w:rsidR="00BF4AFA" w:rsidRPr="00DA01DD">
        <w:rPr>
          <w:rFonts w:ascii="Times New Roman" w:eastAsia="新細明體" w:hAnsi="Times New Roman" w:cs="Times New Roman"/>
        </w:rPr>
        <w:t>〈</w:t>
      </w:r>
      <w:r w:rsidR="00BF4AFA" w:rsidRPr="00DA01DD">
        <w:rPr>
          <w:rFonts w:ascii="Times New Roman" w:hAnsi="Times New Roman" w:cs="Times New Roman"/>
        </w:rPr>
        <w:t>付囑品〉，</w:t>
      </w:r>
      <w:r w:rsidR="00BF4AFA" w:rsidRPr="00DA01DD">
        <w:rPr>
          <w:rFonts w:ascii="標楷體" w:eastAsia="標楷體" w:hAnsi="標楷體" w:cs="Times New Roman"/>
        </w:rPr>
        <w:t>「受持此修多羅有十種法</w:t>
      </w:r>
      <w:r w:rsidR="00BF4AFA" w:rsidRPr="00DA01DD">
        <w:rPr>
          <w:rFonts w:ascii="Times New Roman" w:hAnsi="Times New Roman" w:cs="Times New Roman"/>
        </w:rPr>
        <w:t>」，與《</w:t>
      </w:r>
      <w:r w:rsidR="00914050" w:rsidRPr="00DA01DD">
        <w:rPr>
          <w:rFonts w:ascii="Times New Roman" w:hAnsi="Times New Roman" w:cs="Times New Roman"/>
        </w:rPr>
        <w:t>無</w:t>
      </w:r>
      <w:r w:rsidR="00BF4AFA" w:rsidRPr="00DA01DD">
        <w:rPr>
          <w:rFonts w:ascii="Times New Roman" w:hAnsi="Times New Roman" w:cs="Times New Roman"/>
        </w:rPr>
        <w:t>上依經》的〈</w:t>
      </w:r>
      <w:r w:rsidRPr="00DA01DD">
        <w:rPr>
          <w:rFonts w:ascii="Times New Roman" w:hAnsi="Times New Roman" w:cs="Times New Roman"/>
        </w:rPr>
        <w:t>囑</w:t>
      </w:r>
      <w:r w:rsidR="00BF4AFA" w:rsidRPr="00DA01DD">
        <w:rPr>
          <w:rFonts w:ascii="Times New Roman" w:eastAsiaTheme="majorEastAsia" w:hAnsi="Times New Roman" w:cs="Times New Roman"/>
          <w:szCs w:val="24"/>
        </w:rPr>
        <w:t>累品〉</w:t>
      </w:r>
      <w:r w:rsidRPr="00DA01DD">
        <w:rPr>
          <w:rFonts w:ascii="Times New Roman" w:eastAsiaTheme="majorEastAsia" w:hAnsi="Times New Roman" w:cs="Times New Roman"/>
          <w:szCs w:val="24"/>
        </w:rPr>
        <w:t>相合</w:t>
      </w:r>
      <w:r w:rsidR="007F6693" w:rsidRPr="00DA01DD">
        <w:rPr>
          <w:rStyle w:val="a9"/>
          <w:rFonts w:ascii="Times New Roman" w:eastAsiaTheme="majorEastAsia" w:hAnsi="Times New Roman" w:cs="Times New Roman"/>
          <w:szCs w:val="24"/>
        </w:rPr>
        <w:footnoteReference w:id="28"/>
      </w:r>
      <w:r w:rsidRPr="00DA01DD">
        <w:rPr>
          <w:rFonts w:ascii="Times New Roman" w:eastAsiaTheme="majorEastAsia" w:hAnsi="Times New Roman" w:cs="Times New Roman"/>
          <w:szCs w:val="24"/>
        </w:rPr>
        <w:t>。</w:t>
      </w:r>
    </w:p>
    <w:p w:rsidR="00914050" w:rsidRPr="00DA01DD" w:rsidRDefault="00BF4AFA" w:rsidP="00640368">
      <w:pPr>
        <w:spacing w:beforeLines="30" w:before="108"/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《勝天王般若經》也與《寶雲經》的全部內容相合，可以斷定：《勝天王般若經》是纂集《寶雲經》、《無上依經》</w:t>
      </w:r>
      <w:r w:rsidR="00790F97" w:rsidRPr="00DA01DD">
        <w:rPr>
          <w:rFonts w:ascii="Times New Roman" w:hAnsi="Times New Roman" w:cs="Times New Roman"/>
        </w:rPr>
        <w:t>等而成的</w:t>
      </w:r>
      <w:r w:rsidR="003C11F3" w:rsidRPr="00DA01DD">
        <w:rPr>
          <w:rStyle w:val="a9"/>
          <w:rFonts w:ascii="Times New Roman" w:hAnsi="Times New Roman" w:cs="Times New Roman"/>
        </w:rPr>
        <w:footnoteReference w:id="29"/>
      </w:r>
      <w:r w:rsidRPr="00DA01DD">
        <w:rPr>
          <w:rFonts w:ascii="Times New Roman" w:hAnsi="Times New Roman" w:cs="Times New Roman"/>
        </w:rPr>
        <w:t>；但不知為什麼沒有將《無上依經》義，全部纂集進去！</w:t>
      </w:r>
    </w:p>
    <w:p w:rsidR="00686D2E" w:rsidRPr="00DA01DD" w:rsidRDefault="00686D2E" w:rsidP="00611499">
      <w:pPr>
        <w:spacing w:beforeLines="50" w:before="180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）小結</w:t>
      </w:r>
    </w:p>
    <w:p w:rsidR="009432C4" w:rsidRPr="00DA01DD" w:rsidRDefault="00BF4AFA" w:rsidP="00A3457E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《無上依經》為《勝天王般若經》所集入，《佛性論》</w:t>
      </w:r>
      <w:r w:rsidR="00790F97" w:rsidRPr="00DA01DD">
        <w:rPr>
          <w:rFonts w:ascii="Times New Roman" w:hAnsi="Times New Roman" w:cs="Times New Roman"/>
        </w:rPr>
        <w:t>也引用了這部經，在如來藏學中，這應該是一部重要的（論）經。</w:t>
      </w:r>
    </w:p>
    <w:p w:rsidR="003F0968" w:rsidRPr="00DA01DD" w:rsidRDefault="009432C4" w:rsidP="00575BF8">
      <w:pPr>
        <w:spacing w:beforeLines="30" w:before="108"/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3</w:t>
      </w: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3F0968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《無上依經》與《寶性論》如來界等四品的組織一致，而內容卻有些出入</w:t>
      </w:r>
    </w:p>
    <w:p w:rsidR="003F0968" w:rsidRPr="00DA01DD" w:rsidRDefault="00BF4AFA" w:rsidP="00495393">
      <w:pPr>
        <w:ind w:left="24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《無上依經》的成立，應該是參考了《寶性論》《釋論》的。如來界等四品的組織，與《</w:t>
      </w:r>
      <w:r w:rsidR="00CE3541" w:rsidRPr="00DA01DD">
        <w:rPr>
          <w:rFonts w:ascii="Times New Roman" w:hAnsi="Times New Roman" w:cs="Times New Roman"/>
        </w:rPr>
        <w:t>（</w:t>
      </w:r>
      <w:r w:rsidR="00CE3541" w:rsidRPr="00DA01DD">
        <w:rPr>
          <w:rFonts w:ascii="Times New Roman" w:hAnsi="Times New Roman" w:cs="Times New Roman"/>
          <w:shd w:val="pct15" w:color="auto" w:fill="FFFFFF"/>
        </w:rPr>
        <w:t>156</w:t>
      </w:r>
      <w:r w:rsidR="00CE3541" w:rsidRPr="00DA01DD">
        <w:rPr>
          <w:rFonts w:ascii="Times New Roman" w:hAnsi="Times New Roman" w:cs="Times New Roman"/>
        </w:rPr>
        <w:t>）</w:t>
      </w:r>
      <w:r w:rsidRPr="00DA01DD">
        <w:rPr>
          <w:rFonts w:ascii="Times New Roman" w:hAnsi="Times New Roman" w:cs="Times New Roman"/>
        </w:rPr>
        <w:t>寶性論》一致，而內容卻有些出入。</w:t>
      </w:r>
    </w:p>
    <w:p w:rsidR="003F0968" w:rsidRPr="00DA01DD" w:rsidRDefault="001E7594" w:rsidP="00575BF8">
      <w:pPr>
        <w:spacing w:beforeLines="30" w:before="108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F0968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「如來功德」</w:t>
      </w:r>
    </w:p>
    <w:p w:rsidR="0000290F" w:rsidRPr="00DA01DD" w:rsidRDefault="00BF4AFA" w:rsidP="00575BF8">
      <w:pPr>
        <w:ind w:left="48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lastRenderedPageBreak/>
        <w:t>如關於「如來功德」，《寶性論》依《</w:t>
      </w:r>
      <w:r w:rsidR="00790F97" w:rsidRPr="00DA01DD">
        <w:rPr>
          <w:rFonts w:ascii="Times New Roman" w:hAnsi="Times New Roman" w:cs="Times New Roman"/>
        </w:rPr>
        <w:t>寶女經</w:t>
      </w:r>
      <w:r w:rsidRPr="00DA01DD">
        <w:rPr>
          <w:rFonts w:ascii="Times New Roman" w:hAnsi="Times New Roman" w:cs="Times New Roman"/>
        </w:rPr>
        <w:t>》，說六十四種功德</w:t>
      </w:r>
      <w:r w:rsidR="00603C38" w:rsidRPr="00DA01DD">
        <w:rPr>
          <w:rStyle w:val="a9"/>
          <w:rFonts w:ascii="Times New Roman" w:hAnsi="Times New Roman" w:cs="Times New Roman"/>
        </w:rPr>
        <w:footnoteReference w:id="30"/>
      </w:r>
      <w:r w:rsidRPr="00DA01DD">
        <w:rPr>
          <w:rFonts w:ascii="Times New Roman" w:hAnsi="Times New Roman" w:cs="Times New Roman"/>
        </w:rPr>
        <w:t>，而《無上依經》說百八十功德</w:t>
      </w:r>
      <w:r w:rsidR="000B1513" w:rsidRPr="00DA01DD">
        <w:rPr>
          <w:rStyle w:val="a9"/>
          <w:rFonts w:ascii="Times New Roman" w:hAnsi="Times New Roman" w:cs="Times New Roman"/>
        </w:rPr>
        <w:footnoteReference w:id="31"/>
      </w:r>
      <w:r w:rsidRPr="00DA01DD">
        <w:rPr>
          <w:rFonts w:ascii="Times New Roman" w:hAnsi="Times New Roman" w:cs="Times New Roman"/>
        </w:rPr>
        <w:t>。《瑜伽論》說百四十功德</w:t>
      </w:r>
      <w:r w:rsidR="003063D7" w:rsidRPr="00DA01DD">
        <w:rPr>
          <w:rStyle w:val="a9"/>
          <w:rFonts w:ascii="Times New Roman" w:hAnsi="Times New Roman" w:cs="Times New Roman"/>
        </w:rPr>
        <w:footnoteReference w:id="32"/>
      </w:r>
      <w:r w:rsidRPr="00DA01DD">
        <w:rPr>
          <w:rFonts w:ascii="Times New Roman" w:hAnsi="Times New Roman" w:cs="Times New Roman"/>
        </w:rPr>
        <w:t>，《顯揚聖教論》說百九十六功德，《無上依經》</w:t>
      </w:r>
      <w:r w:rsidR="00790F97" w:rsidRPr="00DA01DD">
        <w:rPr>
          <w:rFonts w:ascii="Times New Roman" w:hAnsi="Times New Roman" w:cs="Times New Roman"/>
        </w:rPr>
        <w:t>的功德增多，有採用瑜伽學的傾向。</w:t>
      </w:r>
    </w:p>
    <w:p w:rsidR="003F0968" w:rsidRPr="00DA01DD" w:rsidRDefault="001E7594" w:rsidP="00575BF8">
      <w:pPr>
        <w:spacing w:beforeLines="30" w:before="108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F0968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「如來事業」</w:t>
      </w:r>
    </w:p>
    <w:p w:rsidR="003F0968" w:rsidRPr="00DA01DD" w:rsidRDefault="00BF4AFA" w:rsidP="00575BF8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關於「如來事業」，《寶性論》引用《如來莊嚴智慧光明入一切佛境界經》</w:t>
      </w:r>
      <w:r w:rsidR="00790F97" w:rsidRPr="00DA01DD">
        <w:rPr>
          <w:rFonts w:ascii="Times New Roman" w:hAnsi="Times New Roman" w:cs="Times New Roman"/>
        </w:rPr>
        <w:t>的</w:t>
      </w:r>
      <w:r w:rsidRPr="00DA01DD">
        <w:rPr>
          <w:rFonts w:ascii="Times New Roman" w:hAnsi="Times New Roman" w:cs="Times New Roman"/>
        </w:rPr>
        <w:t>九種譬喻</w:t>
      </w:r>
      <w:r w:rsidR="00045A37" w:rsidRPr="00DA01DD">
        <w:rPr>
          <w:rStyle w:val="a9"/>
          <w:rFonts w:ascii="Times New Roman" w:hAnsi="Times New Roman" w:cs="Times New Roman"/>
        </w:rPr>
        <w:footnoteReference w:id="33"/>
      </w:r>
      <w:r w:rsidRPr="00DA01DD">
        <w:rPr>
          <w:rFonts w:ascii="Times New Roman" w:hAnsi="Times New Roman" w:cs="Times New Roman"/>
        </w:rPr>
        <w:t>，著重在佛體的不生不滅，而「</w:t>
      </w:r>
      <w:r w:rsidRPr="00DA01DD">
        <w:rPr>
          <w:rFonts w:ascii="標楷體" w:eastAsia="標楷體" w:hAnsi="標楷體" w:cs="Times New Roman"/>
        </w:rPr>
        <w:t>自然不休息常教化眾生事</w:t>
      </w:r>
      <w:r w:rsidRPr="00DA01DD">
        <w:rPr>
          <w:rFonts w:ascii="Times New Roman" w:hAnsi="Times New Roman" w:cs="Times New Roman"/>
        </w:rPr>
        <w:t>」</w:t>
      </w:r>
      <w:r w:rsidR="007E6317" w:rsidRPr="00DA01DD">
        <w:rPr>
          <w:rStyle w:val="a9"/>
          <w:rFonts w:ascii="Times New Roman" w:hAnsi="Times New Roman" w:cs="Times New Roman"/>
        </w:rPr>
        <w:footnoteReference w:id="34"/>
      </w:r>
      <w:r w:rsidRPr="00DA01DD">
        <w:rPr>
          <w:rFonts w:ascii="Times New Roman" w:hAnsi="Times New Roman" w:cs="Times New Roman"/>
        </w:rPr>
        <w:t>。《無上依經》</w:t>
      </w:r>
      <w:r w:rsidR="00790F97" w:rsidRPr="00DA01DD">
        <w:rPr>
          <w:rFonts w:ascii="Times New Roman" w:hAnsi="Times New Roman" w:cs="Times New Roman"/>
        </w:rPr>
        <w:t>卻別立十八事</w:t>
      </w:r>
      <w:r w:rsidR="00603CF5" w:rsidRPr="00DA01DD">
        <w:rPr>
          <w:rStyle w:val="a9"/>
          <w:rFonts w:ascii="Times New Roman" w:hAnsi="Times New Roman" w:cs="Times New Roman"/>
        </w:rPr>
        <w:footnoteReference w:id="35"/>
      </w:r>
      <w:r w:rsidR="00790F97" w:rsidRPr="00DA01DD">
        <w:rPr>
          <w:rFonts w:ascii="Times New Roman" w:hAnsi="Times New Roman" w:cs="Times New Roman"/>
        </w:rPr>
        <w:t>，就是依佛的百八十功德，所起不同的種</w:t>
      </w:r>
      <w:r w:rsidRPr="00DA01DD">
        <w:rPr>
          <w:rFonts w:ascii="Times New Roman" w:hAnsi="Times New Roman" w:cs="Times New Roman"/>
        </w:rPr>
        <w:t>種佛事。</w:t>
      </w:r>
    </w:p>
    <w:p w:rsidR="003F0968" w:rsidRPr="00DA01DD" w:rsidRDefault="001E7594" w:rsidP="00575BF8">
      <w:pPr>
        <w:spacing w:beforeLines="30" w:before="108"/>
        <w:ind w:leftChars="150" w:left="360"/>
        <w:outlineLvl w:val="3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DA01DD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F0968" w:rsidRPr="00DA01DD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「如來界」與「菩提」</w:t>
      </w:r>
    </w:p>
    <w:p w:rsidR="003F0968" w:rsidRPr="00DA01DD" w:rsidRDefault="00BF4AFA" w:rsidP="00575BF8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「如來界」與「菩提」二品，不妨說是彼此大體相同的。不過《寶性論》的如來藏，包含了本性清淨的如來藏，與煩惱所覆的九種譬喻</w:t>
      </w:r>
      <w:r w:rsidR="004E1F31" w:rsidRPr="00DA01DD">
        <w:rPr>
          <w:rStyle w:val="a9"/>
          <w:rFonts w:ascii="Times New Roman" w:hAnsi="Times New Roman" w:cs="Times New Roman"/>
        </w:rPr>
        <w:footnoteReference w:id="36"/>
      </w:r>
      <w:r w:rsidRPr="00DA01DD">
        <w:rPr>
          <w:rFonts w:ascii="Times New Roman" w:hAnsi="Times New Roman" w:cs="Times New Roman"/>
        </w:rPr>
        <w:t>，而在《無上依經》中，九種譬喻被刪略了。</w:t>
      </w:r>
    </w:p>
    <w:p w:rsidR="003F0968" w:rsidRPr="00DA01DD" w:rsidRDefault="00BF4AFA" w:rsidP="00575BF8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</w:t>
      </w:r>
      <w:r w:rsidR="00790F97" w:rsidRPr="00DA01DD">
        <w:rPr>
          <w:rFonts w:ascii="Times New Roman" w:hAnsi="Times New Roman" w:cs="Times New Roman"/>
        </w:rPr>
        <w:t>無上依</w:t>
      </w:r>
      <w:r w:rsidRPr="00DA01DD">
        <w:rPr>
          <w:rFonts w:ascii="Times New Roman" w:hAnsi="Times New Roman" w:cs="Times New Roman"/>
        </w:rPr>
        <w:t>經》的〈如來界品〉，雖然部分與《寶性論》</w:t>
      </w:r>
      <w:r w:rsidR="00790F97" w:rsidRPr="00DA01DD">
        <w:rPr>
          <w:rFonts w:ascii="Times New Roman" w:hAnsi="Times New Roman" w:cs="Times New Roman"/>
        </w:rPr>
        <w:t>相同，但沒有分門解說，保持了契經的特性。</w:t>
      </w:r>
    </w:p>
    <w:p w:rsidR="004F0121" w:rsidRPr="00DA01DD" w:rsidRDefault="00790F97" w:rsidP="00575BF8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「如來界」是眾生位中，本有的有垢真如</w:t>
      </w:r>
      <w:r w:rsidR="00C05E53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samalā-tathatā</w:t>
      </w:r>
      <w:proofErr w:type="spellEnd"/>
      <w:r w:rsidR="00C05E53" w:rsidRPr="00DA01DD">
        <w:rPr>
          <w:rFonts w:ascii="Times New Roman" w:hAnsi="Times New Roman" w:cs="Times New Roman" w:hint="eastAsia"/>
        </w:rPr>
        <w:t>）</w:t>
      </w:r>
      <w:r w:rsidRPr="00DA01DD">
        <w:rPr>
          <w:rFonts w:ascii="Times New Roman" w:hAnsi="Times New Roman" w:cs="Times New Roman"/>
        </w:rPr>
        <w:t>；「菩提」是佛位中，修顯的離垢真如</w:t>
      </w:r>
      <w:r w:rsidR="00C05E53" w:rsidRPr="00DA01DD">
        <w:rPr>
          <w:rFonts w:ascii="Times New Roman" w:hAnsi="Times New Roman" w:cs="Times New Roman" w:hint="eastAsia"/>
        </w:rPr>
        <w:t>（</w:t>
      </w:r>
      <w:proofErr w:type="spellStart"/>
      <w:r w:rsidRPr="00DA01DD">
        <w:rPr>
          <w:rFonts w:ascii="Times New Roman" w:hAnsi="Times New Roman" w:cs="Times New Roman"/>
        </w:rPr>
        <w:t>nirmalā-tathatā</w:t>
      </w:r>
      <w:proofErr w:type="spellEnd"/>
      <w:r w:rsidR="00C05E53" w:rsidRPr="00DA01DD">
        <w:rPr>
          <w:rFonts w:ascii="Times New Roman" w:hAnsi="Times New Roman" w:cs="Times New Roman" w:hint="eastAsia"/>
        </w:rPr>
        <w:t>）</w:t>
      </w:r>
      <w:r w:rsidR="00BF4AFA" w:rsidRPr="00DA01DD">
        <w:rPr>
          <w:rFonts w:ascii="Times New Roman" w:hAnsi="Times New Roman" w:cs="Times New Roman"/>
        </w:rPr>
        <w:t>。眾生本具的「如來界」，《寶性論》</w:t>
      </w:r>
      <w:r w:rsidRPr="00DA01DD">
        <w:rPr>
          <w:rFonts w:ascii="Times New Roman" w:hAnsi="Times New Roman" w:cs="Times New Roman"/>
        </w:rPr>
        <w:t>卻以：「</w:t>
      </w:r>
      <w:r w:rsidRPr="00DA01DD">
        <w:rPr>
          <w:rFonts w:ascii="Times New Roman" w:eastAsia="標楷體" w:hAnsi="Times New Roman" w:cs="Times New Roman"/>
        </w:rPr>
        <w:t>信法及般若，三昧大悲等</w:t>
      </w:r>
      <w:r w:rsidRPr="00DA01DD">
        <w:rPr>
          <w:rFonts w:ascii="Times New Roman" w:hAnsi="Times New Roman" w:cs="Times New Roman"/>
        </w:rPr>
        <w:t>」</w:t>
      </w:r>
      <w:r w:rsidR="001E73B9" w:rsidRPr="00DA01DD">
        <w:rPr>
          <w:rStyle w:val="a9"/>
          <w:rFonts w:ascii="Times New Roman" w:hAnsi="Times New Roman" w:cs="Times New Roman"/>
        </w:rPr>
        <w:footnoteReference w:id="37"/>
      </w:r>
      <w:r w:rsidRPr="00DA01DD">
        <w:rPr>
          <w:rFonts w:ascii="Times New Roman" w:hAnsi="Times New Roman" w:cs="Times New Roman"/>
        </w:rPr>
        <w:t>為因，這四法能</w:t>
      </w:r>
      <w:r w:rsidR="00BF4AFA" w:rsidRPr="00DA01DD">
        <w:rPr>
          <w:rFonts w:ascii="Times New Roman" w:hAnsi="Times New Roman" w:cs="Times New Roman"/>
        </w:rPr>
        <w:t>說是本有如來藏的因嗎？《無上依經》</w:t>
      </w:r>
      <w:r w:rsidRPr="00DA01DD">
        <w:rPr>
          <w:rFonts w:ascii="Times New Roman" w:hAnsi="Times New Roman" w:cs="Times New Roman"/>
        </w:rPr>
        <w:t>解說為佛</w:t>
      </w:r>
      <w:r w:rsidRPr="00DA01DD">
        <w:rPr>
          <w:rFonts w:ascii="Times New Roman" w:hAnsi="Times New Roman" w:cs="Times New Roman"/>
        </w:rPr>
        <w:lastRenderedPageBreak/>
        <w:t>菩提的因，似乎更妥貼些！</w:t>
      </w:r>
      <w:r w:rsidR="00412567" w:rsidRPr="00DA01DD">
        <w:rPr>
          <w:rStyle w:val="a9"/>
          <w:rFonts w:ascii="Times New Roman" w:hAnsi="Times New Roman" w:cs="Times New Roman"/>
        </w:rPr>
        <w:footnoteReference w:id="38"/>
      </w:r>
    </w:p>
    <w:p w:rsidR="00383108" w:rsidRPr="00DA01DD" w:rsidRDefault="00BF4AFA" w:rsidP="00575BF8">
      <w:pPr>
        <w:ind w:left="360"/>
        <w:rPr>
          <w:rFonts w:ascii="Times New Roman" w:hAnsi="Times New Roman" w:cs="Times New Roman"/>
          <w:sz w:val="22"/>
        </w:rPr>
      </w:pPr>
      <w:r w:rsidRPr="00DA01DD">
        <w:rPr>
          <w:rFonts w:ascii="Times New Roman" w:hAnsi="Times New Roman" w:cs="Times New Roman"/>
        </w:rPr>
        <w:t>《寶性論》中，「如來界」立十門</w:t>
      </w:r>
      <w:r w:rsidR="003173D7" w:rsidRPr="00DA01DD">
        <w:rPr>
          <w:rStyle w:val="a9"/>
          <w:rFonts w:ascii="Times New Roman" w:hAnsi="Times New Roman" w:cs="Times New Roman"/>
        </w:rPr>
        <w:footnoteReference w:id="39"/>
      </w:r>
      <w:r w:rsidRPr="00DA01DD">
        <w:rPr>
          <w:rFonts w:ascii="Times New Roman" w:hAnsi="Times New Roman" w:cs="Times New Roman"/>
        </w:rPr>
        <w:t>，「菩提」立八門；《無上依經》的〈</w:t>
      </w:r>
      <w:r w:rsidR="00494ECA" w:rsidRPr="00DA01DD">
        <w:rPr>
          <w:rFonts w:ascii="Times New Roman" w:hAnsi="Times New Roman" w:cs="Times New Roman"/>
        </w:rPr>
        <w:t>如來界品〉，不立門（包含了《寶性論》的部分意義），〈菩提品〉立十門：《經》與《論》</w:t>
      </w:r>
      <w:r w:rsidR="00790F97" w:rsidRPr="00DA01DD">
        <w:rPr>
          <w:rFonts w:ascii="Times New Roman" w:hAnsi="Times New Roman" w:cs="Times New Roman"/>
        </w:rPr>
        <w:t>的對比如下：</w:t>
      </w:r>
      <w:r w:rsidR="00B93313" w:rsidRPr="00DA01DD">
        <w:rPr>
          <w:rFonts w:ascii="Times New Roman" w:hAnsi="Times New Roman" w:cs="Times New Roman"/>
          <w:sz w:val="22"/>
        </w:rPr>
        <w:t>（</w:t>
      </w:r>
      <w:r w:rsidR="00D2692E" w:rsidRPr="00DA01DD">
        <w:rPr>
          <w:rFonts w:ascii="Times New Roman" w:hAnsi="Times New Roman" w:cs="Times New Roman" w:hint="eastAsia"/>
          <w:sz w:val="22"/>
          <w:shd w:val="pct15" w:color="auto" w:fill="FFFFFF"/>
        </w:rPr>
        <w:t>p.</w:t>
      </w:r>
      <w:r w:rsidR="00B93313" w:rsidRPr="00DA01DD">
        <w:rPr>
          <w:rFonts w:ascii="Times New Roman" w:hAnsi="Times New Roman" w:cs="Times New Roman"/>
          <w:sz w:val="22"/>
          <w:shd w:val="pct15" w:color="auto" w:fill="FFFFFF"/>
        </w:rPr>
        <w:t>157</w:t>
      </w:r>
      <w:r w:rsidR="00B93313" w:rsidRPr="00DA01DD">
        <w:rPr>
          <w:rFonts w:ascii="Times New Roman" w:hAnsi="Times New Roman" w:cs="Times New Roman"/>
          <w:sz w:val="22"/>
        </w:rPr>
        <w:t>）</w:t>
      </w:r>
    </w:p>
    <w:p w:rsidR="00385CAF" w:rsidRPr="00DA01DD" w:rsidRDefault="00385CAF" w:rsidP="00603CF5">
      <w:pPr>
        <w:ind w:left="36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 w:hint="eastAsia"/>
        </w:rPr>
        <w:t xml:space="preserve">  </w:t>
      </w:r>
    </w:p>
    <w:p w:rsidR="00B5212F" w:rsidRPr="00DA01DD" w:rsidRDefault="00B5212F" w:rsidP="00B5212F">
      <w:pPr>
        <w:spacing w:line="240" w:lineRule="exact"/>
      </w:pPr>
      <w:r w:rsidRPr="00DA01DD">
        <w:rPr>
          <w:rFonts w:hint="eastAsia"/>
        </w:rPr>
        <w:t xml:space="preserve">                           </w:t>
      </w:r>
      <w:r w:rsidRPr="00DA01DD">
        <w:rPr>
          <w:rFonts w:hint="eastAsia"/>
        </w:rPr>
        <w:t>菩提十義</w:t>
      </w:r>
    </w:p>
    <w:p w:rsidR="00B5212F" w:rsidRPr="00DA01DD" w:rsidRDefault="00806304" w:rsidP="00B5212F">
      <w:r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95DDBB" wp14:editId="7B683D60">
                <wp:simplePos x="0" y="0"/>
                <wp:positionH relativeFrom="column">
                  <wp:posOffset>923290</wp:posOffset>
                </wp:positionH>
                <wp:positionV relativeFrom="paragraph">
                  <wp:posOffset>112395</wp:posOffset>
                </wp:positionV>
                <wp:extent cx="0" cy="90170"/>
                <wp:effectExtent l="0" t="0" r="19050" b="2413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1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7pt,8.85pt" to="72.7pt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078209" wp14:editId="60147E57">
                <wp:simplePos x="0" y="0"/>
                <wp:positionH relativeFrom="column">
                  <wp:posOffset>2085340</wp:posOffset>
                </wp:positionH>
                <wp:positionV relativeFrom="paragraph">
                  <wp:posOffset>39448</wp:posOffset>
                </wp:positionV>
                <wp:extent cx="569595" cy="0"/>
                <wp:effectExtent l="0" t="0" r="20955" b="19050"/>
                <wp:wrapNone/>
                <wp:docPr id="22" name="直線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5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4.2pt,3.1pt" to="209.05pt,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" strokecolor="black [3040]"/>
            </w:pict>
          </mc:Fallback>
        </mc:AlternateContent>
      </w:r>
      <w:r w:rsidR="00B5212F" w:rsidRPr="00DA01DD">
        <w:rPr>
          <w:rFonts w:hint="eastAsia"/>
        </w:rPr>
        <w:t xml:space="preserve">      </w:t>
      </w:r>
      <w:r w:rsidR="008672DF" w:rsidRPr="00DA01DD">
        <w:rPr>
          <w:rFonts w:hint="eastAsia"/>
        </w:rPr>
        <w:t xml:space="preserve">      </w:t>
      </w:r>
      <w:r w:rsidR="00B5212F" w:rsidRPr="00DA01DD">
        <w:rPr>
          <w:rFonts w:asciiTheme="minorEastAsia" w:hAnsiTheme="minorEastAsia" w:hint="eastAsia"/>
        </w:rPr>
        <w:t>─</w:t>
      </w:r>
      <w:r w:rsidR="00B5212F" w:rsidRPr="00DA01DD">
        <w:rPr>
          <w:rFonts w:hint="eastAsia"/>
        </w:rPr>
        <w:t>────────┴─────────────┐</w:t>
      </w:r>
    </w:p>
    <w:p w:rsidR="00B5212F" w:rsidRPr="00DA01DD" w:rsidRDefault="00B5212F" w:rsidP="00B5212F">
      <w:pPr>
        <w:snapToGrid w:val="0"/>
      </w:pPr>
      <w:r w:rsidRPr="00DA01DD">
        <w:rPr>
          <w:rFonts w:hint="eastAsia"/>
        </w:rPr>
        <w:t xml:space="preserve"> </w:t>
      </w:r>
      <w:r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D3FBF1A" wp14:editId="619306B6">
                <wp:simplePos x="0" y="0"/>
                <wp:positionH relativeFrom="column">
                  <wp:posOffset>302260</wp:posOffset>
                </wp:positionH>
                <wp:positionV relativeFrom="paragraph">
                  <wp:posOffset>33655</wp:posOffset>
                </wp:positionV>
                <wp:extent cx="4253" cy="744279"/>
                <wp:effectExtent l="0" t="0" r="34290" b="17780"/>
                <wp:wrapNone/>
                <wp:docPr id="23" name="直線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53" cy="7442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3" o:spid="_x0000_s1026" style="position:absolute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.8pt,2.65pt" to="24.15pt,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" strokecolor="#4579b8 [3044]"/>
            </w:pict>
          </mc:Fallback>
        </mc:AlternateContent>
      </w:r>
      <w:r w:rsidRPr="00DA01DD">
        <w:rPr>
          <w:rFonts w:hint="eastAsia"/>
        </w:rPr>
        <w:t>無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如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自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因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惑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至</w:t>
      </w:r>
      <w:r w:rsidRPr="00DA01DD">
        <w:rPr>
          <w:rFonts w:hint="eastAsia"/>
        </w:rPr>
        <w:t xml:space="preserve">     </w:t>
      </w:r>
      <w:r w:rsidRPr="00DA01DD">
        <w:rPr>
          <w:rFonts w:hint="eastAsia"/>
        </w:rPr>
        <w:t>作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相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行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常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不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不</w:t>
      </w:r>
    </w:p>
    <w:p w:rsidR="00B5212F" w:rsidRPr="00DA01DD" w:rsidRDefault="00B5212F" w:rsidP="00B5212F">
      <w:pPr>
        <w:snapToGrid w:val="0"/>
      </w:pP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上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來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性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緣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障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果</w:t>
      </w:r>
      <w:r w:rsidRPr="00DA01DD">
        <w:rPr>
          <w:rFonts w:hint="eastAsia"/>
        </w:rPr>
        <w:t xml:space="preserve">     </w:t>
      </w:r>
      <w:r w:rsidRPr="00DA01DD">
        <w:rPr>
          <w:rFonts w:hint="eastAsia"/>
        </w:rPr>
        <w:t>事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攝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處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住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共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可</w:t>
      </w:r>
    </w:p>
    <w:p w:rsidR="00B5212F" w:rsidRPr="00DA01DD" w:rsidRDefault="008169DD" w:rsidP="00B5212F">
      <w:pPr>
        <w:snapToGrid w:val="0"/>
      </w:pPr>
      <w:r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754BC8" wp14:editId="0EE9256E">
                <wp:simplePos x="0" y="0"/>
                <wp:positionH relativeFrom="column">
                  <wp:posOffset>923290</wp:posOffset>
                </wp:positionH>
                <wp:positionV relativeFrom="paragraph">
                  <wp:posOffset>3810</wp:posOffset>
                </wp:positionV>
                <wp:extent cx="1972945" cy="1114425"/>
                <wp:effectExtent l="0" t="0" r="27305" b="28575"/>
                <wp:wrapNone/>
                <wp:docPr id="24" name="直線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2945" cy="1114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4" o:spid="_x0000_s1026" style="position:absolute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.7pt,.3pt" to="228.05pt,8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" strokecolor="black [3040]"/>
            </w:pict>
          </mc:Fallback>
        </mc:AlternateContent>
      </w:r>
      <w:r w:rsidR="00B5212F" w:rsidRPr="00DA01DD">
        <w:rPr>
          <w:rFonts w:hint="eastAsia"/>
        </w:rPr>
        <w:t xml:space="preserve"> </w: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14DA469" wp14:editId="3AA91381">
                <wp:simplePos x="0" y="0"/>
                <wp:positionH relativeFrom="column">
                  <wp:posOffset>771008</wp:posOffset>
                </wp:positionH>
                <wp:positionV relativeFrom="paragraph">
                  <wp:posOffset>25015</wp:posOffset>
                </wp:positionV>
                <wp:extent cx="527375" cy="1093027"/>
                <wp:effectExtent l="0" t="0" r="25400" b="31115"/>
                <wp:wrapNone/>
                <wp:docPr id="25" name="直線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27375" cy="109302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5" o:spid="_x0000_s1026" style="position:absolute;flip:x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7pt,1.95pt" to="102.25pt,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5E2105" wp14:editId="4D257889">
                <wp:simplePos x="0" y="0"/>
                <wp:positionH relativeFrom="column">
                  <wp:posOffset>1009177</wp:posOffset>
                </wp:positionH>
                <wp:positionV relativeFrom="paragraph">
                  <wp:posOffset>25015</wp:posOffset>
                </wp:positionV>
                <wp:extent cx="663472" cy="1118235"/>
                <wp:effectExtent l="0" t="0" r="22860" b="24765"/>
                <wp:wrapNone/>
                <wp:docPr id="26" name="直線接點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63472" cy="1118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6" o:spid="_x0000_s1026" style="position:absolute;flip:x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45pt,1.95pt" to="131.7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18DF0B1" wp14:editId="2D5796BC">
                <wp:simplePos x="0" y="0"/>
                <wp:positionH relativeFrom="column">
                  <wp:posOffset>1009177</wp:posOffset>
                </wp:positionH>
                <wp:positionV relativeFrom="paragraph">
                  <wp:posOffset>25015</wp:posOffset>
                </wp:positionV>
                <wp:extent cx="1054750" cy="1118235"/>
                <wp:effectExtent l="0" t="0" r="31115" b="24765"/>
                <wp:wrapNone/>
                <wp:docPr id="27" name="直線接點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4750" cy="1118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7" o:spid="_x0000_s1026" style="position:absolute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9.45pt,1.95pt" to="162.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43E7B5F" wp14:editId="3C0FB385">
                <wp:simplePos x="0" y="0"/>
                <wp:positionH relativeFrom="column">
                  <wp:posOffset>2595555</wp:posOffset>
                </wp:positionH>
                <wp:positionV relativeFrom="paragraph">
                  <wp:posOffset>25015</wp:posOffset>
                </wp:positionV>
                <wp:extent cx="986702" cy="1118235"/>
                <wp:effectExtent l="0" t="0" r="23495" b="24765"/>
                <wp:wrapNone/>
                <wp:docPr id="28" name="直線接點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6702" cy="1118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35pt,1.95pt" to="282.0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66BE26" wp14:editId="1D998090">
                <wp:simplePos x="0" y="0"/>
                <wp:positionH relativeFrom="column">
                  <wp:posOffset>2974074</wp:posOffset>
                </wp:positionH>
                <wp:positionV relativeFrom="paragraph">
                  <wp:posOffset>25015</wp:posOffset>
                </wp:positionV>
                <wp:extent cx="820834" cy="1118235"/>
                <wp:effectExtent l="0" t="0" r="17780" b="24765"/>
                <wp:wrapNone/>
                <wp:docPr id="29" name="直線接點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0834" cy="1118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29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2pt,1.95pt" to="298.8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4E5D61A" wp14:editId="2053695B">
                <wp:simplePos x="0" y="0"/>
                <wp:positionH relativeFrom="column">
                  <wp:posOffset>3365352</wp:posOffset>
                </wp:positionH>
                <wp:positionV relativeFrom="paragraph">
                  <wp:posOffset>25016</wp:posOffset>
                </wp:positionV>
                <wp:extent cx="663472" cy="1118235"/>
                <wp:effectExtent l="0" t="0" r="22860" b="24765"/>
                <wp:wrapNone/>
                <wp:docPr id="30" name="直線接點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3472" cy="11182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5pt,1.95pt" to="317.2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AFD8D98" wp14:editId="2C2DC946">
                <wp:simplePos x="0" y="0"/>
                <wp:positionH relativeFrom="column">
                  <wp:posOffset>3731112</wp:posOffset>
                </wp:positionH>
                <wp:positionV relativeFrom="paragraph">
                  <wp:posOffset>25015</wp:posOffset>
                </wp:positionV>
                <wp:extent cx="527375" cy="1118545"/>
                <wp:effectExtent l="0" t="0" r="25400" b="24765"/>
                <wp:wrapNone/>
                <wp:docPr id="31" name="直線接點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375" cy="11185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3.8pt,1.95pt" to="335.35pt,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" strokecolor="black [3040]"/>
            </w:pict>
          </mc:Fallback>
        </mc:AlternateContent>
      </w:r>
      <w:r w:rsidR="00B5212F" w:rsidRPr="00DA01DD">
        <w:rPr>
          <w:rFonts w:hint="eastAsia"/>
        </w:rPr>
        <w:t>依</w:t>
      </w:r>
      <w:r w:rsidR="00B5212F" w:rsidRPr="00DA01DD">
        <w:rPr>
          <w:rFonts w:hint="eastAsia"/>
        </w:rPr>
        <w:t xml:space="preserve">   </w:t>
      </w:r>
      <w:r w:rsidR="00B5212F" w:rsidRPr="00DA01DD">
        <w:rPr>
          <w:rFonts w:hint="eastAsia"/>
        </w:rPr>
        <w:t>界</w:t>
      </w:r>
      <w:r w:rsidR="00B5212F" w:rsidRPr="00DA01DD">
        <w:rPr>
          <w:rFonts w:hint="eastAsia"/>
        </w:rPr>
        <w:t xml:space="preserve">                                                  </w:t>
      </w:r>
      <w:r w:rsidR="00B5212F" w:rsidRPr="00DA01DD">
        <w:rPr>
          <w:rFonts w:hint="eastAsia"/>
        </w:rPr>
        <w:t>思</w:t>
      </w:r>
    </w:p>
    <w:p w:rsidR="00B5212F" w:rsidRPr="00DA01DD" w:rsidRDefault="00B5212F" w:rsidP="00B5212F">
      <w:pPr>
        <w:snapToGrid w:val="0"/>
      </w:pP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經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義</w:t>
      </w:r>
      <w:r w:rsidRPr="00DA01DD">
        <w:rPr>
          <w:rFonts w:hint="eastAsia"/>
        </w:rPr>
        <w:t xml:space="preserve">                                                  </w:t>
      </w:r>
      <w:r w:rsidRPr="00DA01DD">
        <w:rPr>
          <w:rFonts w:hint="eastAsia"/>
        </w:rPr>
        <w:t>惟</w:t>
      </w:r>
    </w:p>
    <w:p w:rsidR="00B5212F" w:rsidRPr="00DA01DD" w:rsidRDefault="0074328D" w:rsidP="00B5212F">
      <w:pPr>
        <w:snapToGrid w:val="0"/>
      </w:pPr>
      <w:r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38F6016" wp14:editId="5E662E24">
                <wp:simplePos x="0" y="0"/>
                <wp:positionH relativeFrom="column">
                  <wp:posOffset>4505163</wp:posOffset>
                </wp:positionH>
                <wp:positionV relativeFrom="paragraph">
                  <wp:posOffset>42397</wp:posOffset>
                </wp:positionV>
                <wp:extent cx="3810" cy="680292"/>
                <wp:effectExtent l="0" t="0" r="34290" b="24765"/>
                <wp:wrapNone/>
                <wp:docPr id="37" name="直線接點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" cy="6802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7" o:spid="_x0000_s1026" style="position:absolute;flip:x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4.75pt,3.35pt" to="355.05pt,5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05088D" wp14:editId="0925CB2A">
                <wp:simplePos x="0" y="0"/>
                <wp:positionH relativeFrom="column">
                  <wp:posOffset>536575</wp:posOffset>
                </wp:positionH>
                <wp:positionV relativeFrom="paragraph">
                  <wp:posOffset>10795</wp:posOffset>
                </wp:positionV>
                <wp:extent cx="0" cy="709295"/>
                <wp:effectExtent l="0" t="0" r="19050" b="14605"/>
                <wp:wrapNone/>
                <wp:docPr id="32" name="直線接點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9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線接點 32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2.25pt,.85pt" to="42.25pt,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EFB7BE" wp14:editId="4C68B150">
                <wp:simplePos x="0" y="0"/>
                <wp:positionH relativeFrom="column">
                  <wp:posOffset>536575</wp:posOffset>
                </wp:positionH>
                <wp:positionV relativeFrom="paragraph">
                  <wp:posOffset>10795</wp:posOffset>
                </wp:positionV>
                <wp:extent cx="1603375" cy="735330"/>
                <wp:effectExtent l="0" t="0" r="15875" b="26670"/>
                <wp:wrapNone/>
                <wp:docPr id="33" name="直線接點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3375" cy="7353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3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2.25pt,.85pt" to="168.5pt,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7673A3A" wp14:editId="7E31C00C">
                <wp:simplePos x="0" y="0"/>
                <wp:positionH relativeFrom="column">
                  <wp:posOffset>537092</wp:posOffset>
                </wp:positionH>
                <wp:positionV relativeFrom="paragraph">
                  <wp:posOffset>10913</wp:posOffset>
                </wp:positionV>
                <wp:extent cx="1135025" cy="735330"/>
                <wp:effectExtent l="0" t="0" r="27305" b="26670"/>
                <wp:wrapNone/>
                <wp:docPr id="34" name="直線接點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5025" cy="7353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3pt,.85pt" to="131.65pt,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5A18BA9" wp14:editId="3177C39D">
                <wp:simplePos x="0" y="0"/>
                <wp:positionH relativeFrom="column">
                  <wp:posOffset>537092</wp:posOffset>
                </wp:positionH>
                <wp:positionV relativeFrom="paragraph">
                  <wp:posOffset>10913</wp:posOffset>
                </wp:positionV>
                <wp:extent cx="1811788" cy="735463"/>
                <wp:effectExtent l="0" t="0" r="17145" b="26670"/>
                <wp:wrapNone/>
                <wp:docPr id="35" name="直線接點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11788" cy="7354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5" o:spid="_x0000_s1026" style="position:absolute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3pt,.85pt" to="184.95pt,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" strokecolor="black [3040]"/>
            </w:pict>
          </mc:Fallback>
        </mc:AlternateContent>
      </w:r>
      <w:r w:rsidR="00B5212F"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98231E" wp14:editId="198821DF">
                <wp:simplePos x="0" y="0"/>
                <wp:positionH relativeFrom="column">
                  <wp:posOffset>537091</wp:posOffset>
                </wp:positionH>
                <wp:positionV relativeFrom="paragraph">
                  <wp:posOffset>10913</wp:posOffset>
                </wp:positionV>
                <wp:extent cx="2058463" cy="710063"/>
                <wp:effectExtent l="0" t="0" r="18415" b="33020"/>
                <wp:wrapNone/>
                <wp:docPr id="36" name="直線接點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58463" cy="71006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36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.3pt,.85pt" to="204.4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" strokecolor="black [3040]"/>
            </w:pict>
          </mc:Fallback>
        </mc:AlternateContent>
      </w:r>
    </w:p>
    <w:p w:rsidR="00B5212F" w:rsidRPr="00DA01DD" w:rsidRDefault="00B5212F" w:rsidP="00B5212F">
      <w:pPr>
        <w:snapToGrid w:val="0"/>
      </w:pPr>
    </w:p>
    <w:p w:rsidR="00B5212F" w:rsidRPr="00DA01DD" w:rsidRDefault="00B5212F" w:rsidP="00B5212F">
      <w:pPr>
        <w:snapToGrid w:val="0"/>
      </w:pPr>
    </w:p>
    <w:p w:rsidR="00B5212F" w:rsidRPr="00DA01DD" w:rsidRDefault="00B5212F" w:rsidP="00B5212F">
      <w:pPr>
        <w:snapToGrid w:val="0"/>
      </w:pPr>
    </w:p>
    <w:p w:rsidR="00B5212F" w:rsidRPr="00DA01DD" w:rsidRDefault="00B5212F" w:rsidP="00B5212F">
      <w:pPr>
        <w:snapToGrid w:val="0"/>
      </w:pPr>
      <w:r w:rsidRPr="00DA01D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688380A" wp14:editId="02DA8AD0">
                <wp:simplePos x="0" y="0"/>
                <wp:positionH relativeFrom="column">
                  <wp:posOffset>302895</wp:posOffset>
                </wp:positionH>
                <wp:positionV relativeFrom="paragraph">
                  <wp:posOffset>27940</wp:posOffset>
                </wp:positionV>
                <wp:extent cx="0" cy="574040"/>
                <wp:effectExtent l="0" t="0" r="19050" b="16510"/>
                <wp:wrapNone/>
                <wp:docPr id="38" name="直線接點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40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38" o:spid="_x0000_s1026" style="position:absolute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.85pt,2.2pt" to="23.85pt,4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" strokecolor="#4579b8 [3044]"/>
            </w:pict>
          </mc:Fallback>
        </mc:AlternateConten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寶</w:t>
      </w:r>
      <w:r w:rsidRPr="00DA01DD">
        <w:rPr>
          <w:rFonts w:hint="eastAsia"/>
        </w:rPr>
        <w:t xml:space="preserve">   </w:t>
      </w:r>
      <w:r w:rsidRPr="00DA01DD">
        <w:rPr>
          <w:rFonts w:hint="eastAsia"/>
        </w:rPr>
        <w:t>體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因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果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業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相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行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時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遍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不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無</w:t>
      </w:r>
      <w:r w:rsidRPr="00DA01DD">
        <w:rPr>
          <w:rFonts w:hint="eastAsia"/>
        </w:rPr>
        <w:t xml:space="preserve">  </w:t>
      </w:r>
      <w:r w:rsidRPr="00DA01DD">
        <w:rPr>
          <w:rFonts w:hint="eastAsia"/>
        </w:rPr>
        <w:t>實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因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果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業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相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行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常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不</w:t>
      </w:r>
    </w:p>
    <w:p w:rsidR="00B5212F" w:rsidRPr="00DA01DD" w:rsidRDefault="00B5212F" w:rsidP="00B5212F">
      <w:pPr>
        <w:snapToGrid w:val="0"/>
      </w:pP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性</w:t>
      </w:r>
      <w:r w:rsidRPr="00DA01DD">
        <w:rPr>
          <w:rFonts w:hint="eastAsia"/>
        </w:rPr>
        <w:t xml:space="preserve">               </w:t>
      </w:r>
      <w:r w:rsidRPr="00DA01DD">
        <w:rPr>
          <w:rFonts w:hint="eastAsia"/>
        </w:rPr>
        <w:t>應</w:t>
      </w:r>
      <w:r w:rsidRPr="00DA01DD">
        <w:rPr>
          <w:rFonts w:hint="eastAsia"/>
        </w:rPr>
        <w:t xml:space="preserve">    </w:t>
      </w:r>
      <w:r w:rsidRPr="00DA01DD">
        <w:rPr>
          <w:rFonts w:hint="eastAsia"/>
        </w:rPr>
        <w:t>差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一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變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差</w:t>
      </w:r>
      <w:r w:rsidRPr="00DA01DD">
        <w:rPr>
          <w:rFonts w:hint="eastAsia"/>
        </w:rPr>
        <w:t xml:space="preserve">  </w:t>
      </w:r>
      <w:r w:rsidRPr="00DA01DD">
        <w:rPr>
          <w:rFonts w:hint="eastAsia"/>
        </w:rPr>
        <w:t>體</w:t>
      </w:r>
      <w:r w:rsidRPr="00DA01DD">
        <w:rPr>
          <w:rFonts w:hint="eastAsia"/>
        </w:rPr>
        <w:t xml:space="preserve">          </w:t>
      </w:r>
      <w:r w:rsidRPr="00DA01DD">
        <w:rPr>
          <w:rFonts w:hint="eastAsia"/>
        </w:rPr>
        <w:t>應</w:t>
      </w:r>
      <w:r w:rsidRPr="00DA01DD">
        <w:rPr>
          <w:rFonts w:hint="eastAsia"/>
        </w:rPr>
        <w:t xml:space="preserve">       </w:t>
      </w:r>
      <w:r w:rsidRPr="00DA01DD">
        <w:rPr>
          <w:rFonts w:hint="eastAsia"/>
        </w:rPr>
        <w:t>思</w:t>
      </w:r>
    </w:p>
    <w:p w:rsidR="00B5212F" w:rsidRPr="00DA01DD" w:rsidRDefault="00B5212F" w:rsidP="00B5212F">
      <w:pPr>
        <w:snapToGrid w:val="0"/>
      </w:pP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論</w:t>
      </w:r>
      <w:r w:rsidRPr="00DA01DD">
        <w:rPr>
          <w:rFonts w:hint="eastAsia"/>
        </w:rPr>
        <w:t xml:space="preserve">                     </w:t>
      </w:r>
      <w:r w:rsidRPr="00DA01DD">
        <w:rPr>
          <w:rFonts w:hint="eastAsia"/>
        </w:rPr>
        <w:t>別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切</w:t>
      </w:r>
      <w:r w:rsidRPr="00DA01DD">
        <w:rPr>
          <w:rFonts w:hint="eastAsia"/>
        </w:rPr>
        <w:t xml:space="preserve">    </w:t>
      </w:r>
      <w:r w:rsidRPr="00DA01DD">
        <w:rPr>
          <w:rFonts w:hint="eastAsia"/>
        </w:rPr>
        <w:t>別</w:t>
      </w:r>
      <w:r w:rsidRPr="00DA01DD">
        <w:rPr>
          <w:rFonts w:hint="eastAsia"/>
        </w:rPr>
        <w:t xml:space="preserve">                       </w:t>
      </w:r>
      <w:r w:rsidRPr="00DA01DD">
        <w:rPr>
          <w:rFonts w:hint="eastAsia"/>
        </w:rPr>
        <w:t>議</w:t>
      </w:r>
    </w:p>
    <w:p w:rsidR="00B5212F" w:rsidRPr="00DA01DD" w:rsidRDefault="00B5212F" w:rsidP="00B5212F">
      <w:pPr>
        <w:snapToGrid w:val="0"/>
      </w:pPr>
      <w:r w:rsidRPr="00DA01DD">
        <w:rPr>
          <w:rFonts w:hint="eastAsia"/>
        </w:rPr>
        <w:t xml:space="preserve">      </w:t>
      </w:r>
      <w:r w:rsidRPr="00DA01DD">
        <w:rPr>
          <w:rFonts w:hint="eastAsia"/>
        </w:rPr>
        <w:t>└─────┬──────┘</w:t>
      </w:r>
      <w:r w:rsidRPr="00DA01DD">
        <w:rPr>
          <w:rFonts w:hint="eastAsia"/>
        </w:rPr>
        <w:t xml:space="preserve">    </w:t>
      </w:r>
      <w:r w:rsidRPr="00DA01DD">
        <w:rPr>
          <w:rFonts w:hint="eastAsia"/>
        </w:rPr>
        <w:t>└───┬─────┘</w:t>
      </w:r>
    </w:p>
    <w:p w:rsidR="00B5212F" w:rsidRPr="00DA01DD" w:rsidRDefault="00B5212F" w:rsidP="00B5212F">
      <w:pPr>
        <w:snapToGrid w:val="0"/>
        <w:spacing w:line="240" w:lineRule="exact"/>
      </w:pPr>
      <w:r w:rsidRPr="00DA01DD">
        <w:rPr>
          <w:rFonts w:hint="eastAsia"/>
        </w:rPr>
        <w:t xml:space="preserve">             </w:t>
      </w:r>
      <w:r w:rsidRPr="00DA01DD">
        <w:rPr>
          <w:rFonts w:hint="eastAsia"/>
        </w:rPr>
        <w:t>如來藏十義</w:t>
      </w:r>
      <w:r w:rsidRPr="00DA01DD">
        <w:rPr>
          <w:rFonts w:hint="eastAsia"/>
        </w:rPr>
        <w:t xml:space="preserve">                    </w:t>
      </w:r>
      <w:r w:rsidRPr="00DA01DD">
        <w:rPr>
          <w:rFonts w:hint="eastAsia"/>
        </w:rPr>
        <w:t>菩提八義</w:t>
      </w:r>
    </w:p>
    <w:p w:rsidR="00B5212F" w:rsidRPr="00DA01DD" w:rsidRDefault="00B5212F" w:rsidP="0074328D">
      <w:pPr>
        <w:snapToGrid w:val="0"/>
        <w:spacing w:line="200" w:lineRule="exact"/>
      </w:pPr>
      <w:r w:rsidRPr="00DA01DD">
        <w:rPr>
          <w:rFonts w:hint="eastAsia"/>
        </w:rPr>
        <w:t xml:space="preserve">             </w:t>
      </w:r>
      <w:r w:rsidRPr="00DA01DD">
        <w:rPr>
          <w:rFonts w:hint="eastAsia"/>
        </w:rPr>
        <w:t>─────</w:t>
      </w:r>
      <w:r w:rsidRPr="00DA01DD">
        <w:rPr>
          <w:rFonts w:hint="eastAsia"/>
        </w:rPr>
        <w:t xml:space="preserve">                    </w:t>
      </w:r>
      <w:r w:rsidRPr="00DA01DD">
        <w:rPr>
          <w:rFonts w:hint="eastAsia"/>
        </w:rPr>
        <w:t>────</w:t>
      </w:r>
    </w:p>
    <w:p w:rsidR="007550BE" w:rsidRPr="00DA01DD" w:rsidRDefault="007550BE" w:rsidP="0074328D">
      <w:pPr>
        <w:rPr>
          <w:rFonts w:ascii="Times New Roman" w:hAnsi="Times New Roman" w:cs="Times New Roman"/>
        </w:rPr>
      </w:pPr>
    </w:p>
    <w:p w:rsidR="009432C4" w:rsidRPr="00DA01DD" w:rsidRDefault="009432C4" w:rsidP="00710B78">
      <w:pPr>
        <w:ind w:leftChars="50" w:left="120"/>
        <w:outlineLvl w:val="1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（三）</w:t>
      </w:r>
      <w:r w:rsidR="00515E94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《大乘法界無差別論》</w:t>
      </w:r>
    </w:p>
    <w:p w:rsidR="009432C4" w:rsidRPr="00DA01DD" w:rsidRDefault="009432C4" w:rsidP="00174FDB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BB4CFE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譯者與</w:t>
      </w:r>
      <w:r w:rsidR="002E7017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體裁</w:t>
      </w:r>
    </w:p>
    <w:p w:rsidR="009432C4" w:rsidRPr="00DA01DD" w:rsidRDefault="00CE3541" w:rsidP="000676EE">
      <w:pPr>
        <w:ind w:left="20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  <w:sz w:val="22"/>
        </w:rPr>
        <w:t>（</w:t>
      </w:r>
      <w:r w:rsidR="00E25C5E" w:rsidRPr="00DA01DD">
        <w:rPr>
          <w:rFonts w:ascii="Times New Roman" w:hAnsi="Times New Roman" w:cs="Times New Roman"/>
          <w:sz w:val="22"/>
          <w:shd w:val="pct15" w:color="auto" w:fill="FFFFFF"/>
        </w:rPr>
        <w:t>p.</w:t>
      </w:r>
      <w:r w:rsidRPr="00DA01DD">
        <w:rPr>
          <w:rFonts w:ascii="Times New Roman" w:hAnsi="Times New Roman" w:cs="Times New Roman"/>
          <w:sz w:val="22"/>
          <w:shd w:val="pct15" w:color="auto" w:fill="FFFFFF"/>
        </w:rPr>
        <w:t>158</w:t>
      </w:r>
      <w:r w:rsidRPr="00DA01DD">
        <w:rPr>
          <w:rFonts w:ascii="Times New Roman" w:hAnsi="Times New Roman" w:cs="Times New Roman"/>
          <w:sz w:val="22"/>
        </w:rPr>
        <w:t>）</w:t>
      </w:r>
      <w:r w:rsidR="00494ECA" w:rsidRPr="00DA01DD">
        <w:rPr>
          <w:rFonts w:ascii="Times New Roman" w:hAnsi="Times New Roman" w:cs="Times New Roman"/>
        </w:rPr>
        <w:t>三、《大乘法界無差別論》</w:t>
      </w:r>
      <w:r w:rsidR="00790F97" w:rsidRPr="00DA01DD">
        <w:rPr>
          <w:rFonts w:ascii="Times New Roman" w:hAnsi="Times New Roman" w:cs="Times New Roman"/>
        </w:rPr>
        <w:t>，堅慧菩薩造，唐提雲般若所譯。這部論現有兩種本子：一本，分為十二段，每段先偈頌，再以長行解釋</w:t>
      </w:r>
      <w:r w:rsidR="00B36070" w:rsidRPr="00DA01DD">
        <w:rPr>
          <w:rStyle w:val="a9"/>
          <w:rFonts w:ascii="Times New Roman" w:hAnsi="Times New Roman" w:cs="Times New Roman"/>
        </w:rPr>
        <w:footnoteReference w:id="40"/>
      </w:r>
      <w:r w:rsidR="00790F97" w:rsidRPr="00DA01DD">
        <w:rPr>
          <w:rFonts w:ascii="Times New Roman" w:hAnsi="Times New Roman" w:cs="Times New Roman"/>
        </w:rPr>
        <w:t>。另一本，偈頌總列在前為「論體」，然後以長行解說。</w:t>
      </w:r>
      <w:r w:rsidR="003F59F5" w:rsidRPr="00DA01DD">
        <w:rPr>
          <w:rStyle w:val="a9"/>
          <w:rFonts w:ascii="Times New Roman" w:hAnsi="Times New Roman" w:cs="Times New Roman"/>
        </w:rPr>
        <w:footnoteReference w:id="41"/>
      </w:r>
      <w:r w:rsidR="00790F97" w:rsidRPr="00DA01DD">
        <w:rPr>
          <w:rFonts w:ascii="Times New Roman" w:hAnsi="Times New Roman" w:cs="Times New Roman"/>
        </w:rPr>
        <w:t>雖然二本的體裁不同，而內容一致，都作提雲般若譯。</w:t>
      </w:r>
    </w:p>
    <w:p w:rsidR="009432C4" w:rsidRPr="00DA01DD" w:rsidRDefault="009432C4" w:rsidP="00611499">
      <w:pPr>
        <w:spacing w:beforeLines="50" w:before="180"/>
        <w:ind w:leftChars="100" w:left="240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2E7017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內容</w:t>
      </w:r>
    </w:p>
    <w:p w:rsidR="00BB4CFE" w:rsidRPr="00DA01DD" w:rsidRDefault="00494ECA" w:rsidP="003419D4">
      <w:pPr>
        <w:ind w:left="240"/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《法界無差別論》</w:t>
      </w:r>
      <w:r w:rsidR="00790F97" w:rsidRPr="00DA01DD">
        <w:rPr>
          <w:rFonts w:ascii="Times New Roman" w:hAnsi="Times New Roman" w:cs="Times New Roman"/>
        </w:rPr>
        <w:t>的內容，是「</w:t>
      </w:r>
      <w:r w:rsidR="00790F97" w:rsidRPr="00DA01DD">
        <w:rPr>
          <w:rFonts w:ascii="Times New Roman" w:eastAsia="標楷體" w:hAnsi="Times New Roman" w:cs="Times New Roman"/>
        </w:rPr>
        <w:t>菩提心略說有十二種義</w:t>
      </w:r>
      <w:r w:rsidR="00790F97" w:rsidRPr="00DA01DD">
        <w:rPr>
          <w:rFonts w:ascii="標楷體" w:eastAsia="標楷體" w:hAnsi="標楷體" w:cs="Times New Roman"/>
        </w:rPr>
        <w:t>，……</w:t>
      </w:r>
      <w:r w:rsidR="00790F97" w:rsidRPr="00DA01DD">
        <w:rPr>
          <w:rFonts w:ascii="Times New Roman" w:eastAsia="標楷體" w:hAnsi="Times New Roman" w:cs="Times New Roman"/>
        </w:rPr>
        <w:t>所謂果故，因故，自性故，異名故，無差別故，分位故，無染故，常恆故，相應故，不作義利故，作義利故</w:t>
      </w:r>
      <w:r w:rsidR="00BB4CFE" w:rsidRPr="00DA01DD">
        <w:rPr>
          <w:rFonts w:ascii="Times New Roman" w:eastAsia="標楷體" w:hAnsi="Times New Roman" w:cs="Times New Roman"/>
          <w:shd w:val="pct15" w:color="auto" w:fill="FFFFFF"/>
        </w:rPr>
        <w:t>，一性故</w:t>
      </w:r>
      <w:r w:rsidR="00790F97" w:rsidRPr="00DA01DD">
        <w:rPr>
          <w:rFonts w:ascii="Times New Roman" w:hAnsi="Times New Roman" w:cs="Times New Roman"/>
        </w:rPr>
        <w:t>」</w:t>
      </w:r>
      <w:r w:rsidR="003C11F3" w:rsidRPr="00DA01DD">
        <w:rPr>
          <w:rStyle w:val="a9"/>
          <w:rFonts w:ascii="Times New Roman" w:hAnsi="Times New Roman" w:cs="Times New Roman"/>
        </w:rPr>
        <w:footnoteReference w:id="42"/>
      </w:r>
      <w:r w:rsidRPr="00DA01DD">
        <w:rPr>
          <w:rFonts w:ascii="Times New Roman" w:hAnsi="Times New Roman" w:cs="Times New Roman"/>
        </w:rPr>
        <w:t>，與傳為堅慧所造的《寶性論》《本論》</w:t>
      </w:r>
      <w:r w:rsidR="00790F97" w:rsidRPr="00DA01DD">
        <w:rPr>
          <w:rFonts w:ascii="Times New Roman" w:hAnsi="Times New Roman" w:cs="Times New Roman"/>
        </w:rPr>
        <w:t>，非常接近</w:t>
      </w:r>
      <w:r w:rsidR="005B3542" w:rsidRPr="00DA01DD">
        <w:rPr>
          <w:rStyle w:val="a9"/>
          <w:rFonts w:ascii="Times New Roman" w:hAnsi="Times New Roman" w:cs="Times New Roman"/>
        </w:rPr>
        <w:footnoteReference w:id="43"/>
      </w:r>
      <w:r w:rsidR="00790F97" w:rsidRPr="00DA01DD">
        <w:rPr>
          <w:rFonts w:ascii="Times New Roman" w:hAnsi="Times New Roman" w:cs="Times New Roman"/>
        </w:rPr>
        <w:t>。</w:t>
      </w:r>
    </w:p>
    <w:p w:rsidR="009432C4" w:rsidRPr="00DA01DD" w:rsidRDefault="009432C4" w:rsidP="003419D4">
      <w:pPr>
        <w:spacing w:beforeLines="50" w:before="1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lastRenderedPageBreak/>
        <w:t>二、</w:t>
      </w:r>
      <w:r w:rsidR="00B43B28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結語：</w:t>
      </w:r>
      <w:r w:rsidR="00BB4CFE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這</w:t>
      </w:r>
      <w:r w:rsidR="00B43B28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二論一經是屬</w:t>
      </w:r>
      <w:r w:rsidR="007D0EF6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同</w:t>
      </w:r>
      <w:r w:rsidR="00B43B28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一類</w:t>
      </w:r>
      <w:r w:rsidR="00BB4CFE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思想</w:t>
      </w:r>
      <w:r w:rsidR="00B43B28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，</w:t>
      </w:r>
      <w:r w:rsidR="00BB4CFE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但各部的</w:t>
      </w:r>
      <w:r w:rsidR="00B43B28" w:rsidRPr="00DA01DD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著重點不同</w:t>
      </w:r>
    </w:p>
    <w:p w:rsidR="000E5421" w:rsidRPr="00DA01DD" w:rsidRDefault="00494ECA" w:rsidP="00790F97">
      <w:pPr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大體的說，上面所說的二論一經，是屬於同一類的。</w:t>
      </w:r>
    </w:p>
    <w:p w:rsidR="000E5421" w:rsidRPr="00DA01DD" w:rsidRDefault="00494ECA" w:rsidP="00790F97">
      <w:pPr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《寶性論》與《無上依經》</w:t>
      </w:r>
      <w:r w:rsidR="00790F97" w:rsidRPr="00DA01DD">
        <w:rPr>
          <w:rFonts w:ascii="Times New Roman" w:hAnsi="Times New Roman" w:cs="Times New Roman"/>
        </w:rPr>
        <w:t>，說到了佛界、佛菩提、佛德、佛業</w:t>
      </w:r>
      <w:r w:rsidR="00790F97" w:rsidRPr="00DA01DD">
        <w:rPr>
          <w:rFonts w:ascii="Times New Roman" w:hAnsi="Times New Roman" w:cs="Times New Roman"/>
        </w:rPr>
        <w:t>──</w:t>
      </w:r>
      <w:r w:rsidRPr="00DA01DD">
        <w:rPr>
          <w:rFonts w:ascii="Times New Roman" w:hAnsi="Times New Roman" w:cs="Times New Roman"/>
        </w:rPr>
        <w:t>四大主題，最為完備。</w:t>
      </w:r>
    </w:p>
    <w:p w:rsidR="000E5421" w:rsidRPr="00DA01DD" w:rsidRDefault="00494ECA" w:rsidP="00790F97">
      <w:pPr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《法界無差別論》</w:t>
      </w:r>
      <w:r w:rsidR="00790F97" w:rsidRPr="00DA01DD">
        <w:rPr>
          <w:rFonts w:ascii="Times New Roman" w:hAnsi="Times New Roman" w:cs="Times New Roman"/>
        </w:rPr>
        <w:t>的十二義，以菩提心</w:t>
      </w:r>
      <w:r w:rsidR="00174FDB" w:rsidRPr="00DA01DD">
        <w:rPr>
          <w:rFonts w:ascii="Times New Roman" w:hAnsi="Times New Roman" w:cs="Times New Roman" w:hint="eastAsia"/>
        </w:rPr>
        <w:t>（</w:t>
      </w:r>
      <w:proofErr w:type="spellStart"/>
      <w:r w:rsidR="00790F97" w:rsidRPr="00DA01DD">
        <w:rPr>
          <w:rFonts w:ascii="Times New Roman" w:hAnsi="Times New Roman" w:cs="Times New Roman"/>
        </w:rPr>
        <w:t>bodhicitta</w:t>
      </w:r>
      <w:proofErr w:type="spellEnd"/>
      <w:r w:rsidR="00174FDB" w:rsidRPr="00DA01DD">
        <w:rPr>
          <w:rFonts w:ascii="Times New Roman" w:hAnsi="Times New Roman" w:cs="Times New Roman" w:hint="eastAsia"/>
        </w:rPr>
        <w:t>）</w:t>
      </w:r>
      <w:r w:rsidRPr="00DA01DD">
        <w:rPr>
          <w:rFonts w:ascii="Times New Roman" w:hAnsi="Times New Roman" w:cs="Times New Roman"/>
        </w:rPr>
        <w:t>為主題，內容包含了《寶性論》的〈如來藏章〉，及〈菩提章〉的「果」與自利。</w:t>
      </w:r>
    </w:p>
    <w:p w:rsidR="000E5421" w:rsidRPr="00DA01DD" w:rsidRDefault="00494ECA" w:rsidP="00790F97">
      <w:pPr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《無上依經》在〈菩提品〉中，分別十義，內容包含了《</w:t>
      </w:r>
      <w:r w:rsidR="00790F97" w:rsidRPr="00DA01DD">
        <w:rPr>
          <w:rFonts w:ascii="Times New Roman" w:hAnsi="Times New Roman" w:cs="Times New Roman"/>
        </w:rPr>
        <w:t>寶性論</w:t>
      </w:r>
      <w:r w:rsidRPr="00DA01DD">
        <w:rPr>
          <w:rFonts w:ascii="Times New Roman" w:hAnsi="Times New Roman" w:cs="Times New Roman"/>
        </w:rPr>
        <w:t>》的〈如來藏章〉及〈菩提章〉</w:t>
      </w:r>
      <w:r w:rsidR="00790F97" w:rsidRPr="00DA01DD">
        <w:rPr>
          <w:rFonts w:ascii="Times New Roman" w:hAnsi="Times New Roman" w:cs="Times New Roman"/>
        </w:rPr>
        <w:t>的部分。</w:t>
      </w:r>
    </w:p>
    <w:p w:rsidR="00790F97" w:rsidRPr="00DA01DD" w:rsidRDefault="00790F97" w:rsidP="00790F97">
      <w:pPr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由於各部的著重點不同，所以也不能完全吻合了！</w:t>
      </w:r>
    </w:p>
    <w:p w:rsidR="00300707" w:rsidRPr="00DA01DD" w:rsidRDefault="00300707" w:rsidP="00790F97">
      <w:pPr>
        <w:rPr>
          <w:rFonts w:ascii="Times New Roman" w:hAnsi="Times New Roman" w:cs="Times New Roman"/>
        </w:rPr>
      </w:pPr>
    </w:p>
    <w:p w:rsidR="0038712C" w:rsidRPr="00DA01DD" w:rsidRDefault="0038712C" w:rsidP="00790F97">
      <w:pPr>
        <w:rPr>
          <w:rFonts w:ascii="Times New Roman" w:hAnsi="Times New Roman" w:cs="Times New Roman"/>
        </w:rPr>
        <w:sectPr w:rsidR="0038712C" w:rsidRPr="00DA01DD" w:rsidSect="005C276F">
          <w:headerReference w:type="default" r:id="rId8"/>
          <w:footerReference w:type="default" r:id="rId9"/>
          <w:pgSz w:w="11906" w:h="16838"/>
          <w:pgMar w:top="1418" w:right="1418" w:bottom="1418" w:left="1418" w:header="851" w:footer="850" w:gutter="0"/>
          <w:cols w:space="425"/>
          <w:docGrid w:type="lines" w:linePitch="360"/>
        </w:sectPr>
      </w:pPr>
    </w:p>
    <w:p w:rsidR="005F0970" w:rsidRPr="00DA01DD" w:rsidRDefault="005F0970" w:rsidP="005F0970">
      <w:r w:rsidRPr="00DA01DD">
        <w:rPr>
          <w:rFonts w:hint="eastAsia"/>
        </w:rPr>
        <w:lastRenderedPageBreak/>
        <w:t>【附錄一】：</w:t>
      </w:r>
    </w:p>
    <w:p w:rsidR="005F0970" w:rsidRPr="00DA01DD" w:rsidRDefault="005F0970" w:rsidP="005F0970">
      <w:pPr>
        <w:rPr>
          <w:rFonts w:ascii="Times New Roman" w:hAnsi="Times New Roman" w:cs="Times New Roman"/>
        </w:rPr>
      </w:pPr>
      <w:r w:rsidRPr="00DA01DD">
        <w:rPr>
          <w:rFonts w:ascii="Times New Roman" w:hAnsi="Times New Roman" w:cs="Times New Roman"/>
        </w:rPr>
        <w:t>《婆藪槃豆法師傳》卷</w:t>
      </w:r>
      <w:r w:rsidRPr="00DA01DD">
        <w:rPr>
          <w:rFonts w:ascii="Times New Roman" w:hAnsi="Times New Roman" w:cs="Times New Roman"/>
        </w:rPr>
        <w:t>1(</w:t>
      </w:r>
      <w:r w:rsidRPr="00DA01DD">
        <w:rPr>
          <w:rFonts w:ascii="Times New Roman" w:hAnsi="Times New Roman" w:cs="Times New Roman"/>
        </w:rPr>
        <w:t>大正</w:t>
      </w:r>
      <w:r w:rsidRPr="00DA01DD">
        <w:rPr>
          <w:rFonts w:ascii="Times New Roman" w:hAnsi="Times New Roman" w:cs="Times New Roman"/>
        </w:rPr>
        <w:t>50</w:t>
      </w:r>
      <w:r w:rsidRPr="00DA01DD">
        <w:rPr>
          <w:rFonts w:ascii="Times New Roman" w:hAnsi="Times New Roman" w:cs="Times New Roman"/>
        </w:rPr>
        <w:t>，</w:t>
      </w:r>
      <w:r w:rsidRPr="00DA01DD">
        <w:rPr>
          <w:rFonts w:ascii="Times New Roman" w:hAnsi="Times New Roman" w:cs="Times New Roman"/>
        </w:rPr>
        <w:t>188a10-191a16)</w:t>
      </w:r>
      <w:r w:rsidRPr="00DA01DD">
        <w:rPr>
          <w:rFonts w:ascii="Times New Roman" w:hAnsi="Times New Roman" w:cs="Times New Roman"/>
        </w:rPr>
        <w:t>：</w:t>
      </w:r>
    </w:p>
    <w:p w:rsidR="005F0970" w:rsidRPr="00DA01DD" w:rsidRDefault="005F0970" w:rsidP="005F0970">
      <w:r w:rsidRPr="00DA01DD">
        <w:rPr>
          <w:rFonts w:hint="eastAsia"/>
        </w:rPr>
        <w:t>婆藪槃豆法師者，北天竺富婁沙富羅國人也，富婁沙譯為丈夫，富羅譯為土。毘搜紐天王世傳云：「是帝釋弟帝釋遣其出閻浮提作王為伏阿修羅，其生閻浮提為婆藪提婆王之子有修羅，名因陀羅陀摩那，因陀羅是帝釋名，陀摩那譯為伏。此阿修羅恒與帝釋鬪戰，謂能伏帝釋故有此名。《毘伽羅論》解：『阿修羅謂非善戲，即應以此名譯之。諸天恒以善為戲樂，其恒以惡為戲樂故有此名，亦得名非天。』</w:t>
      </w:r>
    </w:p>
    <w:p w:rsidR="005F0970" w:rsidRPr="00DA01DD" w:rsidRDefault="005F0970" w:rsidP="005F0970">
      <w:r w:rsidRPr="00DA01DD">
        <w:rPr>
          <w:rFonts w:hint="eastAsia"/>
        </w:rPr>
        <w:t>此阿修羅有妹名波羅頗婆底</w:t>
      </w:r>
      <w:r w:rsidR="00751738" w:rsidRPr="00DA01DD">
        <w:rPr>
          <w:rFonts w:hint="eastAsia"/>
        </w:rPr>
        <w:t>（</w:t>
      </w:r>
      <w:r w:rsidRPr="00DA01DD">
        <w:rPr>
          <w:rFonts w:hint="eastAsia"/>
        </w:rPr>
        <w:t>知履反</w:t>
      </w:r>
      <w:r w:rsidR="00751738" w:rsidRPr="00DA01DD">
        <w:rPr>
          <w:rFonts w:hint="eastAsia"/>
        </w:rPr>
        <w:t>）</w:t>
      </w:r>
      <w:r w:rsidRPr="00DA01DD">
        <w:rPr>
          <w:rFonts w:hint="eastAsia"/>
        </w:rPr>
        <w:t>，波羅頗譯為明，婆底譯為妃。此女甚有形容，阿修羅欲害毘搜紐天，故將此妹誑之。以呪術力變閻浮提一處令陰暗，其自居闇處不令人見，令妹別住明處。語妹云：『若人欲得汝為婦，可語云：『我兄有大力，若欲取我必與我兄相違，若能將我兄鬪戰乃可相許。』』</w:t>
      </w:r>
    </w:p>
    <w:p w:rsidR="005F0970" w:rsidRPr="00DA01DD" w:rsidRDefault="005F0970" w:rsidP="005F0970">
      <w:r w:rsidRPr="00DA01DD">
        <w:rPr>
          <w:rFonts w:hint="eastAsia"/>
        </w:rPr>
        <w:t>毘搜紐天後於明處見此女，心大悅之。</w:t>
      </w:r>
    </w:p>
    <w:p w:rsidR="005F0970" w:rsidRPr="00DA01DD" w:rsidRDefault="005F0970" w:rsidP="005F0970">
      <w:r w:rsidRPr="00DA01DD">
        <w:rPr>
          <w:rFonts w:hint="eastAsia"/>
        </w:rPr>
        <w:t>問云：『汝是何人？』</w:t>
      </w:r>
    </w:p>
    <w:p w:rsidR="005F0970" w:rsidRPr="00DA01DD" w:rsidRDefault="005F0970" w:rsidP="005F0970">
      <w:r w:rsidRPr="00DA01DD">
        <w:rPr>
          <w:rFonts w:hint="eastAsia"/>
        </w:rPr>
        <w:t>答云：『我阿修羅童女。』</w:t>
      </w:r>
    </w:p>
    <w:p w:rsidR="005F0970" w:rsidRPr="00DA01DD" w:rsidRDefault="005F0970" w:rsidP="005F0970">
      <w:r w:rsidRPr="00DA01DD">
        <w:rPr>
          <w:rFonts w:hint="eastAsia"/>
        </w:rPr>
        <w:t>天云：『諸阿修羅女由來皆適諸天，我既無婦，汝又無夫，今欲相取得見從不？』</w:t>
      </w:r>
    </w:p>
    <w:p w:rsidR="005F0970" w:rsidRPr="00DA01DD" w:rsidRDefault="005F0970" w:rsidP="005F0970">
      <w:r w:rsidRPr="00DA01DD">
        <w:rPr>
          <w:rFonts w:hint="eastAsia"/>
        </w:rPr>
        <w:t>女如其兄先言以答之。</w:t>
      </w:r>
    </w:p>
    <w:p w:rsidR="005F0970" w:rsidRPr="00DA01DD" w:rsidRDefault="005F0970" w:rsidP="005F0970">
      <w:r w:rsidRPr="00DA01DD">
        <w:rPr>
          <w:rFonts w:hint="eastAsia"/>
        </w:rPr>
        <w:t>天云：『汝今惜我身故有此言，汝已愛我，我豈相置。我有大力能與汝兄鬪戰。』</w:t>
      </w:r>
    </w:p>
    <w:p w:rsidR="005F0970" w:rsidRPr="00DA01DD" w:rsidRDefault="005F0970" w:rsidP="005F0970">
      <w:r w:rsidRPr="00DA01DD">
        <w:rPr>
          <w:rFonts w:hint="eastAsia"/>
        </w:rPr>
        <w:t>女遂許之即為夫妻。阿修羅後往明問毘搜紐天，汝云：『何輒取我妹為婦？』</w:t>
      </w:r>
    </w:p>
    <w:p w:rsidR="005F0970" w:rsidRPr="00DA01DD" w:rsidRDefault="005F0970" w:rsidP="005F0970">
      <w:r w:rsidRPr="00DA01DD">
        <w:rPr>
          <w:rFonts w:hint="eastAsia"/>
        </w:rPr>
        <w:t>天答云：『若我非丈夫，取汝妹為婦可致嫌責。我是丈夫無婦，汝妹是童女無夫，我今取之正是其理何故見怪？』</w:t>
      </w:r>
    </w:p>
    <w:p w:rsidR="005F0970" w:rsidRPr="00DA01DD" w:rsidRDefault="005F0970" w:rsidP="005F0970">
      <w:r w:rsidRPr="00DA01DD">
        <w:rPr>
          <w:rFonts w:hint="eastAsia"/>
        </w:rPr>
        <w:t>阿修羅云：『汝有何能自稱丈夫？若是丈夫能將我鬪戰得勝當以妹適汝。』</w:t>
      </w:r>
    </w:p>
    <w:p w:rsidR="005F0970" w:rsidRPr="00DA01DD" w:rsidRDefault="005F0970" w:rsidP="005F0970">
      <w:r w:rsidRPr="00DA01DD">
        <w:rPr>
          <w:rFonts w:hint="eastAsia"/>
        </w:rPr>
        <w:t>天云：『汝若不信當共決之。』</w:t>
      </w:r>
    </w:p>
    <w:p w:rsidR="005F0970" w:rsidRPr="00DA01DD" w:rsidRDefault="005F0970" w:rsidP="005F0970">
      <w:r w:rsidRPr="00DA01DD">
        <w:rPr>
          <w:rFonts w:hint="eastAsia"/>
        </w:rPr>
        <w:t>即各執仗互相斫刺，毘搜紐天是那羅延身，斫刺所不能入。天斫阿修羅頭斷即還復，手臂等餘身分悉爾，隨有斷處即還復。從旦至晚斫刺不息，阿修羅無有死狀，天力稍盡轉就疲困。若至夜阿修羅力則更強，明妃恐其夫不如，取欝波羅華擘為兩片各擲一邊，明妃於其中行去而復來。天即解其意，捉阿修羅身擘為兩片各擲一邊，天於其中得去而復來，阿修羅由此命斷。阿修羅先就仙人乞恩，願令我身被斫刺，即便還復。仙人施其此恩故後，時被斫刺而不失命。仙人欲令諸天殺之，故不施其擘身還復之恩，故後時由此失命。毘搜紐天既居此地顯丈夫能，因此立名稱丈夫國。」</w:t>
      </w:r>
    </w:p>
    <w:p w:rsidR="005F0970" w:rsidRPr="00DA01DD" w:rsidRDefault="005F0970" w:rsidP="005F0970">
      <w:r w:rsidRPr="00DA01DD">
        <w:rPr>
          <w:rFonts w:hint="eastAsia"/>
          <w:u w:val="single"/>
        </w:rPr>
        <w:t>此土有國師婆羅門姓憍尸迦，有三子同名婆藪槃豆，婆藪譯為天，槃豆譯為親。天竺立兒名有此體，雖同一名，復立別名以顯之。</w:t>
      </w:r>
      <w:r w:rsidRPr="00DA01DD">
        <w:rPr>
          <w:rFonts w:hint="eastAsia"/>
          <w:b/>
          <w:u w:val="single"/>
        </w:rPr>
        <w:t>第三子婆藪槃豆，於薩婆多部出家得阿羅漢果，別名比隣持</w:t>
      </w:r>
      <w:r w:rsidR="00751738" w:rsidRPr="00DA01DD">
        <w:rPr>
          <w:rFonts w:ascii="Times New Roman" w:hAnsi="Times New Roman" w:cs="Times New Roman" w:hint="eastAsia"/>
          <w:b/>
          <w:u w:val="single"/>
        </w:rPr>
        <w:t>（</w:t>
      </w:r>
      <w:r w:rsidRPr="00DA01DD">
        <w:rPr>
          <w:rFonts w:ascii="Times New Roman" w:hAnsi="Times New Roman" w:cs="Times New Roman"/>
          <w:b/>
          <w:u w:val="single"/>
        </w:rPr>
        <w:t>定梨反</w:t>
      </w:r>
      <w:r w:rsidR="00751738" w:rsidRPr="00DA01DD">
        <w:rPr>
          <w:rFonts w:ascii="Times New Roman" w:hAnsi="Times New Roman" w:cs="Times New Roman" w:hint="eastAsia"/>
          <w:b/>
          <w:u w:val="single"/>
        </w:rPr>
        <w:t>）</w:t>
      </w:r>
      <w:r w:rsidRPr="00DA01DD">
        <w:rPr>
          <w:rFonts w:hint="eastAsia"/>
          <w:b/>
          <w:u w:val="single"/>
        </w:rPr>
        <w:t>跋婆</w:t>
      </w:r>
      <w:r w:rsidRPr="00DA01DD">
        <w:rPr>
          <w:rFonts w:hint="eastAsia"/>
          <w:u w:val="single"/>
        </w:rPr>
        <w:t>，比隣持是其母名，紱婆譯為子亦曰兒。此名通人畜，如牛子亦名紱婆，但此土呼牛子為犢</w:t>
      </w:r>
      <w:r w:rsidRPr="00DA01DD">
        <w:rPr>
          <w:rFonts w:hint="eastAsia"/>
        </w:rPr>
        <w:t>。</w:t>
      </w:r>
    </w:p>
    <w:p w:rsidR="005F0970" w:rsidRPr="00DA01DD" w:rsidRDefault="005F0970" w:rsidP="005F0970">
      <w:r w:rsidRPr="00DA01DD">
        <w:rPr>
          <w:rFonts w:hint="eastAsia"/>
          <w:b/>
          <w:u w:val="single"/>
        </w:rPr>
        <w:t>長子婆藪槃豆</w:t>
      </w:r>
      <w:r w:rsidRPr="00DA01DD">
        <w:rPr>
          <w:rFonts w:hint="eastAsia"/>
          <w:u w:val="single"/>
        </w:rPr>
        <w:t>是菩薩根性人，亦於薩婆多部出家。</w:t>
      </w:r>
      <w:r w:rsidRPr="00DA01DD">
        <w:rPr>
          <w:rFonts w:hint="eastAsia"/>
        </w:rPr>
        <w:t>後修定得離欲，思惟空義不能得入，欲自殺身。賓頭羅阿羅漢，在東毘提訶觀見此事，從彼方來為說小乘空觀，如教觀之即便得入。雖得小乘空觀意猶未安，謂理不應止爾。因此乘神通，往兜率多天諮問彌勒菩薩。彌勒菩薩為說大乘空觀，還閻浮提如說思惟，即便得悟。於思惟時，地六種動，既得大乘空觀，因此為名，</w:t>
      </w:r>
      <w:r w:rsidRPr="00DA01DD">
        <w:rPr>
          <w:rFonts w:hint="eastAsia"/>
          <w:u w:val="single"/>
        </w:rPr>
        <w:t>名阿僧伽，阿僧伽譯為</w:t>
      </w:r>
      <w:r w:rsidRPr="00DA01DD">
        <w:rPr>
          <w:rFonts w:hint="eastAsia"/>
          <w:b/>
          <w:u w:val="single"/>
        </w:rPr>
        <w:t>無著</w:t>
      </w:r>
      <w:r w:rsidRPr="00DA01DD">
        <w:rPr>
          <w:rFonts w:hint="eastAsia"/>
        </w:rPr>
        <w:t>。爾後，數上兜率多天諮問彌勒大</w:t>
      </w:r>
      <w:r w:rsidRPr="00DA01DD">
        <w:rPr>
          <w:rFonts w:hint="eastAsia"/>
        </w:rPr>
        <w:lastRenderedPageBreak/>
        <w:t>乘經義，彌勒廣為解說隨有所得，還閻浮提，以己所聞為餘人說。聞者多不生信，無著法師即自發願：『我今欲令眾生信解大乘，唯願大師，下閻浮提解說大乘，令諸眾生皆得信解。』彌勒即如其願，於夜時下閻浮提，放大光明，廣集有緣眾，於說法堂誦出《十七地經》，隨所誦出隨解其義，經四月夜解《十七地經》方竟。雖同於一堂聽法，唯無著法師得近彌勒菩薩，餘人但得遙聞。夜共聽彌勒說法，晝時無著法師更為餘人解釋彌勒所說，因此眾人聞信大乘彌勒菩薩教。無著法師修日光三摩提，如說修學即得此定。從得此定後，昔所未解悉能通達，有所見聞永憶不忘，佛昔所說《華嚴》等諸大乘經悉解義。彌勒於兜率多天，悉為無著法師解說諸大乘經義，法師並悉通達皆能憶持，後於閻浮提造大乘經優波提舍，解釋佛所說一切大教。</w:t>
      </w:r>
    </w:p>
    <w:p w:rsidR="005F0970" w:rsidRPr="00DA01DD" w:rsidRDefault="005F0970" w:rsidP="005F0970">
      <w:r w:rsidRPr="00DA01DD">
        <w:rPr>
          <w:rFonts w:hint="eastAsia"/>
        </w:rPr>
        <w:t>第二婆藪槃豆，亦於薩婆多部出家，博學多聞遍通墳籍，神才俊朗無可為儔，戒行清高難以相匹。兄弟既有別名，故法師但稱婆藪槃豆。</w:t>
      </w:r>
    </w:p>
    <w:p w:rsidR="005F0970" w:rsidRPr="00DA01DD" w:rsidRDefault="005F0970" w:rsidP="005F0970">
      <w:r w:rsidRPr="00DA01DD">
        <w:rPr>
          <w:rFonts w:hint="eastAsia"/>
        </w:rPr>
        <w:t>佛滅度後，五百年中有阿羅漢，名迦旃延子，母姓迦旃延從母為名。先於薩婆多部出家，本是天竺人，後往罽賓國。罽賓在天竺之西北，與五百阿羅漢及五百菩薩，共撰集薩婆多部〈阿毘達磨〉。製為八伽蘭他，即此間云八乾度，伽蘭他譯為結，亦曰節謂義類，各相結屬故云結；又攝義令不散故云結，義類各有分限故云節。亦稱此文為《發慧論》，以神通力及願力，廣宣告遠近。</w:t>
      </w:r>
    </w:p>
    <w:p w:rsidR="005F0970" w:rsidRPr="00DA01DD" w:rsidRDefault="005F0970" w:rsidP="005F0970">
      <w:r w:rsidRPr="00DA01DD">
        <w:rPr>
          <w:rFonts w:hint="eastAsia"/>
        </w:rPr>
        <w:t>若先聞說〈阿毘達磨〉隨所得多少可悉送來，於是若天、諸龍、夜叉乃至阿迦尼師吒，諸天有先聞佛說〈阿毘達磨〉，若略若廣乃至一句一偈悉送與之。迦旃延子共諸阿羅漢及諸菩薩簡擇其義，若與〈修多羅〉〈毘那耶〉不相違背即便撰銘。若相違背即便棄捨，是所取文句隨義類相關。若明慧義則安置慧結中。若明定義則安置定結中，餘類悉爾。八結合有五萬偈，造八結竟，復欲造《毘婆沙》釋之。馬鳴菩薩是舍衛國婆枳多土人，通八分《毘伽羅論》及《四皮陀》、《六論》，解十八部，三藏文宗學府允儀所歸。迦旃延子遣人往舍衛國，請馬鳴為表文句。馬鳴既至罽賓，迦旃延子次第解釋八結，諸阿羅漢及諸菩薩，即共研辯義意。若定馬鳴隨即著文，經十二年造《毘婆沙》方竟。凡百萬偈，《毘婆沙》譯為廣解，表述既竟。迦旃延子即刻石立表云：『今去學此諸人不得出罽賓國，八結文句及毘婆沙文句亦悉不得出國，恐餘部及大乘污壞此正法。』以立制事白王，王亦同此意。</w:t>
      </w:r>
    </w:p>
    <w:p w:rsidR="005F0970" w:rsidRPr="00DA01DD" w:rsidRDefault="005F0970" w:rsidP="005F0970">
      <w:r w:rsidRPr="00DA01DD">
        <w:rPr>
          <w:rFonts w:hint="eastAsia"/>
        </w:rPr>
        <w:t>罽賓國四周有山如城，唯有一門出入，諸聖人以願力攝諸夜叉神令守門，若欲學此法者能來罽賓則不遮礙。諸聖人又以願力令五百夜叉神為檀越，若學此法者資身之具無所短乏。阿緰闍國有一法師，名婆娑須拔陀羅，聰明大智，聞即能持，欲學八結《毘婆沙》義於餘國弘通之。法師託迹為狂癡人往罽賓國，恒在大集中聽法，而威儀乖失言笑舛異。有時於集中論《毘婆沙》義，乃問羅摩延傳眾人輕之聞不齒錄，於十二年中聽《毘婆沙》得數遍文義已熟，悉誦持在心欲還本土。去至門側諸夜叉神高聲唱令：『大阿毘達摩師今欲出國！』</w:t>
      </w:r>
    </w:p>
    <w:p w:rsidR="005F0970" w:rsidRPr="00DA01DD" w:rsidRDefault="005F0970" w:rsidP="005F0970">
      <w:r w:rsidRPr="00DA01DD">
        <w:rPr>
          <w:rFonts w:hint="eastAsia"/>
        </w:rPr>
        <w:t>即執將還於大集中，眾共檢問言語紕繆不相領解，眾咸謂為狂人即便放遣。法師後又出門，諸神復唱令執還遂聞徹國王。王又令於大集中，更檢問之眾重檢問亦如先，不相領解如此三反，去而復還。至第四反，諸神雖送將還眾不復檢問，令諸夜叉放遣出國。法師既達本土即宣示，近遠咸使知聞云：「我已學得罽賓國《毘婆沙》文義具足，有能學</w:t>
      </w:r>
      <w:r w:rsidRPr="00DA01DD">
        <w:rPr>
          <w:rFonts w:hint="eastAsia"/>
        </w:rPr>
        <w:lastRenderedPageBreak/>
        <w:t>者可急來取。」於是四方雲集，法師年衰老恐出此法不竟，令諸學徒急疾取之，隨出隨書遂得究竟，罽賓諸師後聞此法，已傳流餘土人各嗟歎。</w:t>
      </w:r>
    </w:p>
    <w:p w:rsidR="005F0970" w:rsidRPr="00DA01DD" w:rsidRDefault="005F0970" w:rsidP="005F0970"/>
    <w:p w:rsidR="005F0970" w:rsidRPr="00DA01DD" w:rsidRDefault="005F0970" w:rsidP="005F0970">
      <w:r w:rsidRPr="00DA01DD">
        <w:rPr>
          <w:rFonts w:hint="eastAsia"/>
        </w:rPr>
        <w:t>至佛滅後九百年中有外道，名頻闍訶婆娑。頻闍訶是山名，婆娑譯為住。此外道住此山，因以為名。有龍王名毘梨沙迦那，住在頻闍訶山下池中，此龍王善解《僧佉論》。此外道知龍王有解，欲就受學。龍王變身，作仙人狀貌，住葉屋中。外道往至龍王所，述其欲學意，龍王即許之。外道採華滿一大籃，頭戴華籃至龍王所，繞龍王一匝，輒投一華以為供養。投一華作一偈讚歎龍王，隨聞隨破其所立偈義，即取華擲外；其隨施所立偈義，既立還投所擲華。如此投一籃華，盡具破教諸偈。悉來就龍王既嘉其聰明即為解說《僧佉論》語外道云：『汝得論竟，慎勿改易。』龍王畏其勝己故，有此及其隨所得，簡擇之有非次第或文句不巧義，意不如悉改易之。龍王講論竟，其著述亦罷，即以所著述論呈龍王。</w:t>
      </w:r>
    </w:p>
    <w:p w:rsidR="005F0970" w:rsidRPr="00DA01DD" w:rsidRDefault="005F0970" w:rsidP="005F0970">
      <w:r w:rsidRPr="00DA01DD">
        <w:rPr>
          <w:rFonts w:hint="eastAsia"/>
        </w:rPr>
        <w:t>龍王見其所製勝本，大起瞋妬語外道云：『我先囑汝不得改易，我論汝云何改易？當令汝所著述不得宣行。』</w:t>
      </w:r>
    </w:p>
    <w:p w:rsidR="005F0970" w:rsidRPr="00DA01DD" w:rsidRDefault="005F0970" w:rsidP="005F0970">
      <w:r w:rsidRPr="00DA01DD">
        <w:rPr>
          <w:rFonts w:hint="eastAsia"/>
        </w:rPr>
        <w:t>外道答云：『師本囑我論竟後不得改易，不囑我於說論中不得改易。我不違師，教云何賜責？乞師施我恩，我身未壞，願令此論不壞。』</w:t>
      </w:r>
    </w:p>
    <w:p w:rsidR="005F0970" w:rsidRPr="00DA01DD" w:rsidRDefault="005F0970" w:rsidP="005F0970">
      <w:r w:rsidRPr="00DA01DD">
        <w:rPr>
          <w:rFonts w:hint="eastAsia"/>
        </w:rPr>
        <w:t>師即許之。外道得此論後，心高佷慢，自謂其法最大無復過者，唯釋迦法盛行於世，眾生謂此法為大，我須破之。</w:t>
      </w:r>
    </w:p>
    <w:p w:rsidR="005F0970" w:rsidRPr="00DA01DD" w:rsidRDefault="005F0970" w:rsidP="005F0970">
      <w:r w:rsidRPr="00DA01DD">
        <w:rPr>
          <w:rFonts w:hint="eastAsia"/>
        </w:rPr>
        <w:t>即入阿緰闍國，以顯擊論義鼓云：『我欲論義，若我墮負當斬我頭，若彼墮負彼宜輸頭。』</w:t>
      </w:r>
    </w:p>
    <w:p w:rsidR="005F0970" w:rsidRPr="00DA01DD" w:rsidRDefault="005F0970" w:rsidP="005F0970">
      <w:r w:rsidRPr="00DA01DD">
        <w:rPr>
          <w:rFonts w:hint="eastAsia"/>
        </w:rPr>
        <w:t>國王馝柯羅摩阿祑多，譯為正勒日。王知此事即呼外道問之，外道曰：『王為國主於沙門婆羅門心無偏愛，若有所習行法，宜試其是非。我今欲與釋迦弟子，決判勝劣，須以頭為誓。王即聽許。</w:t>
      </w:r>
    </w:p>
    <w:p w:rsidR="005F0970" w:rsidRPr="00DA01DD" w:rsidRDefault="005F0970" w:rsidP="005F0970">
      <w:r w:rsidRPr="00DA01DD">
        <w:rPr>
          <w:rFonts w:hint="eastAsia"/>
        </w:rPr>
        <w:t>王遣人問：『國內諸法師，誰能當此外道，若有能當可與論義？』</w:t>
      </w:r>
    </w:p>
    <w:p w:rsidR="005F0970" w:rsidRPr="00DA01DD" w:rsidRDefault="005F0970" w:rsidP="005F0970">
      <w:r w:rsidRPr="00DA01DD">
        <w:rPr>
          <w:rFonts w:hint="eastAsia"/>
        </w:rPr>
        <w:t>于時，摩㝹羅他諸師，婆藪槃豆法師等諸大法師，悉往餘國不在。摩㝹羅他，譯為心願。唯有婆藪槃豆法師、佛陀蜜多羅法師在，佛陀蜜多羅，譯為覺親。此法師本雖大解，年已老邁，神情昧弱，辯說羸微。</w:t>
      </w:r>
    </w:p>
    <w:p w:rsidR="005F0970" w:rsidRPr="00DA01DD" w:rsidRDefault="005F0970" w:rsidP="005F0970">
      <w:r w:rsidRPr="00DA01DD">
        <w:rPr>
          <w:rFonts w:hint="eastAsia"/>
        </w:rPr>
        <w:t>法師云：『我法大將，悉行在外，外道強梁，復不可縱，我今正應自當此事。』</w:t>
      </w:r>
    </w:p>
    <w:p w:rsidR="005F0970" w:rsidRPr="00DA01DD" w:rsidRDefault="005F0970" w:rsidP="005F0970">
      <w:r w:rsidRPr="00DA01DD">
        <w:rPr>
          <w:rFonts w:hint="eastAsia"/>
        </w:rPr>
        <w:t>法師即報國王，王仍剋日廣集大眾於論義堂，令外道與法師論義。</w:t>
      </w:r>
    </w:p>
    <w:p w:rsidR="005F0970" w:rsidRPr="00DA01DD" w:rsidRDefault="005F0970" w:rsidP="005F0970">
      <w:r w:rsidRPr="00DA01DD">
        <w:rPr>
          <w:rFonts w:hint="eastAsia"/>
        </w:rPr>
        <w:t>外道問云：『沙門為欲立義，為欲破義。』</w:t>
      </w:r>
    </w:p>
    <w:p w:rsidR="005F0970" w:rsidRPr="00DA01DD" w:rsidRDefault="005F0970" w:rsidP="005F0970">
      <w:r w:rsidRPr="00DA01DD">
        <w:rPr>
          <w:rFonts w:hint="eastAsia"/>
        </w:rPr>
        <w:t>法師答云：『我如大海，無所不容，汝如土塊入中便沒，隨汝意所樂。』</w:t>
      </w:r>
    </w:p>
    <w:p w:rsidR="005F0970" w:rsidRPr="00DA01DD" w:rsidRDefault="005F0970" w:rsidP="005F0970">
      <w:r w:rsidRPr="00DA01DD">
        <w:rPr>
          <w:rFonts w:hint="eastAsia"/>
        </w:rPr>
        <w:t>外道云：『沙門可立義，我當破汝。』</w:t>
      </w:r>
    </w:p>
    <w:p w:rsidR="005F0970" w:rsidRPr="00DA01DD" w:rsidRDefault="005F0970" w:rsidP="005F0970">
      <w:r w:rsidRPr="00DA01DD">
        <w:rPr>
          <w:rFonts w:hint="eastAsia"/>
        </w:rPr>
        <w:t>法師即立無常義云：『一切有為法，剎那剎那滅，何以故？後不見故。』</w:t>
      </w:r>
    </w:p>
    <w:p w:rsidR="005F0970" w:rsidRPr="00DA01DD" w:rsidRDefault="005F0970" w:rsidP="005F0970">
      <w:r w:rsidRPr="00DA01DD">
        <w:rPr>
          <w:rFonts w:hint="eastAsia"/>
        </w:rPr>
        <w:t>以種種道理成就之，是法師所說，外道一聞悉誦在口，外道次第以道理破之，令法師誦取誦不能得，令法師救之救不能得，法師即墮負。</w:t>
      </w:r>
    </w:p>
    <w:p w:rsidR="005F0970" w:rsidRPr="00DA01DD" w:rsidRDefault="005F0970" w:rsidP="005F0970">
      <w:r w:rsidRPr="00DA01DD">
        <w:rPr>
          <w:rFonts w:hint="eastAsia"/>
        </w:rPr>
        <w:t>外道云：『汝是婆羅門種，我亦是婆羅門種不容殺汝，今須鞭汝背，以顯我得勝。』</w:t>
      </w:r>
    </w:p>
    <w:p w:rsidR="005F0970" w:rsidRPr="00DA01DD" w:rsidRDefault="005F0970" w:rsidP="005F0970">
      <w:r w:rsidRPr="00DA01DD">
        <w:rPr>
          <w:rFonts w:hint="eastAsia"/>
        </w:rPr>
        <w:t>於是遂行其事，王以三洛沙金賞外道，外道取金布散國內施一切人，還頻闍訶山入石窟中，以呪術力，召得夜叉神女名稠林。從此神女乞恩，願令我死後身變成石，永不毀壞。神女即許之。其自以石塞窟，於中捨命身即成石，所以有此願者，其先從其師龍王乞恩，</w:t>
      </w:r>
      <w:r w:rsidRPr="00DA01DD">
        <w:rPr>
          <w:rFonts w:hint="eastAsia"/>
        </w:rPr>
        <w:lastRenderedPageBreak/>
        <w:t>願我身未壞之前，我所著《僧佉論》亦不壞滅，故此論于今猶在。</w:t>
      </w:r>
    </w:p>
    <w:p w:rsidR="005F0970" w:rsidRPr="00DA01DD" w:rsidRDefault="005F0970" w:rsidP="005F0970">
      <w:r w:rsidRPr="00DA01DD">
        <w:rPr>
          <w:rFonts w:hint="eastAsia"/>
        </w:rPr>
        <w:t>婆藪槃豆後還，聞如此事，歎恨憤結，不得值之。遣人往頻闍訶山，覓此外道欲摧伏，其佷慢以雪辱師之恥。外道身已成石，天親彌復憤懣，即造《七十真實論》破外道所造《僧佉論》。首尾瓦解無一句得立，諸外道憂苦，如害己命，雖不值彼師，其悉檀既壞枝末，無復所依。報讐雪恥於此為訖，眾人咸聞慶悅。王以三洛沙金賞法師，法師分此金為三分，於阿緰闍國起三寺，一、比丘尼寺。二、薩婆多部寺。三、大乘寺。法師爾後，更成立正法，先學《毘婆沙》義已通。後為眾人講《毘婆沙》義，一日講即造一偈，攝一日所說義，刻赤銅葉以書此偈，摽置醉象頭下，擊鼓宣令，誰人能破此偈義，能破者當出。如此次第造六百餘偈攝《毘婆沙》義，盡一一皆爾，遂無人能破，即是《俱舍論偈》也。偈訖後以五十斤金，并此偈寄與罽賓諸毘婆沙師，彼見聞大歡喜，謂我正法已廣弘宣，但偈語玄深，不能盡解。又以五十斤金足，前五十為百斤金餉法師，乞法師為作長行解此偈義，法師即作長行解偈，立薩婆多義，隨有僻處，以經部義破之，名為《阿毘達磨俱舍論》。論成後寄與罽賓諸師，彼見其所執義壞各生憂苦，正勒日王太子名婆羅袟底也。婆羅譯為新，袟底也譯為日。</w:t>
      </w:r>
    </w:p>
    <w:p w:rsidR="005F0970" w:rsidRPr="00DA01DD" w:rsidRDefault="005F0970" w:rsidP="005F0970">
      <w:r w:rsidRPr="00DA01DD">
        <w:rPr>
          <w:rFonts w:hint="eastAsia"/>
        </w:rPr>
        <w:t>王本令太子就法師受戒，王妃出家亦為法師弟子，太子後登王位，母子同請留法師住阿緰闍國受其供養，法師即許之。新日王妹夫婆羅門名婆修羅多，是外道法師解《毘伽羅論》，天親造《俱舍論》。此外道以《毘伽羅論》義破法師所立文句，謂與《毘伽羅論》相違令法師救之，若不能救此論則壞。</w:t>
      </w:r>
    </w:p>
    <w:p w:rsidR="005F0970" w:rsidRPr="00DA01DD" w:rsidRDefault="005F0970" w:rsidP="005F0970">
      <w:r w:rsidRPr="00DA01DD">
        <w:rPr>
          <w:rFonts w:hint="eastAsia"/>
        </w:rPr>
        <w:t>法師云：『我若不解《毘伽羅論》豈能解其深義。』</w:t>
      </w:r>
    </w:p>
    <w:p w:rsidR="005F0970" w:rsidRPr="00DA01DD" w:rsidRDefault="005F0970" w:rsidP="005F0970">
      <w:r w:rsidRPr="00DA01DD">
        <w:rPr>
          <w:rFonts w:hint="eastAsia"/>
        </w:rPr>
        <w:t>法師仍造論破《毘伽羅論》〈三十二品〉始末皆壞，於是失《毘伽羅論》，唯此論在。王以一洛沙金奉法師，王母以兩洛沙金奉法師，法師分此金為三分，於丈夫國罽賓國阿緰闍國各起一寺。此外道慚忿欲伏法師，遣人往天竺，請僧伽紱陀羅法師來阿緰闍國造論破《俱舍論》。此法師至即造兩論。一、《光三摩耶論》有一萬偈，止述毘婆沙義，三摩耶譯為義類。二、《隨實論》有十二萬偈，救毘婆沙義破《俱舍論》，論成後呼天親，更共面論決之。天親知其雖破，不能壞俱舍義，不復將彼面共論決。</w:t>
      </w:r>
    </w:p>
    <w:p w:rsidR="005F0970" w:rsidRPr="00DA01DD" w:rsidRDefault="005F0970" w:rsidP="005F0970">
      <w:r w:rsidRPr="00DA01DD">
        <w:rPr>
          <w:rFonts w:hint="eastAsia"/>
        </w:rPr>
        <w:t>法師云：『我今已老，隨汝意所，為我昔造論破毘婆沙義，亦不將汝面共論決，汝今造論何須呼我有智之人，自當知其是非。』</w:t>
      </w:r>
    </w:p>
    <w:p w:rsidR="005F0970" w:rsidRPr="00DA01DD" w:rsidRDefault="005F0970" w:rsidP="005F0970">
      <w:r w:rsidRPr="00DA01DD">
        <w:rPr>
          <w:rFonts w:hint="eastAsia"/>
        </w:rPr>
        <w:t>法師既遍通十八部義，</w:t>
      </w:r>
      <w:r w:rsidRPr="00DA01DD">
        <w:rPr>
          <w:rFonts w:hint="eastAsia"/>
        </w:rPr>
        <w:t xml:space="preserve"> </w:t>
      </w:r>
      <w:r w:rsidRPr="00DA01DD">
        <w:rPr>
          <w:rFonts w:hint="eastAsia"/>
        </w:rPr>
        <w:t>妙解小乘執小乘，為是不信大乘摩訶衍，非佛所說。阿僧伽法師既見此弟聰明過人識解深廣該通內外，恐其造論破壞大乘。</w:t>
      </w:r>
    </w:p>
    <w:p w:rsidR="005F0970" w:rsidRPr="00DA01DD" w:rsidRDefault="005F0970" w:rsidP="005F0970">
      <w:r w:rsidRPr="00DA01DD">
        <w:rPr>
          <w:rFonts w:hint="eastAsia"/>
        </w:rPr>
        <w:t>阿僧伽法師住在丈夫國，遣使往阿緰闍國報婆藪槃豆云：『我今疾篤汝可急來。』</w:t>
      </w:r>
    </w:p>
    <w:p w:rsidR="005F0970" w:rsidRPr="00DA01DD" w:rsidRDefault="005F0970" w:rsidP="005F0970">
      <w:r w:rsidRPr="00DA01DD">
        <w:rPr>
          <w:rFonts w:hint="eastAsia"/>
        </w:rPr>
        <w:t>天親即隨使還本國與兄相見諮問疾源。兄答云：『我今心有重病由汝而生。』</w:t>
      </w:r>
    </w:p>
    <w:p w:rsidR="005F0970" w:rsidRPr="00DA01DD" w:rsidRDefault="005F0970" w:rsidP="005F0970">
      <w:r w:rsidRPr="00DA01DD">
        <w:rPr>
          <w:rFonts w:hint="eastAsia"/>
        </w:rPr>
        <w:t>天親又問：『云何賜由？』</w:t>
      </w:r>
    </w:p>
    <w:p w:rsidR="005F0970" w:rsidRPr="00DA01DD" w:rsidRDefault="005F0970" w:rsidP="005F0970">
      <w:r w:rsidRPr="00DA01DD">
        <w:rPr>
          <w:rFonts w:hint="eastAsia"/>
        </w:rPr>
        <w:t>兄云：『汝不信大乘恒生毀謗，以此惡業必永淪惡道，我今愁苦命將不全。』</w:t>
      </w:r>
    </w:p>
    <w:p w:rsidR="005F0970" w:rsidRPr="00DA01DD" w:rsidRDefault="005F0970" w:rsidP="005F0970">
      <w:r w:rsidRPr="00DA01DD">
        <w:rPr>
          <w:rFonts w:hint="eastAsia"/>
        </w:rPr>
        <w:t>天親聞此驚懼，即請兄為解說大乘，兄即為略說大乘要義。</w:t>
      </w:r>
    </w:p>
    <w:p w:rsidR="005F0970" w:rsidRPr="00DA01DD" w:rsidRDefault="005F0970" w:rsidP="005F0970">
      <w:r w:rsidRPr="00DA01DD">
        <w:rPr>
          <w:rFonts w:hint="eastAsia"/>
        </w:rPr>
        <w:t>法師聰明殊有深淺，即於此時悟知大乘理、應過小乘。於是就兄遍學大乘義，後如兄所解，悉得通達解意即明思惟。前後悉與理相應無有乖背，始驗小乘為失大乘為得，若無大乘則無三乘道果。</w:t>
      </w:r>
    </w:p>
    <w:p w:rsidR="005F0970" w:rsidRPr="00DA01DD" w:rsidRDefault="005F0970" w:rsidP="005F0970">
      <w:r w:rsidRPr="00DA01DD">
        <w:rPr>
          <w:rFonts w:hint="eastAsia"/>
        </w:rPr>
        <w:t>昔既毀謗大乘不生信樂，懼此罪業必入惡道，深自咎責欲悔先過。往至兄所陳其過迷今</w:t>
      </w:r>
      <w:r w:rsidRPr="00DA01DD">
        <w:rPr>
          <w:rFonts w:hint="eastAsia"/>
        </w:rPr>
        <w:lastRenderedPageBreak/>
        <w:t>欲懺悔，先諐未知何方得免，云：『我昔由舌故生毀謗，今當割舌以謝此罪。』</w:t>
      </w:r>
    </w:p>
    <w:p w:rsidR="005F0970" w:rsidRPr="00DA01DD" w:rsidRDefault="005F0970" w:rsidP="005F0970">
      <w:r w:rsidRPr="00DA01DD">
        <w:rPr>
          <w:rFonts w:hint="eastAsia"/>
        </w:rPr>
        <w:t>兄云：『汝設割千舌亦不能滅此罪，汝若欲滅此罪當更為方便。』</w:t>
      </w:r>
    </w:p>
    <w:p w:rsidR="005F0970" w:rsidRPr="00DA01DD" w:rsidRDefault="005F0970" w:rsidP="005F0970">
      <w:r w:rsidRPr="00DA01DD">
        <w:rPr>
          <w:rFonts w:hint="eastAsia"/>
        </w:rPr>
        <w:t>法師即請兄說滅罪方便。</w:t>
      </w:r>
    </w:p>
    <w:p w:rsidR="005F0970" w:rsidRPr="00DA01DD" w:rsidRDefault="005F0970" w:rsidP="005F0970">
      <w:r w:rsidRPr="00DA01DD">
        <w:rPr>
          <w:rFonts w:hint="eastAsia"/>
        </w:rPr>
        <w:t>兄云：『汝舌能善以毀謗大乘，汝若欲滅此罪當善以解說大乘。』</w:t>
      </w:r>
    </w:p>
    <w:p w:rsidR="005F0970" w:rsidRPr="00DA01DD" w:rsidRDefault="005F0970" w:rsidP="005F0970">
      <w:r w:rsidRPr="00DA01DD">
        <w:rPr>
          <w:rFonts w:hint="eastAsia"/>
        </w:rPr>
        <w:t>阿僧伽法師殂歿後，</w:t>
      </w:r>
      <w:r w:rsidRPr="00DA01DD">
        <w:rPr>
          <w:rFonts w:hint="eastAsia"/>
          <w:b/>
        </w:rPr>
        <w:t>天親</w:t>
      </w:r>
      <w:r w:rsidRPr="00DA01DD">
        <w:rPr>
          <w:rFonts w:hint="eastAsia"/>
        </w:rPr>
        <w:t>方造大乘論，解釋諸大乘經，《華嚴》、《涅槃》、《法華》、《般若》、《維摩》、《勝鬘》等。</w:t>
      </w:r>
    </w:p>
    <w:p w:rsidR="005F0970" w:rsidRPr="00DA01DD" w:rsidRDefault="005F0970" w:rsidP="005F0970">
      <w:r w:rsidRPr="00DA01DD">
        <w:rPr>
          <w:rFonts w:hint="eastAsia"/>
        </w:rPr>
        <w:t>諸大乘經論悉是法師所造，又造《唯識論》，釋攝《大乘三寶性甘露門》等諸大乘論。凡是法師所造，文義精妙有見聞者靡不信求，故天竺及餘邊土學大小乘人，悉以法師所造為學本。異部及外道論師聞法師名莫不畏伏，於阿緰闍國捨命年終八十。雖迹居凡地，理實難思議也。前來訖此記</w:t>
      </w:r>
      <w:r w:rsidRPr="00DA01DD">
        <w:rPr>
          <w:rFonts w:hint="eastAsia"/>
          <w:b/>
        </w:rPr>
        <w:t>天親</w:t>
      </w:r>
      <w:r w:rsidRPr="00DA01DD">
        <w:rPr>
          <w:rFonts w:hint="eastAsia"/>
        </w:rPr>
        <w:t>等兄弟，此後記三藏闍梨從臺城出入東至廣州，重譯大乘諸論并遷化後事傳於後代。」</w:t>
      </w:r>
    </w:p>
    <w:p w:rsidR="005F0970" w:rsidRPr="00DA01DD" w:rsidRDefault="005F0970" w:rsidP="0038712C">
      <w:pPr>
        <w:rPr>
          <w:rFonts w:ascii="Times New Roman" w:hAnsi="Times New Roman" w:cs="Times New Roman"/>
          <w:szCs w:val="24"/>
        </w:rPr>
      </w:pPr>
    </w:p>
    <w:p w:rsidR="0038712C" w:rsidRPr="00DA01DD" w:rsidRDefault="005F0970" w:rsidP="0038712C">
      <w:pPr>
        <w:rPr>
          <w:rFonts w:ascii="Times New Roman" w:hAnsi="Times New Roman" w:cs="Times New Roman"/>
          <w:szCs w:val="24"/>
        </w:rPr>
      </w:pPr>
      <w:r w:rsidRPr="00DA01DD">
        <w:rPr>
          <w:rFonts w:ascii="Times New Roman" w:hAnsi="Times New Roman" w:cs="Times New Roman" w:hint="eastAsia"/>
          <w:szCs w:val="24"/>
        </w:rPr>
        <w:t>【附錄二</w:t>
      </w:r>
      <w:r w:rsidR="0038712C" w:rsidRPr="00DA01DD">
        <w:rPr>
          <w:rFonts w:ascii="Times New Roman" w:hAnsi="Times New Roman" w:cs="Times New Roman" w:hint="eastAsia"/>
          <w:szCs w:val="24"/>
        </w:rPr>
        <w:t>】</w:t>
      </w:r>
      <w:r w:rsidR="0038712C" w:rsidRPr="00DA01DD">
        <w:rPr>
          <w:rFonts w:ascii="Times New Roman" w:hAnsi="Times New Roman" w:cs="Times New Roman"/>
          <w:szCs w:val="24"/>
        </w:rPr>
        <w:t>：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951"/>
        <w:gridCol w:w="3260"/>
        <w:gridCol w:w="3686"/>
      </w:tblGrid>
      <w:tr w:rsidR="0038712C" w:rsidRPr="00DA01DD" w:rsidTr="00475619">
        <w:tc>
          <w:tcPr>
            <w:tcW w:w="1951" w:type="dxa"/>
          </w:tcPr>
          <w:p w:rsidR="0038712C" w:rsidRPr="00DA01DD" w:rsidRDefault="0038712C" w:rsidP="00196101">
            <w:pPr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260" w:type="dxa"/>
          </w:tcPr>
          <w:p w:rsidR="00196101" w:rsidRPr="00DA01DD" w:rsidRDefault="00196101" w:rsidP="0019610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《究竟一乘寶性論》</w:t>
            </w:r>
          </w:p>
          <w:p w:rsidR="00196101" w:rsidRPr="00DA01DD" w:rsidRDefault="00196101" w:rsidP="0019610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卷</w:t>
            </w:r>
            <w:r w:rsidRPr="00DA01DD">
              <w:rPr>
                <w:rFonts w:ascii="Times New Roman" w:hAnsi="Times New Roman" w:cs="Times New Roman"/>
                <w:szCs w:val="24"/>
              </w:rPr>
              <w:t>1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Pr="00DA01DD">
              <w:rPr>
                <w:rFonts w:ascii="Times New Roman" w:hAnsi="Times New Roman" w:cs="Times New Roman"/>
                <w:szCs w:val="24"/>
              </w:rPr>
              <w:t>1</w:t>
            </w:r>
            <w:r w:rsidRPr="00DA01DD">
              <w:rPr>
                <w:rFonts w:ascii="Times New Roman" w:hAnsi="Times New Roman" w:cs="Times New Roman"/>
                <w:szCs w:val="24"/>
              </w:rPr>
              <w:t>教化品〉</w:t>
            </w:r>
          </w:p>
          <w:p w:rsidR="0038712C" w:rsidRPr="00DA01DD" w:rsidRDefault="00196101" w:rsidP="0019610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（大正</w:t>
            </w:r>
            <w:r w:rsidRPr="00DA01DD">
              <w:rPr>
                <w:rFonts w:ascii="Times New Roman" w:hAnsi="Times New Roman" w:cs="Times New Roman"/>
                <w:szCs w:val="24"/>
              </w:rPr>
              <w:t>31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813a10-b17</w:t>
            </w:r>
            <w:r w:rsidRPr="00DA01DD">
              <w:rPr>
                <w:rFonts w:ascii="Times New Roman" w:hAnsi="Times New Roman" w:cs="Times New Roman"/>
                <w:szCs w:val="24"/>
              </w:rPr>
              <w:t>）</w:t>
            </w:r>
          </w:p>
        </w:tc>
        <w:tc>
          <w:tcPr>
            <w:tcW w:w="3686" w:type="dxa"/>
          </w:tcPr>
          <w:p w:rsidR="00196101" w:rsidRPr="00DA01DD" w:rsidRDefault="00196101" w:rsidP="0019610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《究竟一乘寶性論》</w:t>
            </w:r>
          </w:p>
          <w:p w:rsidR="00196101" w:rsidRPr="00DA01DD" w:rsidRDefault="00196101" w:rsidP="0019610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卷</w:t>
            </w:r>
            <w:r w:rsidRPr="00DA01DD">
              <w:rPr>
                <w:rFonts w:ascii="Times New Roman" w:hAnsi="Times New Roman" w:cs="Times New Roman"/>
                <w:szCs w:val="24"/>
              </w:rPr>
              <w:t>1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Pr="00DA01DD">
              <w:rPr>
                <w:rFonts w:ascii="Times New Roman" w:hAnsi="Times New Roman" w:cs="Times New Roman"/>
                <w:szCs w:val="24"/>
              </w:rPr>
              <w:t>11</w:t>
            </w:r>
            <w:r w:rsidRPr="00DA01DD">
              <w:rPr>
                <w:rFonts w:ascii="Times New Roman" w:hAnsi="Times New Roman" w:cs="Times New Roman"/>
                <w:szCs w:val="24"/>
              </w:rPr>
              <w:t>校量信功德品〉</w:t>
            </w:r>
          </w:p>
          <w:p w:rsidR="0038712C" w:rsidRPr="00DA01DD" w:rsidRDefault="00196101" w:rsidP="00196101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（大正</w:t>
            </w:r>
            <w:r w:rsidRPr="00DA01DD">
              <w:rPr>
                <w:rFonts w:ascii="Times New Roman" w:hAnsi="Times New Roman" w:cs="Times New Roman"/>
                <w:szCs w:val="24"/>
              </w:rPr>
              <w:t>31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819c25-820b20</w:t>
            </w:r>
            <w:r w:rsidRPr="00DA01DD">
              <w:rPr>
                <w:rFonts w:ascii="Times New Roman" w:hAnsi="Times New Roman" w:cs="Times New Roman"/>
                <w:szCs w:val="24"/>
              </w:rPr>
              <w:t>）</w:t>
            </w:r>
          </w:p>
        </w:tc>
      </w:tr>
      <w:tr w:rsidR="0038712C" w:rsidRPr="00DA01DD" w:rsidTr="00475619">
        <w:tc>
          <w:tcPr>
            <w:tcW w:w="195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造論的意義</w:t>
            </w:r>
          </w:p>
        </w:tc>
        <w:tc>
          <w:tcPr>
            <w:tcW w:w="3260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我今悉歸命，一切無上尊，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為開法王藏，廣利諸群生。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諸佛勝妙法，謗以為非法，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愚癡無智慧，迷於邪正故。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具足智慧人，善分別邪正，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如是作論者，不違於正法。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順三乘菩提，對三界煩惱，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雖是弟子造，正取邪則捨。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善說名句義，初中後功德，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智者聞是義，不取於餘法。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如我知佛意，堅住深正義，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如實修行者，取同於佛語。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雖無善巧言，但有真實義，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彼法應受持，如取金捨石。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妙義如真金，巧語如瓦石，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依名不依義，彼人無明盲。</w:t>
            </w:r>
          </w:p>
        </w:tc>
        <w:tc>
          <w:tcPr>
            <w:tcW w:w="3686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佛性佛菩提，佛法及佛業，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諸出世淨人，所不能思議。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此諸佛境界，若有能信者，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得無量功德，勝一切眾生。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以求佛菩提，不思議果報，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得無量功德，故勝諸世間。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若有人能捨，魔尼諸珍寶，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遍布十方界，無量佛國土。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為求佛菩提，施與諸法王，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是人如是施，無量恒沙劫。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若復有人聞，妙境界一句，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聞已復能信，過施福無量。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若有智慧人，奉持無上戒，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身口意業淨，自然常護持。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為求佛菩提，如是無量劫，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是人所得福，不可得思議。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若復有人聞，妙境界一句，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聞已復能言，過戒福無量。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若人入禪定，焚三界煩惱，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過天行彼岸，無菩提方便。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若復有人聞，妙境界一句，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聞已復能信，過禪福無量。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無慧人能捨，唯得富貴報，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修持禁戒者，得生人天中。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修行斷諸障，悲慧不能除，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慧除煩惱障，亦能除智障。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聞法為慧因，是故聞法勝，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何況聞法已，復能生信心。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我此所說法，為自心清淨，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依諸如來教，修多羅相應。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若有智慧人，聞能信受者，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我此所說法，亦為攝彼人。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依燈電摩尼，日月等諸明，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一切有眼者，皆能見境界。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依佛法光明，慧眼者能見，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以法有是利，故我說此法。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若一切所說，有義有法句，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能令修行者，遠離於三界。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及示寂靜法，最勝無上道，</w:t>
            </w:r>
          </w:p>
        </w:tc>
      </w:tr>
      <w:tr w:rsidR="0038712C" w:rsidRPr="00DA01DD" w:rsidTr="00475619">
        <w:tc>
          <w:tcPr>
            <w:tcW w:w="195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呵責謗法</w:t>
            </w:r>
          </w:p>
        </w:tc>
        <w:tc>
          <w:tcPr>
            <w:tcW w:w="3260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依自罪業障，謗諸佛妙法，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如是諸人等，則為諸佛呵。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或有取他心，謗諸佛妙法，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如是諸人等，則為諸佛呵。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為種種供養，謗諸佛妙法，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如是諸人等，則為諸佛呵。</w:t>
            </w:r>
          </w:p>
        </w:tc>
        <w:tc>
          <w:tcPr>
            <w:tcW w:w="3686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佛說是正經，餘者顛倒說。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雖說法句義，斷三界煩惱，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無明覆慧眼，貪等垢所縛。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又於佛法中，取少分說者，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世典善言說，彼三尚可受。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何況諸如來，遠離煩惱垢，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無漏智慧人，所說修多羅。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以離於諸佛，一切世間中，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更無勝智慧，如實知法者。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如來說了義，彼不可思議，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思者是謗法，不識佛意故。</w:t>
            </w:r>
          </w:p>
        </w:tc>
      </w:tr>
      <w:tr w:rsidR="0038712C" w:rsidRPr="00DA01DD" w:rsidTr="00475619">
        <w:trPr>
          <w:trHeight w:val="1822"/>
        </w:trPr>
        <w:tc>
          <w:tcPr>
            <w:tcW w:w="195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毀謗法師</w:t>
            </w:r>
          </w:p>
        </w:tc>
        <w:tc>
          <w:tcPr>
            <w:tcW w:w="3260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愚癡及我慢，樂行於小法，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謗法及法師，則為諸佛呵。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外現威儀相，不識如來教，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謗法及法師，則為諸佛呵。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為求名聞故，起種種異說，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謗法及法師，則為諸佛呵。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說乖修多羅，言是真實義，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謗法及法師，則為諸佛呵。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求利養攝眾，誑惑無智者，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謗法及法師，則為諸佛呵。</w:t>
            </w:r>
          </w:p>
        </w:tc>
        <w:tc>
          <w:tcPr>
            <w:tcW w:w="3686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謗聖及壞法，此諸邪思惟，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煩惱愚癡人，妄見所計故。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38712C" w:rsidRPr="00DA01DD" w:rsidTr="00475619">
        <w:trPr>
          <w:trHeight w:val="709"/>
        </w:trPr>
        <w:tc>
          <w:tcPr>
            <w:tcW w:w="195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結說</w:t>
            </w:r>
          </w:p>
        </w:tc>
        <w:tc>
          <w:tcPr>
            <w:tcW w:w="3260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佛觀如是等，極惡罪眾生，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慈悲心自在，為說法除苦。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深智大慈悲，能如是利益，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我說不求利，為正法久住。</w:t>
            </w:r>
          </w:p>
        </w:tc>
        <w:tc>
          <w:tcPr>
            <w:tcW w:w="3686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故不應執著，邪見諸垢法，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以淨衣受色，垢膩不可染。</w:t>
            </w:r>
          </w:p>
        </w:tc>
      </w:tr>
    </w:tbl>
    <w:p w:rsidR="0038712C" w:rsidRPr="00DA01DD" w:rsidRDefault="0038712C" w:rsidP="0038712C">
      <w:pPr>
        <w:rPr>
          <w:rFonts w:ascii="Times New Roman" w:hAnsi="Times New Roman" w:cs="Times New Roman"/>
          <w:szCs w:val="24"/>
        </w:rPr>
      </w:pPr>
    </w:p>
    <w:p w:rsidR="0038712C" w:rsidRPr="00DA01DD" w:rsidRDefault="005F0970" w:rsidP="0038712C">
      <w:pPr>
        <w:rPr>
          <w:rFonts w:ascii="Times New Roman" w:hAnsi="Times New Roman" w:cs="Times New Roman"/>
          <w:szCs w:val="24"/>
        </w:rPr>
      </w:pPr>
      <w:r w:rsidRPr="00DA01DD">
        <w:rPr>
          <w:rFonts w:ascii="Times New Roman" w:hAnsi="Times New Roman" w:cs="Times New Roman" w:hint="eastAsia"/>
          <w:szCs w:val="24"/>
        </w:rPr>
        <w:t>【附錄三</w:t>
      </w:r>
      <w:r w:rsidR="0038712C" w:rsidRPr="00DA01DD">
        <w:rPr>
          <w:rFonts w:ascii="Times New Roman" w:hAnsi="Times New Roman" w:cs="Times New Roman" w:hint="eastAsia"/>
          <w:szCs w:val="24"/>
        </w:rPr>
        <w:t>】</w:t>
      </w:r>
      <w:r w:rsidR="0038712C" w:rsidRPr="00DA01DD">
        <w:rPr>
          <w:rFonts w:ascii="Times New Roman" w:hAnsi="Times New Roman" w:cs="Times New Roman"/>
          <w:szCs w:val="24"/>
        </w:rPr>
        <w:t>：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093"/>
        <w:gridCol w:w="6946"/>
      </w:tblGrid>
      <w:tr w:rsidR="0038712C" w:rsidRPr="00DA01DD" w:rsidTr="00475619">
        <w:tc>
          <w:tcPr>
            <w:tcW w:w="2093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946" w:type="dxa"/>
          </w:tcPr>
          <w:p w:rsidR="0038712C" w:rsidRPr="00DA01DD" w:rsidRDefault="00717AAE" w:rsidP="000961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《究竟一乘寶性論》卷</w:t>
            </w:r>
            <w:r w:rsidRPr="00DA01DD">
              <w:rPr>
                <w:rFonts w:ascii="Times New Roman" w:hAnsi="Times New Roman" w:cs="Times New Roman"/>
                <w:szCs w:val="24"/>
              </w:rPr>
              <w:t>1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Pr="00DA01DD">
              <w:rPr>
                <w:rFonts w:ascii="Times New Roman" w:hAnsi="Times New Roman" w:cs="Times New Roman"/>
                <w:szCs w:val="24"/>
              </w:rPr>
              <w:t>2</w:t>
            </w:r>
            <w:r w:rsidRPr="00DA01DD">
              <w:rPr>
                <w:rFonts w:ascii="Times New Roman" w:hAnsi="Times New Roman" w:cs="Times New Roman"/>
                <w:szCs w:val="24"/>
              </w:rPr>
              <w:t>佛寶品〉（大正</w:t>
            </w:r>
            <w:r w:rsidRPr="00DA01DD">
              <w:rPr>
                <w:rFonts w:ascii="Times New Roman" w:hAnsi="Times New Roman" w:cs="Times New Roman"/>
                <w:szCs w:val="24"/>
              </w:rPr>
              <w:t>31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813b18-c15</w:t>
            </w:r>
            <w:r w:rsidRPr="00DA01DD">
              <w:rPr>
                <w:rFonts w:ascii="Times New Roman" w:hAnsi="Times New Roman" w:cs="Times New Roman"/>
                <w:szCs w:val="24"/>
              </w:rPr>
              <w:t>）</w:t>
            </w:r>
          </w:p>
        </w:tc>
      </w:tr>
      <w:tr w:rsidR="0038712C" w:rsidRPr="00DA01DD" w:rsidTr="00475619">
        <w:tc>
          <w:tcPr>
            <w:tcW w:w="2093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佛寶品第二</w:t>
            </w:r>
          </w:p>
        </w:tc>
        <w:tc>
          <w:tcPr>
            <w:tcW w:w="6946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佛體無前際，及無中間際，亦復無後際，寂靜自覺知。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既自覺知已，為欲令他知，是故為彼說，無畏常恒道。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佛能執持彼，智慧慈悲刀，及妙金剛杵，割截諸苦芽。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摧碎諸見山，覆藏顛倒意，及一切稠林，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故我今敬禮。</w:t>
            </w:r>
          </w:p>
        </w:tc>
      </w:tr>
      <w:tr w:rsidR="0038712C" w:rsidRPr="00DA01DD" w:rsidTr="00475619">
        <w:tc>
          <w:tcPr>
            <w:tcW w:w="2093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法寶品第三</w:t>
            </w:r>
          </w:p>
        </w:tc>
        <w:tc>
          <w:tcPr>
            <w:tcW w:w="6946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非有亦非無，亦復非有無，亦非即於彼，亦復不離彼。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不可得思量，非聞慧境界，出離言語道，內心知清涼。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彼真妙法日，清淨無塵垢，大智慧光明，普照諸世間。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能破諸曀障，覺觀貪瞋癡，一切煩惱等，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故我今敬禮</w:t>
            </w:r>
            <w:r w:rsidRPr="00DA01DD">
              <w:rPr>
                <w:rFonts w:ascii="Times New Roman" w:hAnsi="Times New Roman" w:cs="Times New Roman"/>
                <w:szCs w:val="24"/>
              </w:rPr>
              <w:t>。</w:t>
            </w:r>
          </w:p>
        </w:tc>
      </w:tr>
      <w:tr w:rsidR="0038712C" w:rsidRPr="00DA01DD" w:rsidTr="00475619">
        <w:tc>
          <w:tcPr>
            <w:tcW w:w="2093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僧寶品第四</w:t>
            </w:r>
          </w:p>
        </w:tc>
        <w:tc>
          <w:tcPr>
            <w:tcW w:w="6946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正覺正知者，見一切眾生，清淨無有我，寂靜真實際。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以能知於彼，自性清淨心，見煩惱無實，故離諸煩惱。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無障淨智者，如實見眾生，自性清淨性，佛法僧境界。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無閡淨智者，見諸眾生性，遍無量境界，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故我今敬禮。</w:t>
            </w:r>
          </w:p>
        </w:tc>
      </w:tr>
    </w:tbl>
    <w:p w:rsidR="0038712C" w:rsidRPr="00DA01DD" w:rsidRDefault="0038712C" w:rsidP="0038712C">
      <w:pPr>
        <w:rPr>
          <w:rFonts w:ascii="Times New Roman" w:hAnsi="Times New Roman" w:cs="Times New Roman"/>
          <w:szCs w:val="24"/>
        </w:rPr>
      </w:pPr>
    </w:p>
    <w:p w:rsidR="00790F97" w:rsidRPr="00DA01DD" w:rsidRDefault="00300707" w:rsidP="00300707">
      <w:pPr>
        <w:outlineLvl w:val="0"/>
        <w:rPr>
          <w:rFonts w:ascii="Times New Roman" w:hAnsi="Times New Roman" w:cs="Times New Roman"/>
          <w:szCs w:val="24"/>
        </w:rPr>
      </w:pPr>
      <w:r w:rsidRPr="00DA01DD">
        <w:rPr>
          <w:rFonts w:ascii="Times New Roman" w:hAnsi="Times New Roman" w:cs="Times New Roman" w:hint="eastAsia"/>
          <w:szCs w:val="24"/>
        </w:rPr>
        <w:t>【附錄</w:t>
      </w:r>
      <w:r w:rsidR="005F0970" w:rsidRPr="00DA01DD">
        <w:rPr>
          <w:rFonts w:ascii="Times New Roman" w:hAnsi="Times New Roman" w:cs="Times New Roman" w:hint="eastAsia"/>
          <w:szCs w:val="24"/>
        </w:rPr>
        <w:t>四</w:t>
      </w:r>
      <w:r w:rsidRPr="00DA01DD">
        <w:rPr>
          <w:rFonts w:ascii="Times New Roman" w:hAnsi="Times New Roman" w:cs="Times New Roman" w:hint="eastAsia"/>
          <w:szCs w:val="24"/>
        </w:rPr>
        <w:t>】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042"/>
        <w:gridCol w:w="3042"/>
        <w:gridCol w:w="3042"/>
      </w:tblGrid>
      <w:tr w:rsidR="00300707" w:rsidRPr="00DA01DD" w:rsidTr="00B64444">
        <w:tc>
          <w:tcPr>
            <w:tcW w:w="3042" w:type="dxa"/>
            <w:tcBorders>
              <w:right w:val="double" w:sz="4" w:space="0" w:color="auto"/>
            </w:tcBorders>
          </w:tcPr>
          <w:p w:rsidR="00300707" w:rsidRPr="00DA01DD" w:rsidRDefault="00B64444" w:rsidP="000961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《佛說無上依經》</w:t>
            </w:r>
          </w:p>
        </w:tc>
        <w:tc>
          <w:tcPr>
            <w:tcW w:w="3042" w:type="dxa"/>
            <w:tcBorders>
              <w:left w:val="double" w:sz="4" w:space="0" w:color="auto"/>
              <w:right w:val="double" w:sz="4" w:space="0" w:color="auto"/>
            </w:tcBorders>
          </w:tcPr>
          <w:p w:rsidR="00300707" w:rsidRPr="00DA01DD" w:rsidRDefault="00B64444" w:rsidP="000961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《瑜伽師地論》</w:t>
            </w:r>
          </w:p>
        </w:tc>
        <w:tc>
          <w:tcPr>
            <w:tcW w:w="3042" w:type="dxa"/>
            <w:tcBorders>
              <w:left w:val="double" w:sz="4" w:space="0" w:color="auto"/>
            </w:tcBorders>
          </w:tcPr>
          <w:p w:rsidR="00300707" w:rsidRPr="00DA01DD" w:rsidRDefault="00B64444" w:rsidP="0009617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 w:hint="eastAsia"/>
                <w:szCs w:val="24"/>
              </w:rPr>
              <w:t>《顯揚聖教論》</w:t>
            </w:r>
          </w:p>
        </w:tc>
      </w:tr>
      <w:tr w:rsidR="00300707" w:rsidRPr="00DA01DD" w:rsidTr="001D75A2">
        <w:tc>
          <w:tcPr>
            <w:tcW w:w="3042" w:type="dxa"/>
            <w:tcBorders>
              <w:bottom w:val="single" w:sz="8" w:space="0" w:color="auto"/>
              <w:right w:val="double" w:sz="4" w:space="0" w:color="auto"/>
            </w:tcBorders>
          </w:tcPr>
          <w:p w:rsidR="00300707" w:rsidRPr="00DA01DD" w:rsidRDefault="00300707" w:rsidP="001D75A2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卷</w:t>
            </w:r>
            <w:r w:rsidRPr="00DA01DD">
              <w:rPr>
                <w:rFonts w:ascii="Times New Roman" w:hAnsi="Times New Roman" w:cs="Times New Roman"/>
                <w:szCs w:val="24"/>
              </w:rPr>
              <w:t>1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="001D75A2" w:rsidRPr="00DA01DD">
              <w:rPr>
                <w:rFonts w:ascii="Times New Roman" w:hAnsi="Times New Roman" w:cs="Times New Roman"/>
                <w:szCs w:val="24"/>
              </w:rPr>
              <w:t>3</w:t>
            </w:r>
            <w:r w:rsidRPr="00DA01DD">
              <w:rPr>
                <w:rFonts w:ascii="Times New Roman" w:hAnsi="Times New Roman" w:cs="Times New Roman"/>
                <w:szCs w:val="24"/>
              </w:rPr>
              <w:t>菩提品〉：「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是界未除煩惱</w:t>
            </w:r>
            <w:r w:rsidRPr="00DA01DD">
              <w:rPr>
                <w:rFonts w:ascii="Times New Roman" w:eastAsia="新細明體" w:hAnsi="Times New Roman" w:cs="Times New Roman"/>
                <w:szCs w:val="24"/>
              </w:rPr>
              <w:t>㲉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，我說名如來藏至極清淨，是名轉依法。有四種相：一者</w:t>
            </w:r>
            <w:r w:rsidRPr="00DA01DD">
              <w:rPr>
                <w:rFonts w:ascii="Times New Roman" w:eastAsia="標楷體" w:hAnsi="Times New Roman" w:cs="Times New Roman"/>
                <w:b/>
                <w:szCs w:val="24"/>
              </w:rPr>
              <w:t>生起緣故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，二者</w:t>
            </w:r>
            <w:r w:rsidRPr="00DA01DD">
              <w:rPr>
                <w:rFonts w:ascii="Times New Roman" w:eastAsia="標楷體" w:hAnsi="Times New Roman" w:cs="Times New Roman"/>
                <w:b/>
                <w:szCs w:val="24"/>
              </w:rPr>
              <w:t>滅盡緣故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，三者</w:t>
            </w:r>
            <w:r w:rsidRPr="00DA01DD">
              <w:rPr>
                <w:rFonts w:ascii="Times New Roman" w:eastAsia="標楷體" w:hAnsi="Times New Roman" w:cs="Times New Roman"/>
                <w:b/>
                <w:szCs w:val="24"/>
              </w:rPr>
              <w:t>正熟思量所知法果故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，四者</w:t>
            </w:r>
            <w:r w:rsidRPr="00DA01DD">
              <w:rPr>
                <w:rFonts w:ascii="Times New Roman" w:eastAsia="標楷體" w:hAnsi="Times New Roman" w:cs="Times New Roman"/>
                <w:b/>
                <w:szCs w:val="24"/>
              </w:rPr>
              <w:t>最清淨法界體故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。」</w:t>
            </w:r>
            <w:r w:rsidR="001D75A2" w:rsidRPr="00DA01DD">
              <w:rPr>
                <w:rFonts w:ascii="Times New Roman" w:hAnsi="Times New Roman" w:cs="Times New Roman"/>
                <w:szCs w:val="24"/>
              </w:rPr>
              <w:t>（大正</w:t>
            </w:r>
            <w:r w:rsidRPr="00DA01DD">
              <w:rPr>
                <w:rFonts w:ascii="Times New Roman" w:hAnsi="Times New Roman" w:cs="Times New Roman"/>
                <w:szCs w:val="24"/>
              </w:rPr>
              <w:t>16</w:t>
            </w:r>
            <w:r w:rsidR="004918B9" w:rsidRPr="00DA01DD">
              <w:rPr>
                <w:rFonts w:ascii="Times New Roman" w:hAnsi="Times New Roman" w:cs="Times New Roman" w:hint="eastAsia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470c23-26</w:t>
            </w:r>
            <w:r w:rsidR="001D75A2" w:rsidRPr="00DA01DD">
              <w:rPr>
                <w:rFonts w:ascii="Times New Roman" w:hAnsi="Times New Roman" w:cs="Times New Roman" w:hint="eastAsia"/>
                <w:szCs w:val="24"/>
              </w:rPr>
              <w:t>）</w:t>
            </w:r>
          </w:p>
        </w:tc>
        <w:tc>
          <w:tcPr>
            <w:tcW w:w="3042" w:type="dxa"/>
            <w:tcBorders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300707" w:rsidRPr="00DA01DD" w:rsidRDefault="0081714F" w:rsidP="001D75A2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卷</w:t>
            </w:r>
            <w:r w:rsidRPr="00DA01DD">
              <w:rPr>
                <w:rFonts w:ascii="Times New Roman" w:hAnsi="Times New Roman" w:cs="Times New Roman"/>
                <w:szCs w:val="24"/>
              </w:rPr>
              <w:t>74</w:t>
            </w:r>
            <w:r w:rsidRPr="00DA01DD">
              <w:rPr>
                <w:rFonts w:ascii="Times New Roman" w:hAnsi="Times New Roman" w:cs="Times New Roman"/>
                <w:szCs w:val="24"/>
              </w:rPr>
              <w:t>：「</w:t>
            </w:r>
            <w:r w:rsidRPr="00DA01DD">
              <w:rPr>
                <w:rFonts w:ascii="標楷體" w:eastAsia="標楷體" w:hAnsi="標楷體" w:cs="Times New Roman"/>
                <w:szCs w:val="24"/>
              </w:rPr>
              <w:t>云何大菩提自性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？</w:t>
            </w:r>
            <w:r w:rsidRPr="00DA01DD">
              <w:rPr>
                <w:rFonts w:ascii="標楷體" w:eastAsia="標楷體" w:hAnsi="標楷體" w:cs="Times New Roman"/>
                <w:szCs w:val="24"/>
              </w:rPr>
              <w:t>謂勝聲聞獨覺轉依。當知此轉依復有四種相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DA01DD">
              <w:rPr>
                <w:rFonts w:ascii="標楷體" w:eastAsia="標楷體" w:hAnsi="標楷體" w:cs="Times New Roman"/>
                <w:szCs w:val="24"/>
              </w:rPr>
              <w:t>一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/>
                <w:b/>
                <w:szCs w:val="24"/>
              </w:rPr>
              <w:t>生轉所依相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/>
                <w:szCs w:val="24"/>
              </w:rPr>
              <w:t>二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/>
                <w:b/>
                <w:szCs w:val="24"/>
              </w:rPr>
              <w:t>不生轉所依</w:t>
            </w:r>
            <w:r w:rsidRPr="00DA01DD">
              <w:rPr>
                <w:rFonts w:ascii="標楷體" w:eastAsia="標楷體" w:hAnsi="標楷體" w:cs="Times New Roman"/>
                <w:szCs w:val="24"/>
              </w:rPr>
              <w:t>相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/>
                <w:szCs w:val="24"/>
              </w:rPr>
              <w:t>三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/>
                <w:szCs w:val="24"/>
              </w:rPr>
              <w:t>善</w:t>
            </w:r>
            <w:r w:rsidRPr="00DA01DD">
              <w:rPr>
                <w:rFonts w:ascii="標楷體" w:eastAsia="標楷體" w:hAnsi="標楷體" w:cs="Times New Roman"/>
                <w:b/>
                <w:szCs w:val="24"/>
              </w:rPr>
              <w:t>觀察所知果相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/>
                <w:szCs w:val="24"/>
              </w:rPr>
              <w:t>四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/>
                <w:b/>
                <w:szCs w:val="24"/>
              </w:rPr>
              <w:t>法界清淨相</w:t>
            </w:r>
            <w:r w:rsidRPr="00DA01DD">
              <w:rPr>
                <w:rFonts w:ascii="標楷體" w:eastAsia="標楷體" w:hAnsi="標楷體" w:cs="Times New Roman"/>
                <w:szCs w:val="24"/>
              </w:rPr>
              <w:t>。</w:t>
            </w:r>
            <w:r w:rsidRPr="00DA01DD">
              <w:rPr>
                <w:rFonts w:ascii="Times New Roman" w:hAnsi="Times New Roman" w:cs="Times New Roman"/>
                <w:szCs w:val="24"/>
              </w:rPr>
              <w:t>」</w:t>
            </w:r>
            <w:r w:rsidR="00731EAC" w:rsidRPr="00DA01DD">
              <w:rPr>
                <w:rFonts w:ascii="Times New Roman" w:hAnsi="Times New Roman" w:cs="Times New Roman"/>
                <w:szCs w:val="24"/>
              </w:rPr>
              <w:t>（大正</w:t>
            </w:r>
            <w:r w:rsidR="00731EAC" w:rsidRPr="00DA01DD">
              <w:rPr>
                <w:rFonts w:ascii="Times New Roman" w:hAnsi="Times New Roman" w:cs="Times New Roman"/>
                <w:szCs w:val="24"/>
              </w:rPr>
              <w:t>3</w:t>
            </w:r>
            <w:r w:rsidR="00731EAC" w:rsidRPr="00DA01DD">
              <w:rPr>
                <w:rFonts w:ascii="Times New Roman" w:hAnsi="Times New Roman" w:cs="Times New Roman" w:hint="eastAsia"/>
                <w:szCs w:val="24"/>
              </w:rPr>
              <w:t>0</w:t>
            </w:r>
            <w:r w:rsidR="00731EAC" w:rsidRPr="00DA01DD">
              <w:rPr>
                <w:rFonts w:ascii="新細明體" w:eastAsia="新細明體" w:hAnsi="新細明體" w:cs="新細明體" w:hint="eastAsia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707a5-8</w:t>
            </w:r>
            <w:r w:rsidR="00731EAC" w:rsidRPr="00DA01DD">
              <w:rPr>
                <w:rFonts w:ascii="Times New Roman" w:hAnsi="Times New Roman" w:cs="Times New Roman" w:hint="eastAsia"/>
                <w:szCs w:val="24"/>
              </w:rPr>
              <w:t>）</w:t>
            </w:r>
          </w:p>
        </w:tc>
        <w:tc>
          <w:tcPr>
            <w:tcW w:w="3042" w:type="dxa"/>
            <w:tcBorders>
              <w:left w:val="double" w:sz="4" w:space="0" w:color="auto"/>
              <w:bottom w:val="single" w:sz="8" w:space="0" w:color="auto"/>
            </w:tcBorders>
          </w:tcPr>
          <w:p w:rsidR="00300707" w:rsidRPr="00DA01DD" w:rsidRDefault="00B64444" w:rsidP="00731EAC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 w:hint="eastAsia"/>
                <w:szCs w:val="24"/>
              </w:rPr>
              <w:t>卷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8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〈</w:t>
            </w:r>
            <w:r w:rsidR="001D75A2" w:rsidRPr="00DA01DD">
              <w:rPr>
                <w:rFonts w:ascii="Times New Roman" w:hAnsi="Times New Roman" w:cs="Times New Roman" w:hint="eastAsia"/>
                <w:szCs w:val="24"/>
              </w:rPr>
              <w:t>2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攝淨義品〉：「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自性者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謂超過一切聲聞獨覺所得轉依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此有四種應知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生起依止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不生依止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善觀察所知果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法界淨相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。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」</w:t>
            </w:r>
            <w:r w:rsidR="00731EAC" w:rsidRPr="00DA01DD">
              <w:rPr>
                <w:rFonts w:ascii="Times New Roman" w:hAnsi="Times New Roman" w:cs="Times New Roman"/>
                <w:szCs w:val="24"/>
              </w:rPr>
              <w:t>（大正</w:t>
            </w:r>
            <w:r w:rsidR="00731EAC" w:rsidRPr="00DA01DD">
              <w:rPr>
                <w:rFonts w:ascii="Times New Roman" w:hAnsi="Times New Roman" w:cs="Times New Roman"/>
                <w:szCs w:val="24"/>
              </w:rPr>
              <w:t>31</w:t>
            </w:r>
            <w:r w:rsidR="00731EAC" w:rsidRPr="00DA01DD">
              <w:rPr>
                <w:rFonts w:ascii="新細明體" w:eastAsia="新細明體" w:hAnsi="新細明體" w:cs="新細明體" w:hint="eastAsia"/>
                <w:szCs w:val="24"/>
              </w:rPr>
              <w:t>，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517a5-7</w:t>
            </w:r>
            <w:r w:rsidR="00731EAC" w:rsidRPr="00DA01DD">
              <w:rPr>
                <w:rFonts w:ascii="Times New Roman" w:hAnsi="Times New Roman" w:cs="Times New Roman" w:hint="eastAsia"/>
                <w:szCs w:val="24"/>
              </w:rPr>
              <w:t>）</w:t>
            </w:r>
          </w:p>
        </w:tc>
      </w:tr>
      <w:tr w:rsidR="00300707" w:rsidRPr="00DA01DD" w:rsidTr="001D75A2">
        <w:tc>
          <w:tcPr>
            <w:tcW w:w="3042" w:type="dxa"/>
            <w:tcBorders>
              <w:top w:val="single" w:sz="8" w:space="0" w:color="auto"/>
              <w:right w:val="double" w:sz="4" w:space="0" w:color="auto"/>
            </w:tcBorders>
          </w:tcPr>
          <w:p w:rsidR="00300707" w:rsidRPr="00DA01DD" w:rsidRDefault="00300707" w:rsidP="001D75A2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卷</w:t>
            </w:r>
            <w:r w:rsidRPr="00DA01DD">
              <w:rPr>
                <w:rFonts w:ascii="Times New Roman" w:hAnsi="Times New Roman" w:cs="Times New Roman"/>
                <w:szCs w:val="24"/>
              </w:rPr>
              <w:t>1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Pr="00DA01DD">
              <w:rPr>
                <w:rFonts w:ascii="Times New Roman" w:hAnsi="Times New Roman" w:cs="Times New Roman"/>
                <w:szCs w:val="24"/>
              </w:rPr>
              <w:t>3</w:t>
            </w:r>
            <w:r w:rsidRPr="00DA01DD">
              <w:rPr>
                <w:rFonts w:ascii="Times New Roman" w:hAnsi="Times New Roman" w:cs="Times New Roman"/>
                <w:szCs w:val="24"/>
              </w:rPr>
              <w:t>菩提品〉：「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一切如來住無上菩提處，有五種因緣不可思議。何者為五？一者</w:t>
            </w:r>
            <w:r w:rsidRPr="00DA01DD">
              <w:rPr>
                <w:rFonts w:ascii="Times New Roman" w:eastAsia="標楷體" w:hAnsi="Times New Roman" w:cs="Times New Roman"/>
                <w:b/>
                <w:szCs w:val="24"/>
              </w:rPr>
              <w:t>自性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、二者</w:t>
            </w:r>
            <w:r w:rsidRPr="00DA01DD">
              <w:rPr>
                <w:rFonts w:ascii="Times New Roman" w:eastAsia="標楷體" w:hAnsi="Times New Roman" w:cs="Times New Roman"/>
                <w:b/>
                <w:szCs w:val="24"/>
              </w:rPr>
              <w:t>處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、三者</w:t>
            </w:r>
            <w:r w:rsidRPr="00DA01DD">
              <w:rPr>
                <w:rFonts w:ascii="Times New Roman" w:eastAsia="標楷體" w:hAnsi="Times New Roman" w:cs="Times New Roman"/>
                <w:b/>
                <w:szCs w:val="24"/>
              </w:rPr>
              <w:t>住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、四者為</w:t>
            </w:r>
            <w:r w:rsidRPr="00DA01DD">
              <w:rPr>
                <w:rFonts w:ascii="Times New Roman" w:eastAsia="標楷體" w:hAnsi="Times New Roman" w:cs="Times New Roman"/>
                <w:b/>
                <w:szCs w:val="24"/>
              </w:rPr>
              <w:t>一異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、五者為</w:t>
            </w:r>
            <w:r w:rsidRPr="00DA01DD">
              <w:rPr>
                <w:rFonts w:ascii="Times New Roman" w:eastAsia="標楷體" w:hAnsi="Times New Roman" w:cs="Times New Roman"/>
                <w:b/>
                <w:szCs w:val="24"/>
              </w:rPr>
              <w:t>利益</w:t>
            </w:r>
            <w:r w:rsidRPr="00DA01DD">
              <w:rPr>
                <w:rFonts w:ascii="Times New Roman" w:eastAsia="標楷體" w:hAnsi="Times New Roman" w:cs="Times New Roman"/>
                <w:szCs w:val="24"/>
              </w:rPr>
              <w:t>。</w:t>
            </w:r>
            <w:r w:rsidRPr="00DA01DD">
              <w:rPr>
                <w:rFonts w:ascii="Times New Roman" w:hAnsi="Times New Roman" w:cs="Times New Roman"/>
                <w:szCs w:val="24"/>
              </w:rPr>
              <w:t>」</w:t>
            </w:r>
            <w:r w:rsidR="001D75A2" w:rsidRPr="00DA01DD">
              <w:rPr>
                <w:rFonts w:ascii="Times New Roman" w:hAnsi="Times New Roman" w:cs="Times New Roman"/>
                <w:szCs w:val="24"/>
              </w:rPr>
              <w:t>（大正</w:t>
            </w:r>
            <w:r w:rsidR="001D75A2" w:rsidRPr="00DA01DD">
              <w:rPr>
                <w:rFonts w:ascii="Times New Roman" w:hAnsi="Times New Roman" w:cs="Times New Roman"/>
                <w:szCs w:val="24"/>
              </w:rPr>
              <w:t>1</w:t>
            </w:r>
            <w:r w:rsidR="001D75A2" w:rsidRPr="00DA01DD">
              <w:rPr>
                <w:rFonts w:ascii="Times New Roman" w:hAnsi="Times New Roman" w:cs="Times New Roman" w:hint="eastAsia"/>
                <w:szCs w:val="24"/>
              </w:rPr>
              <w:t>6</w:t>
            </w:r>
            <w:r w:rsidR="001D75A2" w:rsidRPr="00DA01DD">
              <w:rPr>
                <w:rFonts w:ascii="新細明體" w:eastAsia="新細明體" w:hAnsi="新細明體" w:cs="新細明體" w:hint="eastAsia"/>
                <w:szCs w:val="24"/>
              </w:rPr>
              <w:t>，</w:t>
            </w:r>
            <w:r w:rsidR="001D75A2" w:rsidRPr="00DA01DD">
              <w:rPr>
                <w:rFonts w:ascii="Times New Roman" w:hAnsi="Times New Roman" w:cs="Times New Roman"/>
                <w:szCs w:val="24"/>
              </w:rPr>
              <w:t>473</w:t>
            </w:r>
            <w:r w:rsidRPr="00DA01DD">
              <w:rPr>
                <w:rFonts w:ascii="Times New Roman" w:hAnsi="Times New Roman" w:cs="Times New Roman"/>
                <w:szCs w:val="24"/>
              </w:rPr>
              <w:t>b9-11</w:t>
            </w:r>
            <w:r w:rsidR="001D75A2" w:rsidRPr="00DA01DD">
              <w:rPr>
                <w:rFonts w:ascii="Times New Roman" w:hAnsi="Times New Roman" w:cs="Times New Roman" w:hint="eastAsia"/>
                <w:szCs w:val="24"/>
              </w:rPr>
              <w:t>）</w:t>
            </w:r>
          </w:p>
        </w:tc>
        <w:tc>
          <w:tcPr>
            <w:tcW w:w="3042" w:type="dxa"/>
            <w:tcBorders>
              <w:top w:val="single" w:sz="8" w:space="0" w:color="auto"/>
              <w:left w:val="double" w:sz="4" w:space="0" w:color="auto"/>
              <w:right w:val="double" w:sz="4" w:space="0" w:color="auto"/>
            </w:tcBorders>
          </w:tcPr>
          <w:p w:rsidR="00300707" w:rsidRPr="00DA01DD" w:rsidRDefault="0081714F" w:rsidP="00731EAC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 w:hint="eastAsia"/>
                <w:szCs w:val="24"/>
              </w:rPr>
              <w:t>卷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74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：「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此不可思議說名無二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由五種相應當了知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由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自性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故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由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處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故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由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住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故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由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一性異性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故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由成所作故。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」</w:t>
            </w:r>
            <w:r w:rsidR="00731EAC" w:rsidRPr="00DA01DD">
              <w:rPr>
                <w:rFonts w:ascii="Times New Roman" w:hAnsi="Times New Roman" w:cs="Times New Roman"/>
                <w:szCs w:val="24"/>
              </w:rPr>
              <w:t>（大正</w:t>
            </w:r>
            <w:r w:rsidR="00731EAC" w:rsidRPr="00DA01DD">
              <w:rPr>
                <w:rFonts w:ascii="Times New Roman" w:hAnsi="Times New Roman" w:cs="Times New Roman"/>
                <w:szCs w:val="24"/>
              </w:rPr>
              <w:t>3</w:t>
            </w:r>
            <w:r w:rsidR="00731EAC" w:rsidRPr="00DA01DD">
              <w:rPr>
                <w:rFonts w:ascii="Times New Roman" w:hAnsi="Times New Roman" w:cs="Times New Roman" w:hint="eastAsia"/>
                <w:szCs w:val="24"/>
              </w:rPr>
              <w:t>0</w:t>
            </w:r>
            <w:r w:rsidR="00731EAC" w:rsidRPr="00DA01DD">
              <w:rPr>
                <w:rFonts w:ascii="新細明體" w:eastAsia="新細明體" w:hAnsi="新細明體" w:cs="新細明體" w:hint="eastAsia"/>
                <w:szCs w:val="24"/>
              </w:rPr>
              <w:t>，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707</w:t>
            </w:r>
            <w:r w:rsidR="00731EAC" w:rsidRPr="00DA01DD">
              <w:rPr>
                <w:rFonts w:ascii="Times New Roman" w:hAnsi="Times New Roman" w:cs="Times New Roman" w:hint="eastAsia"/>
                <w:szCs w:val="24"/>
              </w:rPr>
              <w:t>a19-22</w:t>
            </w:r>
            <w:r w:rsidR="00731EAC" w:rsidRPr="00DA01DD">
              <w:rPr>
                <w:rFonts w:ascii="Times New Roman" w:hAnsi="Times New Roman" w:cs="Times New Roman" w:hint="eastAsia"/>
                <w:szCs w:val="24"/>
              </w:rPr>
              <w:t>）</w:t>
            </w:r>
          </w:p>
        </w:tc>
        <w:tc>
          <w:tcPr>
            <w:tcW w:w="3042" w:type="dxa"/>
            <w:tcBorders>
              <w:top w:val="single" w:sz="8" w:space="0" w:color="auto"/>
              <w:left w:val="double" w:sz="4" w:space="0" w:color="auto"/>
            </w:tcBorders>
          </w:tcPr>
          <w:p w:rsidR="00300707" w:rsidRPr="00DA01DD" w:rsidRDefault="00B64444" w:rsidP="001D75A2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 w:hint="eastAsia"/>
                <w:szCs w:val="24"/>
              </w:rPr>
              <w:t>卷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8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〈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2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攝淨義品〉：「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大菩提多種者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謂五種大菩提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一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自性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二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功用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三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方便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四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轉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，</w:t>
            </w:r>
            <w:r w:rsidRPr="00DA01DD">
              <w:rPr>
                <w:rFonts w:ascii="標楷體" w:eastAsia="標楷體" w:hAnsi="標楷體" w:cs="Times New Roman" w:hint="eastAsia"/>
                <w:szCs w:val="24"/>
              </w:rPr>
              <w:t>五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、</w:t>
            </w:r>
            <w:r w:rsidRPr="00DA01DD">
              <w:rPr>
                <w:rFonts w:ascii="標楷體" w:eastAsia="標楷體" w:hAnsi="標楷體" w:cs="Times New Roman" w:hint="eastAsia"/>
                <w:b/>
                <w:szCs w:val="24"/>
              </w:rPr>
              <w:t>滅</w:t>
            </w:r>
            <w:r w:rsidR="001D75A2" w:rsidRPr="00DA01DD">
              <w:rPr>
                <w:rFonts w:ascii="標楷體" w:eastAsia="標楷體" w:hAnsi="標楷體" w:cs="Times New Roman" w:hint="eastAsia"/>
                <w:szCs w:val="24"/>
              </w:rPr>
              <w:t>。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」</w:t>
            </w:r>
            <w:r w:rsidR="00731EAC" w:rsidRPr="00DA01DD">
              <w:rPr>
                <w:rFonts w:ascii="Times New Roman" w:hAnsi="Times New Roman" w:cs="Times New Roman"/>
                <w:szCs w:val="24"/>
              </w:rPr>
              <w:t>（大正</w:t>
            </w:r>
            <w:r w:rsidR="00731EAC" w:rsidRPr="00DA01DD">
              <w:rPr>
                <w:rFonts w:ascii="Times New Roman" w:hAnsi="Times New Roman" w:cs="Times New Roman"/>
                <w:szCs w:val="24"/>
              </w:rPr>
              <w:t>31</w:t>
            </w:r>
            <w:r w:rsidR="00731EAC" w:rsidRPr="00DA01DD">
              <w:rPr>
                <w:rFonts w:ascii="新細明體" w:eastAsia="新細明體" w:hAnsi="新細明體" w:cs="新細明體" w:hint="eastAsia"/>
                <w:szCs w:val="24"/>
              </w:rPr>
              <w:t>，</w:t>
            </w:r>
            <w:r w:rsidRPr="00DA01DD">
              <w:rPr>
                <w:rFonts w:ascii="Times New Roman" w:hAnsi="Times New Roman" w:cs="Times New Roman" w:hint="eastAsia"/>
                <w:szCs w:val="24"/>
              </w:rPr>
              <w:t>517a3-4</w:t>
            </w:r>
            <w:r w:rsidR="00731EAC" w:rsidRPr="00DA01DD">
              <w:rPr>
                <w:rFonts w:ascii="Times New Roman" w:hAnsi="Times New Roman" w:cs="Times New Roman" w:hint="eastAsia"/>
                <w:szCs w:val="24"/>
              </w:rPr>
              <w:t>）</w:t>
            </w:r>
          </w:p>
        </w:tc>
      </w:tr>
    </w:tbl>
    <w:p w:rsidR="000016E1" w:rsidRPr="00DA01DD" w:rsidRDefault="000016E1" w:rsidP="00300707">
      <w:pPr>
        <w:rPr>
          <w:szCs w:val="24"/>
        </w:rPr>
      </w:pPr>
    </w:p>
    <w:p w:rsidR="00EA5BAD" w:rsidRPr="00DA01DD" w:rsidRDefault="00EA5BAD" w:rsidP="00300707">
      <w:pPr>
        <w:rPr>
          <w:szCs w:val="24"/>
        </w:rPr>
      </w:pPr>
    </w:p>
    <w:p w:rsidR="0038712C" w:rsidRPr="00DA01DD" w:rsidRDefault="005F0970" w:rsidP="0038712C">
      <w:pPr>
        <w:rPr>
          <w:rFonts w:ascii="Times New Roman" w:hAnsi="Times New Roman" w:cs="Times New Roman"/>
          <w:szCs w:val="24"/>
        </w:rPr>
      </w:pPr>
      <w:r w:rsidRPr="00DA01DD">
        <w:rPr>
          <w:rFonts w:ascii="Times New Roman" w:hAnsi="Times New Roman" w:cs="Times New Roman" w:hint="eastAsia"/>
          <w:szCs w:val="24"/>
        </w:rPr>
        <w:lastRenderedPageBreak/>
        <w:t>【附錄五</w:t>
      </w:r>
      <w:r w:rsidR="0038712C" w:rsidRPr="00DA01DD">
        <w:rPr>
          <w:rFonts w:ascii="Times New Roman" w:hAnsi="Times New Roman" w:cs="Times New Roman" w:hint="eastAsia"/>
          <w:szCs w:val="24"/>
        </w:rPr>
        <w:t>】</w:t>
      </w:r>
      <w:r w:rsidR="00751738" w:rsidRPr="00DA01DD">
        <w:rPr>
          <w:rFonts w:ascii="Times New Roman" w:hAnsi="Times New Roman" w:cs="Times New Roman" w:hint="eastAsia"/>
          <w:szCs w:val="24"/>
        </w:rPr>
        <w:t>：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181"/>
        <w:gridCol w:w="4999"/>
      </w:tblGrid>
      <w:tr w:rsidR="0038712C" w:rsidRPr="00DA01DD" w:rsidTr="00717AAE">
        <w:tc>
          <w:tcPr>
            <w:tcW w:w="418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《佛說無上依經》卷</w:t>
            </w:r>
            <w:r w:rsidRPr="00DA01DD">
              <w:rPr>
                <w:rFonts w:ascii="Times New Roman" w:hAnsi="Times New Roman" w:cs="Times New Roman"/>
                <w:szCs w:val="24"/>
              </w:rPr>
              <w:t>1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Pr="00DA01DD">
              <w:rPr>
                <w:rFonts w:ascii="Times New Roman" w:hAnsi="Times New Roman" w:cs="Times New Roman"/>
                <w:szCs w:val="24"/>
              </w:rPr>
              <w:t xml:space="preserve">2 </w:t>
            </w:r>
            <w:r w:rsidRPr="00DA01DD">
              <w:rPr>
                <w:rFonts w:ascii="Times New Roman" w:hAnsi="Times New Roman" w:cs="Times New Roman"/>
                <w:szCs w:val="24"/>
              </w:rPr>
              <w:t>如來界品〉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(</w:t>
            </w:r>
            <w:r w:rsidRPr="00DA01DD">
              <w:rPr>
                <w:rFonts w:ascii="Times New Roman" w:hAnsi="Times New Roman" w:cs="Times New Roman"/>
                <w:szCs w:val="24"/>
              </w:rPr>
              <w:t>大正</w:t>
            </w:r>
            <w:r w:rsidRPr="00DA01DD">
              <w:rPr>
                <w:rFonts w:ascii="Times New Roman" w:hAnsi="Times New Roman" w:cs="Times New Roman"/>
                <w:szCs w:val="24"/>
              </w:rPr>
              <w:t>16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469b3-470b21)</w:t>
            </w:r>
          </w:p>
        </w:tc>
        <w:tc>
          <w:tcPr>
            <w:tcW w:w="4999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《勝天王般若波羅蜜經》卷</w:t>
            </w:r>
            <w:r w:rsidRPr="00DA01DD">
              <w:rPr>
                <w:rFonts w:ascii="Times New Roman" w:hAnsi="Times New Roman" w:cs="Times New Roman"/>
                <w:szCs w:val="24"/>
              </w:rPr>
              <w:t>3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Pr="00DA01DD">
              <w:rPr>
                <w:rFonts w:ascii="Times New Roman" w:hAnsi="Times New Roman" w:cs="Times New Roman"/>
                <w:szCs w:val="24"/>
              </w:rPr>
              <w:t xml:space="preserve">5 </w:t>
            </w:r>
            <w:r w:rsidRPr="00DA01DD">
              <w:rPr>
                <w:rFonts w:ascii="Times New Roman" w:hAnsi="Times New Roman" w:cs="Times New Roman"/>
                <w:szCs w:val="24"/>
              </w:rPr>
              <w:t>法性品〉</w:t>
            </w:r>
            <w:r w:rsidRPr="00DA01DD">
              <w:rPr>
                <w:rFonts w:ascii="Times New Roman" w:hAnsi="Times New Roman" w:cs="Times New Roman"/>
                <w:szCs w:val="24"/>
              </w:rPr>
              <w:t>(</w:t>
            </w:r>
            <w:r w:rsidRPr="00DA01DD">
              <w:rPr>
                <w:rFonts w:ascii="Times New Roman" w:hAnsi="Times New Roman" w:cs="Times New Roman"/>
                <w:szCs w:val="24"/>
              </w:rPr>
              <w:t>大正</w:t>
            </w:r>
            <w:r w:rsidRPr="00DA01DD">
              <w:rPr>
                <w:rFonts w:ascii="Times New Roman" w:hAnsi="Times New Roman" w:cs="Times New Roman"/>
                <w:szCs w:val="24"/>
              </w:rPr>
              <w:t>08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700c6-702b4)</w:t>
            </w:r>
          </w:p>
        </w:tc>
      </w:tr>
      <w:tr w:rsidR="0038712C" w:rsidRPr="00DA01DD" w:rsidTr="00717AAE">
        <w:tc>
          <w:tcPr>
            <w:tcW w:w="418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佛告阿難：「佛婆伽婆般涅槃後，起剎立塔造像供養，功德福報不可稱量，微塵算數所不能知。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717AAE" w:rsidRPr="00DA01DD" w:rsidRDefault="00717AAE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云何如此？阿難！如來希有，不可思議。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所以者何？為界為性不可思議，為菩提為證得不可思議，為功德為法不可思議，為利益為作事不可思議。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阿難！何者是如來界？云何如來為界不可思議？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阿難！一切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眾生有陰入界</w:t>
            </w:r>
            <w:r w:rsidRPr="00DA01DD">
              <w:rPr>
                <w:rFonts w:ascii="Times New Roman" w:hAnsi="Times New Roman" w:cs="Times New Roman"/>
                <w:szCs w:val="24"/>
              </w:rPr>
              <w:t>，勝相種類內外所現，無始時節相續流來，法爾所得至明妙善。此處若心意識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不能緣起</w:t>
            </w:r>
            <w:r w:rsidRPr="00DA01DD">
              <w:rPr>
                <w:rFonts w:ascii="Times New Roman" w:hAnsi="Times New Roman" w:cs="Times New Roman"/>
                <w:szCs w:val="24"/>
              </w:rPr>
              <w:t>，覺觀分別不能緣起，不正思惟不能緣起。若與不正思惟相離，是法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不起無明</w:t>
            </w:r>
            <w:r w:rsidRPr="00DA01DD">
              <w:rPr>
                <w:rFonts w:ascii="Times New Roman" w:hAnsi="Times New Roman" w:cs="Times New Roman"/>
                <w:szCs w:val="24"/>
              </w:rPr>
              <w:t>；若不起無明，是法非十二有分起緣；若非十二有分起緣，是法無相；若無相者，是法非所作、無生無滅、無減無盡、是常是恒、是寂是住，本性清淨、無所染著、遠離無垢，從煩惱㲉超出解脫，與如來法正順相應，過恒沙數不相離、不捨智、不可思量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阿難！譬如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無價如意寶</w:t>
            </w:r>
            <w:r w:rsidRPr="00DA01DD">
              <w:rPr>
                <w:rFonts w:ascii="Times New Roman" w:hAnsi="Times New Roman" w:cs="Times New Roman"/>
                <w:szCs w:val="24"/>
              </w:rPr>
              <w:t>珠，莊嚴瑩治可愛明淨，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其體圓潔無有垢污</w:t>
            </w:r>
            <w:r w:rsidRPr="00DA01DD">
              <w:rPr>
                <w:rFonts w:ascii="Times New Roman" w:hAnsi="Times New Roman" w:cs="Times New Roman"/>
                <w:szCs w:val="24"/>
              </w:rPr>
              <w:t>，棄之穢泥經百千劫。過是已後有人拾取，取已洗淨守護保持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不令墮墜</w:t>
            </w:r>
            <w:r w:rsidRPr="00DA01DD">
              <w:rPr>
                <w:rFonts w:ascii="Times New Roman" w:hAnsi="Times New Roman" w:cs="Times New Roman"/>
                <w:szCs w:val="24"/>
              </w:rPr>
              <w:t>，是如意寶既被洗持，還得清淨不捨寶種。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如是，阿難！一切如來昔在因地，知眾生界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自性清淨，</w:t>
            </w:r>
            <w:r w:rsidRPr="00DA01DD">
              <w:rPr>
                <w:rFonts w:ascii="Times New Roman" w:hAnsi="Times New Roman" w:cs="Times New Roman"/>
                <w:szCs w:val="24"/>
              </w:rPr>
              <w:t>客塵煩惱之所污濁。諸佛如來作是思惟：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『客塵煩惱不入眾生清淨界中，此煩惱垢為外障覆，虛妄思惟之所構起，我等能為一切眾生，說深妙法除煩惱障，不</w:t>
            </w: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應生下劣心，以大量故，於諸眾生生尊重心、起大師敬、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起般若、起闍那、起大悲，</w:t>
            </w:r>
            <w:r w:rsidRPr="00DA01DD">
              <w:rPr>
                <w:rFonts w:ascii="Times New Roman" w:hAnsi="Times New Roman" w:cs="Times New Roman"/>
                <w:szCs w:val="24"/>
              </w:rPr>
              <w:t>依此五法，菩薩得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入阿鞞跋致位</w:t>
            </w:r>
            <w:r w:rsidRPr="00DA01DD">
              <w:rPr>
                <w:rFonts w:ascii="Times New Roman" w:hAnsi="Times New Roman" w:cs="Times New Roman"/>
                <w:szCs w:val="24"/>
              </w:rPr>
              <w:t>。』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是諸菩薩復更思惟：『此煩惱垢無力無能，不與根本相應，無真實本無依處本，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最清淨本，是故無本。虛妄思惟顛倒習起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如地水風依本得住，是本者無所依，煩惱亦如是，無真實依</w:t>
            </w:r>
            <w:r w:rsidRPr="00DA01DD">
              <w:rPr>
                <w:rFonts w:ascii="Times New Roman" w:hAnsi="Times New Roman" w:cs="Times New Roman"/>
                <w:szCs w:val="24"/>
              </w:rPr>
              <w:t>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若如實知正思惟觀，是諸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煩惱不起</w:t>
            </w:r>
            <w:r w:rsidRPr="00DA01DD">
              <w:rPr>
                <w:rFonts w:ascii="Times New Roman" w:hAnsi="Times New Roman" w:cs="Times New Roman"/>
                <w:szCs w:val="24"/>
              </w:rPr>
              <w:t>違逆。我今應觀令諸煩惱不染著我，若有煩惱不能染著，是名善哉。若使我等著煩惱染，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云何能為眾生說法解煩惱縛</w:t>
            </w:r>
            <w:r w:rsidRPr="00DA01DD">
              <w:rPr>
                <w:rFonts w:ascii="Times New Roman" w:hAnsi="Times New Roman" w:cs="Times New Roman"/>
                <w:szCs w:val="24"/>
              </w:rPr>
              <w:t>？是故我今應捨煩惱，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應說正法解眾生縛</w:t>
            </w:r>
            <w:r w:rsidRPr="00DA01DD">
              <w:rPr>
                <w:rFonts w:ascii="Times New Roman" w:hAnsi="Times New Roman" w:cs="Times New Roman"/>
                <w:szCs w:val="24"/>
              </w:rPr>
              <w:t>。若有煩惱令生死相續，與善根相應，如此煩惱我應攝受，為成熟眾生成熟佛法。』如是，阿難！如來在因地中，依如實知、依如量修，達如來界無染無著，能入生死輪轉生死，非煩惱縛證大方便，住無住處寂靜涅槃，速得阿耨多羅三藐三菩提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「阿難！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是如來界無量無邊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諸煩惱㲉之所隱蔽，隨生死流漂沒六道無始輪轉，我說名眾生界。</w:t>
            </w:r>
            <w:r w:rsidRPr="00DA01DD">
              <w:rPr>
                <w:rFonts w:ascii="Times New Roman" w:hAnsi="Times New Roman" w:cs="Times New Roman"/>
                <w:szCs w:val="24"/>
              </w:rPr>
              <w:t>阿難！是眾生界，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於生死苦而起厭離除六塵欲，依八萬四千法門十波羅蜜所攝，</w:t>
            </w:r>
            <w:r w:rsidRPr="00DA01DD">
              <w:rPr>
                <w:rFonts w:ascii="Times New Roman" w:hAnsi="Times New Roman" w:cs="Times New Roman"/>
                <w:szCs w:val="24"/>
              </w:rPr>
              <w:t>修菩提道，我說名菩薩。阿難！是眾生界已得出離諸煩惱㲉，過一切苦洗除垢穢，究竟淡然清淨澄潔，為諸眾生之所願見，微妙上地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一切智地一切無礙，入此中住至無比能，已得法王大自在力，</w:t>
            </w:r>
            <w:r w:rsidRPr="00DA01DD">
              <w:rPr>
                <w:rFonts w:ascii="Times New Roman" w:hAnsi="Times New Roman" w:cs="Times New Roman"/>
                <w:szCs w:val="24"/>
              </w:rPr>
              <w:t>我說名多陀阿伽度、阿羅訶、三藐三佛陀。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「阿難！是如來界於三位中一切等，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悉無罣礙本來寂靜。譬如虛空，一切色種不能覆、不能滿、不能塞，若土器、若銀器、若金器，虛空處等。</w:t>
            </w:r>
            <w:r w:rsidRPr="00DA01DD">
              <w:rPr>
                <w:rFonts w:ascii="Times New Roman" w:hAnsi="Times New Roman" w:cs="Times New Roman"/>
                <w:szCs w:val="24"/>
              </w:rPr>
              <w:t>如來界者亦</w:t>
            </w: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復如是，於三位中一切處等悉無罣礙。阿難！一切如來在因地時，依如實知、依如量修，觀如來界五種功德，不可說無二相，過一異、過覺觀境界，一切處一味。菩薩見已，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除眾生相、除法異相</w:t>
            </w:r>
            <w:r w:rsidRPr="00DA01DD">
              <w:rPr>
                <w:rFonts w:ascii="Times New Roman" w:hAnsi="Times New Roman" w:cs="Times New Roman"/>
                <w:szCs w:val="24"/>
              </w:rPr>
              <w:t>、除大結相，依無礙智，於眾生相續中觀如來界，興奇異意：『咄哉眾生，如來即在眾生身內，如理不見如來。』是故我說具分聖道，開解無始相結覆障，令諸眾生因聖道力破除相結，自能證見如理如來真實平等。何因如此？一切眾生執相所縛，不識如來、不得如來、不見如來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阿難！如來昔在因地，觀如來界通達明了，正覺眾法悉平等如，正轉無上微妙法輪，正直成熟聖弟子眾，無量無邊恭敬圍繞，住於無餘清涼涅槃，乃至世界窮盡不捨眾生為利益事。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「阿難！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是如來界自性淨故，於眾生處無異相故、無差別故，極隨平等清亮潤滑，最妙柔賢與其相應</w:t>
            </w:r>
            <w:r w:rsidRPr="00DA01DD">
              <w:rPr>
                <w:rFonts w:ascii="Times New Roman" w:hAnsi="Times New Roman" w:cs="Times New Roman"/>
                <w:szCs w:val="24"/>
              </w:rPr>
              <w:t>。阿難！譬如水界自性清潤，能攝能潤能長一切藥草樹木。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如是，阿難！一切諸佛在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因地</w:t>
            </w:r>
            <w:r w:rsidRPr="00DA01DD">
              <w:rPr>
                <w:rFonts w:ascii="Times New Roman" w:hAnsi="Times New Roman" w:cs="Times New Roman"/>
                <w:szCs w:val="24"/>
              </w:rPr>
              <w:t>中，依如來界修行善根利益眾生，為此事故來入三界現生老病死，是諸菩薩生老等苦非真實有。何以故？已如實見如來界故。阿難！譬如豪富長者惟有一男端正聰黠，保念愛惜瞻視養護情無暫捨。是兒稚小貪樂舞戲，不悟脚跌墮大深坑糞穢死屍膖爛臭處。其兒母親及餘眷屬，見子墮坑驚喚大叫，嗚呼痛哉煩冤懊惱。是諸親屬雖復悲號而身無力怯弱，不能入此深坑救拔子苦。是時長者速疾馳還，念子心重不厭臭穢，自入坑中捉子牽出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如是，阿難！我作此喻以顯實義，所言死屍糞坑譬於三界；其一子者譬凡夫眾生；母及眷屬譬聲聞緣覺，是二乘人見諸眾生漂沒有流沈溺生死，雖復憂念傷歎慈愍，無力無能濟拔令出；豪富長者即是菩薩，清淨無垢無穢濁心，已能證見未曾習法，來入生死臭惡之處，而現受身濟拔眾生。阿難當知，如是菩薩大悲希有不可言說，超出三界脫諸累縛，更入三界受三有生，因漚和拘舍羅，攝持波若波羅蜜，雖有煩惱不能點污，演說正法滅眾生苦。阿難！是如來界大威神、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無變異柔潤故</w:t>
            </w:r>
            <w:r w:rsidRPr="00DA01DD">
              <w:rPr>
                <w:rFonts w:ascii="Times New Roman" w:hAnsi="Times New Roman" w:cs="Times New Roman"/>
                <w:szCs w:val="24"/>
              </w:rPr>
              <w:t>，汝應知。阿難！是眾生界是諸聖性，無修無不修，無行無不行，無心無心法，無業無果報，無苦無樂得入是處，是性平等，是性無異相，是性遠離，是性隨從，是性廣大，是性無我所，是性無高下，是性真實，是性無盡，是性常住，是性明淨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阿難！云何是性是諸聖性？一切聖法緣此得成，一切聖人依因此性而得顯現，故我說之為諸聖性。」</w:t>
            </w:r>
          </w:p>
        </w:tc>
        <w:tc>
          <w:tcPr>
            <w:tcW w:w="4999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「爾時，勝天王即從坐起，偏袒右肩右膝著地，合掌向佛頭面作禮，而白佛言：「希有世尊！如來、應供、正遍知，快說微妙大神通力。諸佛如來因何得此？唯願世尊分別解說。」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佛告勝天王言：「大王！諸佛如來所行甚深，不可思議，得果亦爾。」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勝天王白佛言：「世尊！諸佛如來行何等法，名為甚深不可思議？」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佛告勝天王言：「大王！諸佛如來，法性、因果不可思議，功德及法、利益眾生亦復如是。」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勝天王白佛言：「世尊！云何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法性</w:t>
            </w:r>
            <w:r w:rsidRPr="00DA01DD">
              <w:rPr>
                <w:rFonts w:ascii="Times New Roman" w:hAnsi="Times New Roman" w:cs="Times New Roman"/>
                <w:szCs w:val="24"/>
              </w:rPr>
              <w:t>不可思議？」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佛言：「大王！在諸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眾生陰界</w:t>
            </w:r>
            <w:r w:rsidRPr="00DA01DD">
              <w:rPr>
                <w:rFonts w:ascii="Times New Roman" w:hAnsi="Times New Roman" w:cs="Times New Roman"/>
                <w:szCs w:val="24"/>
              </w:rPr>
              <w:t>入中無始相續，所不能染。法性體淨，一切心識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不能緣起</w:t>
            </w:r>
            <w:r w:rsidRPr="00DA01DD">
              <w:rPr>
                <w:rFonts w:ascii="Times New Roman" w:hAnsi="Times New Roman" w:cs="Times New Roman"/>
                <w:szCs w:val="24"/>
              </w:rPr>
              <w:t>，諸餘覺觀不能分別，邪念思惟亦不能緣。法離邪念，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無明不起</w:t>
            </w:r>
            <w:r w:rsidRPr="00DA01DD">
              <w:rPr>
                <w:rFonts w:ascii="Times New Roman" w:hAnsi="Times New Roman" w:cs="Times New Roman"/>
                <w:szCs w:val="24"/>
              </w:rPr>
              <w:t>，是故不從十二緣生，名為無相，則非作法，無生無滅，無邊無盡，自相常住。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「大王！菩薩摩訶薩行般若波羅蜜，能知法性清淨，如是無染無著，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遠離垢穢</w:t>
            </w:r>
            <w:r w:rsidRPr="00DA01DD">
              <w:rPr>
                <w:rFonts w:ascii="Times New Roman" w:hAnsi="Times New Roman" w:cs="Times New Roman"/>
                <w:szCs w:val="24"/>
              </w:rPr>
              <w:t>，從諸煩惱超得解脫，此性即是諸佛法本，功德智慧因之而生，體性明淨不可思量。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「大王！我今喻說，汝善諦聽。」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王言：「世尊！唯然願聞。」</w:t>
            </w: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佛告勝天王言：「譬如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無價如意寶珠</w:t>
            </w:r>
            <w:r w:rsidRPr="00DA01DD">
              <w:rPr>
                <w:rFonts w:ascii="Times New Roman" w:hAnsi="Times New Roman" w:cs="Times New Roman"/>
                <w:szCs w:val="24"/>
              </w:rPr>
              <w:t>，裝飾瑩治，皎潔可愛，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體圓極淨</w:t>
            </w:r>
            <w:r w:rsidRPr="00DA01DD">
              <w:rPr>
                <w:rFonts w:ascii="Times New Roman" w:hAnsi="Times New Roman" w:cs="Times New Roman"/>
                <w:szCs w:val="24"/>
              </w:rPr>
              <w:t>，無有垢濁。墮在淤泥已經多時，有人撿得取而守護，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不令墮落</w:t>
            </w:r>
            <w:r w:rsidRPr="00DA01DD">
              <w:rPr>
                <w:rFonts w:ascii="Times New Roman" w:hAnsi="Times New Roman" w:cs="Times New Roman"/>
                <w:szCs w:val="24"/>
              </w:rPr>
              <w:t>。法性亦爾，雖在煩惱不為所染，後復顯現。</w:t>
            </w: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大王！諸佛如來悉知眾生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自性清淨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客塵煩惱之所覆蔽</w:t>
            </w:r>
            <w:r w:rsidRPr="00DA01DD">
              <w:rPr>
                <w:rFonts w:ascii="Times New Roman" w:hAnsi="Times New Roman" w:cs="Times New Roman"/>
                <w:szCs w:val="24"/>
              </w:rPr>
              <w:t>，不入自性。是故菩薩摩訶薩行般若波羅蜜，應作是念：『我當勇猛勤修精進，為諸眾生說是甚深般若波羅蜜，除其煩惱。一切眾生皆有性淨，是故於彼勿生下劣，應當尊重。彼即我師，如法恭敬。』菩薩摩訶薩作如</w:t>
            </w: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是心，即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生般若闍那大悲</w:t>
            </w:r>
            <w:r w:rsidRPr="00DA01DD">
              <w:rPr>
                <w:rFonts w:ascii="Times New Roman" w:hAnsi="Times New Roman" w:cs="Times New Roman"/>
                <w:szCs w:val="24"/>
              </w:rPr>
              <w:t>。大王！菩薩摩訶薩如是行般若波羅蜜，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能入阿鞞跋致地。</w:t>
            </w: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「大王！菩薩摩訶薩行般若波羅蜜，復作是念：『此諸煩惱，無力無能，自體虛妄，與淨相違。何以故？背薩婆若故。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清淨法性為諸法本，自性無本，虛妄煩惱皆從邪念顛倒而生。</w:t>
            </w:r>
            <w:r w:rsidRPr="00DA01DD">
              <w:rPr>
                <w:rFonts w:ascii="Times New Roman" w:hAnsi="Times New Roman" w:cs="Times New Roman"/>
                <w:szCs w:val="24"/>
              </w:rPr>
              <w:t>』大王！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譬如四大依虛空立，空更無依。煩惱亦爾，依此法性，法性無依。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「大王！菩薩摩訶薩行般若波羅蜜，如實觀知，不起違逆，以隨順故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煩惱不生</w:t>
            </w:r>
            <w:r w:rsidRPr="00DA01DD">
              <w:rPr>
                <w:rFonts w:ascii="Times New Roman" w:hAnsi="Times New Roman" w:cs="Times New Roman"/>
                <w:szCs w:val="24"/>
              </w:rPr>
              <w:t>。大王！菩薩摩訶薩觀察煩惱，不生染著。若自染著，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云何說法令他出離</w:t>
            </w:r>
            <w:r w:rsidRPr="00DA01DD">
              <w:rPr>
                <w:rFonts w:ascii="Times New Roman" w:hAnsi="Times New Roman" w:cs="Times New Roman"/>
                <w:szCs w:val="24"/>
              </w:rPr>
              <w:t>？是故菩薩斷滅著心，如實說教，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解眾生縛</w:t>
            </w:r>
            <w:r w:rsidRPr="00DA01DD">
              <w:rPr>
                <w:rFonts w:ascii="Times New Roman" w:hAnsi="Times New Roman" w:cs="Times New Roman"/>
                <w:szCs w:val="24"/>
              </w:rPr>
              <w:t>。菩薩摩訶薩行般若波羅蜜，復作是念：『若生死中，有一煩惱利益眾生，我則攝受。』菩薩摩訶薩行般若波羅蜜，復作是念：『如昔諸佛行般若波羅蜜，應如是行。何以故？諸佛如來昔在因地，亦如是學，成菩提故。』以此二緣，是故菩薩種種方便知此法性。</w:t>
            </w: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如是法性，無量無邊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為諸煩惱之所隱覆，隨生死流沈沒六道長夜輪轉，隨眾生故名眾生性</w:t>
            </w:r>
            <w:r w:rsidRPr="00DA01DD">
              <w:rPr>
                <w:rFonts w:ascii="Times New Roman" w:hAnsi="Times New Roman" w:cs="Times New Roman"/>
                <w:szCs w:val="24"/>
              </w:rPr>
              <w:t>。菩薩摩訶薩行般若波羅蜜，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起厭離心，除五塵欲，修無上道，是</w:t>
            </w:r>
            <w:r w:rsidRPr="00DA01DD">
              <w:rPr>
                <w:rFonts w:ascii="Times New Roman" w:hAnsi="Times New Roman" w:cs="Times New Roman"/>
                <w:szCs w:val="24"/>
              </w:rPr>
              <w:t>時此性名為出離，過一切苦，故名寂靜，為究竟法。一切世間之所樂求，一切種智常住微妙，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因此法性能得自在，受法王位。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「大王！菩薩摩訶薩行般若波羅蜜，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初中上位觀察法性，一切平等，本來寂靜，悉無罣礙，猶如眾色不能滿空。</w:t>
            </w:r>
            <w:r w:rsidRPr="00DA01DD">
              <w:rPr>
                <w:rFonts w:ascii="Times New Roman" w:hAnsi="Times New Roman" w:cs="Times New Roman"/>
                <w:szCs w:val="24"/>
              </w:rPr>
              <w:t>菩薩摩訶薩行般若波羅蜜，如實而知諸佛所說一切眾行，如量修行。</w:t>
            </w: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法性功德不可具說，無有二相，過一異境，平等一相，覺觀不行。</w:t>
            </w: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菩薩摩訶薩如是行般若波羅蜜，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能除二相：人相、法相</w:t>
            </w:r>
            <w:r w:rsidRPr="00DA01DD">
              <w:rPr>
                <w:rFonts w:ascii="Times New Roman" w:hAnsi="Times New Roman" w:cs="Times New Roman"/>
                <w:szCs w:val="24"/>
              </w:rPr>
              <w:t>。一切凡夫為執所縛，不識不見不得法性。菩薩摩訶薩行般若波羅蜜，則能通達如此法性，若在眾生，無二無別。何以故？如如不異故。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菩薩摩訶薩行般若波羅蜜，依此法性修諸善根，來入三有，利益眾生，雖現無常而非真實。何以故？菩薩摩訶薩行般若波羅蜜，如實見法性故。具足方便大悲願力，不捨眾生；二乘凡夫無有如此大悲本願，是故不見圓淨法性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「大王！菩薩摩訶薩行般若波羅蜜，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如是觀法性，一切聖人無能修者無所修法，無能行者無所行法，無心無心法，無業無果報，無苦無樂，如是觀者名得平等</w:t>
            </w:r>
            <w:r w:rsidRPr="00DA01DD">
              <w:rPr>
                <w:rFonts w:ascii="Times New Roman" w:hAnsi="Times New Roman" w:cs="Times New Roman"/>
                <w:szCs w:val="24"/>
              </w:rPr>
              <w:t>。不異遠離，隨順廣大，無我我所，無高無下，真實無盡，常住明淨。何以故？一切聖法由此成就，因是性故顯現聖人。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「大王！諸佛如來無邊功德不共之法，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從此性生，由是性出。</w:t>
            </w:r>
            <w:r w:rsidRPr="00DA01DD">
              <w:rPr>
                <w:rFonts w:ascii="Times New Roman" w:hAnsi="Times New Roman" w:cs="Times New Roman"/>
                <w:szCs w:val="24"/>
              </w:rPr>
              <w:t>大王！一切聖人戒定慧品，從此性生；諸佛菩薩般若波羅蜜，從此性出。是性寂靜過諸名相，性是真實則離顛倒，性不變異故稱為如，聖智境界名第一義。非有非無，非常非斷，非生死非涅槃，非染非淨，離一離異，無名無相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6175A6" w:rsidRPr="00DA01DD" w:rsidRDefault="006175A6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「大王！菩薩摩訶薩行般若波羅蜜，復作是</w:t>
            </w: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念：『法性離相，一切法離相，無二無別。何以故？一切法離相，即法性離相；法性離相，一切眾生離相，同法界離相；法界離相，一切法離相。如是離相，求不可得。法性如如，眾生如如，同一無二；眾生如如，法性如如，同一無二；法性如如，一切法如如，無二無別；一切法如如，諸佛如如，無二無別。法性如如，過去、未來、現在如如，不相違逆；過去如如，未來如如，亦不相違。過去、未來、現在如如，即是陰、界、入如如；陰、界、入如如，即是染淨如如；染淨如如，即是生死涅槃如如；生死涅槃如如，即是一切法如如。』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「大王！所言如者，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名為不異、無變、不生、無諍、真實，以無諍故</w:t>
            </w:r>
            <w:r w:rsidRPr="00DA01DD">
              <w:rPr>
                <w:rFonts w:ascii="Times New Roman" w:hAnsi="Times New Roman" w:cs="Times New Roman"/>
                <w:szCs w:val="24"/>
              </w:rPr>
              <w:t>，說名如如。如實知見諸法不生，諸法雖生如如不動，如如雖生，一切諸法如如不生，是名法身清淨不變，猶如虛空無等等，一切三界無有一法所能及者，遍眾生身無與似者。清淨離垢，本來不染，自性明淨，自性不生，自性不起。在心意識非心意識性，即是空、無相、無願，遍虛空界諸眾生處，一切平等，無邊無量，不異不別。非色，不離色；非受、想、行、識，不離受、想、行、識；非地大、水、火、風大，不離地大、水、火、風大。無生離生，雖逆生死不順涅槃，眼不能見、耳不能聞、鼻不能嗅、舌不能甞、身不能覺、意不能知，不在心意識，不離心意識。大王！是名法性。菩薩摩訶薩行般若波羅蜜，通達此法，修行清淨。三千大千世界，若閻浮提城邑聚落，菩薩悉能示現色身。所現身者，非色非相而現色相，非六根境而化眾生常無休息，為說此身無常、無我、苦、不淨法，了知眾生有寂靜性，能為示現無量種身，善巧方便令彼受化。知一切身，無有作者亦無受者，猶如木石，而為眾生說清淨行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「大王！菩薩摩訶薩如是行般若波羅蜜，通達法性即得自在，無有移動而起智業遊戲神通，種種示現安住自在，而能示現種種威儀自在，能趣一切種智，皆悉通達一切諸法。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「大王！般若波羅蜜如是自在，是無盡相，遍一切處無色現色。自在遍觀諸眾生心，見如實心性；自在憶念，無邊數劫相續不斷；自在變化，住解脫相；自在盡漏，為眾生故不證漏盡；自在出世，是聖智境；自在甚深，聲聞；緣覺所不能測；自在堅牢，魔不能壞，能至道場，成就佛法最為第一；自在隨順轉大法輪；自在調化一切眾生；自在受位得法自在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「大王！菩薩摩訶薩行般若波羅蜜，如實通達甚深法性，得是自在。菩薩摩訶薩修是自在，即得諸禪解脫三昧三摩跋提，不繫欲界、色、無色界。何以故？遠離一切虛妄分別、煩惱繫縛、顛倒執相。若其受生，於生自在無有繫縛，若欲現滅亦復自在。隨其生處，恒攝大乘成就佛法，而於十方推求佛法竟不可得。一切諸法同一佛法，非常非斷。何以故？推求此法不可得故。以如實理求不可得，是法不可說有說無，說亦無名相，過此境界。若離名相即是平等，若法平等即無執著，無可著者是法真實。若著真實即是虛妄，以不著故即非虛妄。無所滯著心即無礙，無礙即無障，無障即無諍，無諍即同虛空。是法不繫欲界、不繫色界、不繫無色界，若一切處無所繫屬，是法無色、無相、無形，若法無色、無相、無形，是法應如是知，隨彼境界而離能知亦離所知。何以故？是中無有少法可覺、少法能覺。是名菩薩摩訶薩行般若波羅蜜通達平等。」</w:t>
            </w:r>
          </w:p>
        </w:tc>
      </w:tr>
    </w:tbl>
    <w:p w:rsidR="0038712C" w:rsidRPr="00DA01DD" w:rsidRDefault="0038712C" w:rsidP="0038712C">
      <w:pPr>
        <w:rPr>
          <w:rFonts w:ascii="Times New Roman" w:hAnsi="Times New Roman" w:cs="Times New Roman"/>
          <w:szCs w:val="24"/>
        </w:rPr>
      </w:pPr>
    </w:p>
    <w:p w:rsidR="00EA5BAD" w:rsidRPr="00DA01DD" w:rsidRDefault="00EA5BAD" w:rsidP="0038712C">
      <w:pPr>
        <w:rPr>
          <w:rFonts w:ascii="Times New Roman" w:hAnsi="Times New Roman" w:cs="Times New Roman"/>
          <w:szCs w:val="24"/>
        </w:rPr>
      </w:pPr>
      <w:r w:rsidRPr="00DA01DD">
        <w:rPr>
          <w:rFonts w:ascii="Times New Roman" w:hAnsi="Times New Roman" w:cs="Times New Roman" w:hint="eastAsia"/>
          <w:szCs w:val="24"/>
        </w:rPr>
        <w:t>【附錄六】：</w:t>
      </w:r>
    </w:p>
    <w:tbl>
      <w:tblPr>
        <w:tblStyle w:val="af1"/>
        <w:tblW w:w="9464" w:type="dxa"/>
        <w:tblLook w:val="04A0" w:firstRow="1" w:lastRow="0" w:firstColumn="1" w:lastColumn="0" w:noHBand="0" w:noVBand="1"/>
      </w:tblPr>
      <w:tblGrid>
        <w:gridCol w:w="4181"/>
        <w:gridCol w:w="5283"/>
      </w:tblGrid>
      <w:tr w:rsidR="00EA5BAD" w:rsidRPr="00DA01DD" w:rsidTr="00137EC5">
        <w:tc>
          <w:tcPr>
            <w:tcW w:w="4181" w:type="dxa"/>
          </w:tcPr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《勝天王般若波羅蜜經》卷</w:t>
            </w:r>
            <w:r w:rsidRPr="00DA01DD">
              <w:rPr>
                <w:rFonts w:ascii="Times New Roman" w:hAnsi="Times New Roman" w:cs="Times New Roman"/>
              </w:rPr>
              <w:t>7</w:t>
            </w:r>
            <w:r w:rsidRPr="00DA01DD">
              <w:rPr>
                <w:rFonts w:ascii="Times New Roman" w:hAnsi="Times New Roman" w:cs="Times New Roman"/>
              </w:rPr>
              <w:t>〈</w:t>
            </w:r>
            <w:r w:rsidRPr="00DA01DD">
              <w:rPr>
                <w:rFonts w:ascii="Times New Roman" w:hAnsi="Times New Roman" w:cs="Times New Roman"/>
              </w:rPr>
              <w:t xml:space="preserve">14 </w:t>
            </w:r>
            <w:r w:rsidRPr="00DA01DD">
              <w:rPr>
                <w:rFonts w:ascii="Times New Roman" w:hAnsi="Times New Roman" w:cs="Times New Roman"/>
              </w:rPr>
              <w:t>二行品〉</w:t>
            </w:r>
            <w:r w:rsidRPr="00DA01DD">
              <w:rPr>
                <w:rFonts w:ascii="Times New Roman" w:hAnsi="Times New Roman" w:cs="Times New Roman"/>
              </w:rPr>
              <w:t>(</w:t>
            </w:r>
            <w:r w:rsidRPr="00DA01DD">
              <w:rPr>
                <w:rFonts w:ascii="Times New Roman" w:hAnsi="Times New Roman" w:cs="Times New Roman"/>
              </w:rPr>
              <w:t>大正</w:t>
            </w:r>
            <w:r w:rsidRPr="00DA01DD">
              <w:rPr>
                <w:rFonts w:ascii="Times New Roman" w:hAnsi="Times New Roman" w:cs="Times New Roman"/>
              </w:rPr>
              <w:t>08</w:t>
            </w:r>
            <w:r w:rsidRPr="00DA01DD">
              <w:rPr>
                <w:rFonts w:ascii="Times New Roman" w:hAnsi="Times New Roman" w:cs="Times New Roman"/>
              </w:rPr>
              <w:t>，</w:t>
            </w:r>
            <w:r w:rsidRPr="00DA01DD">
              <w:rPr>
                <w:rFonts w:ascii="Times New Roman" w:hAnsi="Times New Roman" w:cs="Times New Roman"/>
              </w:rPr>
              <w:t>722b2-723c9)</w:t>
            </w:r>
          </w:p>
        </w:tc>
        <w:tc>
          <w:tcPr>
            <w:tcW w:w="5283" w:type="dxa"/>
          </w:tcPr>
          <w:p w:rsidR="00EA5BAD" w:rsidRPr="00DA01DD" w:rsidRDefault="001951F8" w:rsidP="001951F8">
            <w:pPr>
              <w:jc w:val="center"/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《佛說無上依經》</w:t>
            </w:r>
          </w:p>
        </w:tc>
      </w:tr>
      <w:tr w:rsidR="00EA5BAD" w:rsidRPr="00DA01DD" w:rsidTr="00137EC5">
        <w:tc>
          <w:tcPr>
            <w:tcW w:w="4181" w:type="dxa"/>
          </w:tcPr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爾時，佛告文殊師利菩薩言：「菩薩摩訶薩行般若波羅蜜，宜應成就前後般若波羅蜜。何以故？菩薩摩訶薩有二種行：成就般若、教化眾生。」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文殊師利菩薩白佛言：「世尊！云何菩薩摩訶薩教化眾生？」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佛告文殊師利菩薩言：「從初般若乃至</w:t>
            </w:r>
            <w:r w:rsidRPr="00DA01DD">
              <w:rPr>
                <w:rFonts w:ascii="Times New Roman" w:hAnsi="Times New Roman" w:cs="Times New Roman"/>
              </w:rPr>
              <w:lastRenderedPageBreak/>
              <w:t>後際，離功用心說法無盡，中不間隙，為脫三有惡趣之報，安諸眾生令住善道、得三聖果。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文殊師利！是名</w:t>
            </w:r>
            <w:r w:rsidRPr="00DA01DD">
              <w:rPr>
                <w:rFonts w:ascii="Times New Roman" w:hAnsi="Times New Roman" w:cs="Times New Roman"/>
                <w:b/>
              </w:rPr>
              <w:t>菩薩摩訶薩行般若波羅蜜教化眾生</w:t>
            </w:r>
            <w:r w:rsidRPr="00DA01DD">
              <w:rPr>
                <w:rFonts w:ascii="Times New Roman" w:hAnsi="Times New Roman" w:cs="Times New Roman"/>
              </w:rPr>
              <w:t>。文殊師利！菩薩摩訶薩行般若波羅蜜，成就無邊無為，是名菩薩摩訶薩自行。何以故？成就一切德故。」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文殊師利菩薩白佛言：「世尊！</w:t>
            </w:r>
            <w:r w:rsidRPr="00DA01DD">
              <w:rPr>
                <w:rFonts w:ascii="Times New Roman" w:hAnsi="Times New Roman" w:cs="Times New Roman"/>
                <w:b/>
              </w:rPr>
              <w:t>何等法與菩薩摩訶薩般若波羅蜜相應？</w:t>
            </w:r>
            <w:r w:rsidRPr="00DA01DD">
              <w:rPr>
                <w:rFonts w:ascii="Times New Roman" w:hAnsi="Times New Roman" w:cs="Times New Roman"/>
              </w:rPr>
              <w:t>」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佛告文殊師利菩薩言：「一切種智，真實之法遠離思量，微妙無相道理甚深，不可得見、難以通達，常住寂靜清涼遍滿，無有分別無著無礙，隨順道理不可取執，大寂極靜，一切法中最為無上，無與等者。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文殊師利！菩薩摩訶薩行般若波羅蜜，修此等法，與薩婆若相應。」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文殊師利菩薩白佛言：「世尊！</w:t>
            </w:r>
            <w:r w:rsidRPr="00DA01DD">
              <w:rPr>
                <w:rFonts w:ascii="Times New Roman" w:hAnsi="Times New Roman" w:cs="Times New Roman"/>
                <w:b/>
              </w:rPr>
              <w:t>菩薩摩訶薩於何境界行般若波羅蜜</w:t>
            </w:r>
            <w:r w:rsidRPr="00DA01DD">
              <w:rPr>
                <w:rFonts w:ascii="Times New Roman" w:hAnsi="Times New Roman" w:cs="Times New Roman"/>
              </w:rPr>
              <w:t>？」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佛告文殊師利菩薩言：「菩薩摩訶薩行般若波羅蜜，甚深境界、廣大境界、功德境界。文殊師利！甚深境界者，體是無為，不可相離、不著二邊，脫離諸障，自性清淨，不可思量、不可數知，不與聲聞、辟支佛共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文殊師利！廣大境者，菩薩摩訶薩行般若波羅蜜，諸佛如來一切功德，般若波羅蜜、摩訶迦樓那二法為體，離分別</w:t>
            </w:r>
            <w:r w:rsidRPr="00DA01DD">
              <w:rPr>
                <w:rFonts w:ascii="Times New Roman" w:hAnsi="Times New Roman" w:cs="Times New Roman"/>
              </w:rPr>
              <w:lastRenderedPageBreak/>
              <w:t>相，無功用心，利益眾生皆稱彼意，無時暫捨。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！菩薩摩訶薩行般若波羅蜜，與一切功德相應，三十二相、八十種好、佛威神力，悉能示現種種相貌，隨諸眾生根欲性行，或昇兜率、或從彼下，或現處胎，或現初生，或現童子，或園遊戲，或現出家，或現苦行，或詣菩提樹，或現成佛，或現轉法輪，或現涅槃。如是種種，為諸眾生盡竭生死。文殊師利！是名菩薩摩訶薩行般若波羅蜜境界。」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文殊師利菩薩白佛言：「希有世尊！如此甚深般若波羅蜜、諸佛境界，不可思議。」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佛告文殊師利菩薩言：「如是，如是！如汝所說。</w:t>
            </w:r>
            <w:r w:rsidRPr="00DA01DD">
              <w:rPr>
                <w:rFonts w:ascii="Times New Roman" w:hAnsi="Times New Roman" w:cs="Times New Roman"/>
                <w:b/>
              </w:rPr>
              <w:t>般若波羅蜜是不共法</w:t>
            </w:r>
            <w:r w:rsidRPr="00DA01DD">
              <w:rPr>
                <w:rFonts w:ascii="Times New Roman" w:hAnsi="Times New Roman" w:cs="Times New Roman"/>
              </w:rPr>
              <w:t>，不可思議。何以故？一切凡夫、聲聞、緣覺不能通達，非其境界故。除佛如來，更無得者。何以故？如如之理，義甚深故；自在不動，無漏界攝；教化眾生，利益圓滿。是以名為諸佛境界。過諸語言，第一義攝。無有覺觀分別思量，絕諸譬類。一切法中最為上品，不住生死，不住涅槃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文殊師利！</w:t>
            </w:r>
            <w:r w:rsidRPr="00DA01DD">
              <w:rPr>
                <w:rFonts w:ascii="Times New Roman" w:hAnsi="Times New Roman" w:cs="Times New Roman"/>
                <w:b/>
              </w:rPr>
              <w:t>菩薩摩訶薩行般若波羅蜜，凡有五事不可思議</w:t>
            </w:r>
            <w:r w:rsidRPr="00DA01DD">
              <w:rPr>
                <w:rFonts w:ascii="Times New Roman" w:hAnsi="Times New Roman" w:cs="Times New Roman"/>
              </w:rPr>
              <w:t>：一者自性，二者方處，三者住，四者一異，五者利益。文殊師利！云何自性不可思議？色即是如，求不可得；離色有如，求不可得。受、想、行、識，亦復如是。地大即如，求不可得；離地求如，亦不可得。水、火、風大，一切皆爾。眼入即如，求不可得；離眼求如，亦不可得。耳、鼻、舌、身、意一切皆爾。有法是如，求不可得；無法是如，亦不可得。若在欲界，不可思議；若離欲界，亦不可思議。色、無色界，一切皆爾。若在東方，不可思</w:t>
            </w:r>
            <w:r w:rsidRPr="00DA01DD">
              <w:rPr>
                <w:rFonts w:ascii="Times New Roman" w:hAnsi="Times New Roman" w:cs="Times New Roman"/>
              </w:rPr>
              <w:lastRenderedPageBreak/>
              <w:t>議；若離東方，不可思議。南、西、北方，四維、上下，一切皆爾。安樂住不可思議，寂靜住不可思議，有心住不可思議，無心住不可思議。三世如來同在一處，自性清淨無漏法界。若一若異不可思議，智慧、神力同一法界。般若方便二相平等，能為眾生無量利益，不可宣說過言語境，而能隨順眾生根性，作種種說種種示現，三十二相、八十種好，隨眾生意如是現之。」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文殊師利菩薩白佛言：「世尊！何等名為三十二相、八十種好？」佛告文殊師利菩薩言：如來相好，無窮無邊說不可盡，隨順世法，是以略說三十二相、八十種好。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一、</w:t>
            </w:r>
            <w:r w:rsidRPr="00DA01DD">
              <w:rPr>
                <w:rFonts w:ascii="Times New Roman" w:hAnsi="Times New Roman" w:cs="Times New Roman"/>
                <w:b/>
              </w:rPr>
              <w:t>足下平滿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二、</w:t>
            </w:r>
            <w:r w:rsidRPr="00DA01DD">
              <w:rPr>
                <w:rFonts w:ascii="Times New Roman" w:hAnsi="Times New Roman" w:cs="Times New Roman"/>
                <w:b/>
              </w:rPr>
              <w:t>行步平正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  <w:b/>
              </w:rPr>
            </w:pPr>
            <w:r w:rsidRPr="00DA01DD">
              <w:rPr>
                <w:rFonts w:ascii="Times New Roman" w:hAnsi="Times New Roman" w:cs="Times New Roman"/>
              </w:rPr>
              <w:t>三、</w:t>
            </w:r>
            <w:r w:rsidRPr="00DA01DD">
              <w:rPr>
                <w:rFonts w:ascii="Times New Roman" w:hAnsi="Times New Roman" w:cs="Times New Roman"/>
                <w:b/>
              </w:rPr>
              <w:t>足下輪相，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  <w:b/>
              </w:rPr>
            </w:pPr>
            <w:r w:rsidRPr="00DA01DD">
              <w:rPr>
                <w:rFonts w:ascii="Times New Roman" w:hAnsi="Times New Roman" w:cs="Times New Roman"/>
                <w:b/>
              </w:rPr>
              <w:t>悉具轂輞千輻莊嚴；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四、</w:t>
            </w:r>
            <w:r w:rsidRPr="00DA01DD">
              <w:rPr>
                <w:rFonts w:ascii="Times New Roman" w:hAnsi="Times New Roman" w:cs="Times New Roman"/>
                <w:b/>
              </w:rPr>
              <w:t>手指纖長軟直，節骨不現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五、</w:t>
            </w:r>
            <w:r w:rsidRPr="00DA01DD">
              <w:rPr>
                <w:rFonts w:ascii="Times New Roman" w:hAnsi="Times New Roman" w:cs="Times New Roman"/>
                <w:b/>
              </w:rPr>
              <w:t>身大方正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六、</w:t>
            </w:r>
            <w:r w:rsidRPr="00DA01DD">
              <w:rPr>
                <w:rFonts w:ascii="Times New Roman" w:hAnsi="Times New Roman" w:cs="Times New Roman"/>
                <w:b/>
              </w:rPr>
              <w:t>手足指網縵合，猶如鵝王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七、</w:t>
            </w:r>
            <w:r w:rsidRPr="00DA01DD">
              <w:rPr>
                <w:rFonts w:ascii="Times New Roman" w:hAnsi="Times New Roman" w:cs="Times New Roman"/>
                <w:b/>
              </w:rPr>
              <w:t>手掌如紅蓮華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八、</w:t>
            </w:r>
            <w:r w:rsidRPr="00DA01DD">
              <w:rPr>
                <w:rFonts w:ascii="Times New Roman" w:hAnsi="Times New Roman" w:cs="Times New Roman"/>
                <w:b/>
              </w:rPr>
              <w:t>踝骨不現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九、</w:t>
            </w:r>
            <w:r w:rsidRPr="00DA01DD">
              <w:rPr>
                <w:rFonts w:ascii="Times New Roman" w:hAnsi="Times New Roman" w:cs="Times New Roman"/>
                <w:b/>
              </w:rPr>
              <w:t>㖶尼鹿王膊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十、</w:t>
            </w:r>
            <w:r w:rsidRPr="00DA01DD">
              <w:rPr>
                <w:rFonts w:ascii="Times New Roman" w:hAnsi="Times New Roman" w:cs="Times New Roman"/>
                <w:b/>
              </w:rPr>
              <w:t>身軟直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十一、</w:t>
            </w:r>
            <w:r w:rsidRPr="00DA01DD">
              <w:rPr>
                <w:rFonts w:ascii="Times New Roman" w:hAnsi="Times New Roman" w:cs="Times New Roman"/>
                <w:b/>
              </w:rPr>
              <w:t>陰馬藏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十二、</w:t>
            </w:r>
            <w:r w:rsidRPr="00DA01DD">
              <w:rPr>
                <w:rFonts w:ascii="Times New Roman" w:hAnsi="Times New Roman" w:cs="Times New Roman"/>
                <w:b/>
              </w:rPr>
              <w:t>身分滿足，如尼拘盧陀樹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十三、</w:t>
            </w:r>
            <w:r w:rsidRPr="00DA01DD">
              <w:rPr>
                <w:rFonts w:ascii="Times New Roman" w:hAnsi="Times New Roman" w:cs="Times New Roman"/>
                <w:b/>
              </w:rPr>
              <w:t>身毛右旋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十四、</w:t>
            </w:r>
            <w:r w:rsidRPr="00DA01DD">
              <w:rPr>
                <w:rFonts w:ascii="Times New Roman" w:hAnsi="Times New Roman" w:cs="Times New Roman"/>
                <w:b/>
              </w:rPr>
              <w:t>一孔一毛皮膚細滑，不受塵垢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十五、</w:t>
            </w:r>
            <w:r w:rsidRPr="00DA01DD">
              <w:rPr>
                <w:rFonts w:ascii="Times New Roman" w:hAnsi="Times New Roman" w:cs="Times New Roman"/>
                <w:b/>
              </w:rPr>
              <w:t>身金色</w:t>
            </w:r>
            <w:r w:rsidRPr="00DA01DD">
              <w:rPr>
                <w:rFonts w:ascii="Times New Roman" w:hAnsi="Times New Roman" w:cs="Times New Roman"/>
              </w:rPr>
              <w:t>；十六、</w:t>
            </w:r>
            <w:r w:rsidRPr="00DA01DD">
              <w:rPr>
                <w:rFonts w:ascii="Times New Roman" w:hAnsi="Times New Roman" w:cs="Times New Roman"/>
                <w:b/>
              </w:rPr>
              <w:t>圓光一丈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十七、</w:t>
            </w:r>
            <w:r w:rsidRPr="00DA01DD">
              <w:rPr>
                <w:rFonts w:ascii="Times New Roman" w:hAnsi="Times New Roman" w:cs="Times New Roman"/>
                <w:b/>
              </w:rPr>
              <w:t>七處滿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十八、</w:t>
            </w:r>
            <w:r w:rsidRPr="00DA01DD">
              <w:rPr>
                <w:rFonts w:ascii="Times New Roman" w:hAnsi="Times New Roman" w:cs="Times New Roman"/>
                <w:b/>
              </w:rPr>
              <w:t>師子臆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十九、</w:t>
            </w:r>
            <w:r w:rsidRPr="00DA01DD">
              <w:rPr>
                <w:rFonts w:ascii="Times New Roman" w:hAnsi="Times New Roman" w:cs="Times New Roman"/>
                <w:b/>
              </w:rPr>
              <w:t>兩臂平正腋下滿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  <w:b/>
              </w:rPr>
            </w:pPr>
            <w:r w:rsidRPr="00DA01DD">
              <w:rPr>
                <w:rFonts w:ascii="Times New Roman" w:hAnsi="Times New Roman" w:cs="Times New Roman"/>
              </w:rPr>
              <w:t>二十、</w:t>
            </w:r>
            <w:r w:rsidRPr="00DA01DD">
              <w:rPr>
                <w:rFonts w:ascii="Times New Roman" w:hAnsi="Times New Roman" w:cs="Times New Roman"/>
                <w:b/>
              </w:rPr>
              <w:t>兩臂圓直，如象王鼻。立垂過膝；</w:t>
            </w:r>
          </w:p>
          <w:p w:rsidR="00751738" w:rsidRPr="00DA01DD" w:rsidRDefault="00EA5BAD" w:rsidP="00B82C63">
            <w:pPr>
              <w:rPr>
                <w:rFonts w:ascii="Times New Roman" w:hAnsi="Times New Roman" w:cs="Times New Roman" w:hint="eastAsia"/>
              </w:rPr>
            </w:pPr>
            <w:r w:rsidRPr="00DA01DD">
              <w:rPr>
                <w:rFonts w:ascii="Times New Roman" w:hAnsi="Times New Roman" w:cs="Times New Roman"/>
              </w:rPr>
              <w:t>二十一、</w:t>
            </w:r>
            <w:r w:rsidRPr="00DA01DD">
              <w:rPr>
                <w:rFonts w:ascii="Times New Roman" w:hAnsi="Times New Roman" w:cs="Times New Roman"/>
                <w:b/>
              </w:rPr>
              <w:t>口四十齒，齊密相連，白如珂雪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二十二、</w:t>
            </w:r>
            <w:r w:rsidRPr="00DA01DD">
              <w:rPr>
                <w:rFonts w:ascii="Times New Roman" w:hAnsi="Times New Roman" w:cs="Times New Roman"/>
                <w:b/>
              </w:rPr>
              <w:t>上下四牙，狀如初月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lastRenderedPageBreak/>
              <w:t>二十三、</w:t>
            </w:r>
            <w:r w:rsidRPr="00DA01DD">
              <w:rPr>
                <w:rFonts w:ascii="Times New Roman" w:hAnsi="Times New Roman" w:cs="Times New Roman"/>
                <w:b/>
              </w:rPr>
              <w:t>師子額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二十四、</w:t>
            </w:r>
            <w:r w:rsidRPr="00DA01DD">
              <w:rPr>
                <w:rFonts w:ascii="Times New Roman" w:hAnsi="Times New Roman" w:cs="Times New Roman"/>
                <w:b/>
              </w:rPr>
              <w:t>頭團圓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二十五、</w:t>
            </w:r>
            <w:r w:rsidRPr="00DA01DD">
              <w:rPr>
                <w:rFonts w:ascii="Times New Roman" w:hAnsi="Times New Roman" w:cs="Times New Roman"/>
                <w:b/>
              </w:rPr>
              <w:t>咽喉具足千脈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二十六、</w:t>
            </w:r>
            <w:r w:rsidRPr="00DA01DD">
              <w:rPr>
                <w:rFonts w:ascii="Times New Roman" w:hAnsi="Times New Roman" w:cs="Times New Roman"/>
                <w:b/>
              </w:rPr>
              <w:t>胸骨如那羅延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751738" w:rsidRPr="00DA01DD" w:rsidRDefault="00EA5BAD" w:rsidP="00B82C63">
            <w:pPr>
              <w:rPr>
                <w:rFonts w:ascii="Times New Roman" w:hAnsi="Times New Roman" w:cs="Times New Roman" w:hint="eastAsia"/>
              </w:rPr>
            </w:pPr>
            <w:r w:rsidRPr="00DA01DD">
              <w:rPr>
                <w:rFonts w:ascii="Times New Roman" w:hAnsi="Times New Roman" w:cs="Times New Roman"/>
              </w:rPr>
              <w:t>二十七、</w:t>
            </w:r>
            <w:r w:rsidRPr="00DA01DD">
              <w:rPr>
                <w:rFonts w:ascii="Times New Roman" w:hAnsi="Times New Roman" w:cs="Times New Roman"/>
                <w:b/>
              </w:rPr>
              <w:t>頂骨自然踊起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  <w:b/>
              </w:rPr>
            </w:pPr>
            <w:r w:rsidRPr="00DA01DD">
              <w:rPr>
                <w:rFonts w:ascii="Times New Roman" w:hAnsi="Times New Roman" w:cs="Times New Roman"/>
              </w:rPr>
              <w:t>二十八、</w:t>
            </w:r>
            <w:r w:rsidRPr="00DA01DD">
              <w:rPr>
                <w:rFonts w:ascii="Times New Roman" w:hAnsi="Times New Roman" w:cs="Times New Roman"/>
                <w:b/>
              </w:rPr>
              <w:t>舌相廣長，如蓮華葉；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二十九、</w:t>
            </w:r>
            <w:r w:rsidRPr="00DA01DD">
              <w:rPr>
                <w:rFonts w:ascii="Times New Roman" w:hAnsi="Times New Roman" w:cs="Times New Roman"/>
                <w:b/>
              </w:rPr>
              <w:t>音聲如梵王天鼓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三十、</w:t>
            </w:r>
            <w:r w:rsidRPr="00DA01DD">
              <w:rPr>
                <w:rFonts w:ascii="Times New Roman" w:hAnsi="Times New Roman" w:cs="Times New Roman"/>
                <w:b/>
              </w:rPr>
              <w:t>眼目青色，如優鉢羅華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三十一、</w:t>
            </w:r>
            <w:r w:rsidRPr="00DA01DD">
              <w:rPr>
                <w:rFonts w:ascii="Times New Roman" w:hAnsi="Times New Roman" w:cs="Times New Roman"/>
                <w:b/>
              </w:rPr>
              <w:t>眼睫紺焰，猶如牛王</w:t>
            </w:r>
            <w:r w:rsidRPr="00DA01DD">
              <w:rPr>
                <w:rFonts w:ascii="Times New Roman" w:hAnsi="Times New Roman" w:cs="Times New Roman"/>
              </w:rPr>
              <w:t>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三十二、</w:t>
            </w:r>
            <w:r w:rsidRPr="00DA01DD">
              <w:rPr>
                <w:rFonts w:ascii="Times New Roman" w:hAnsi="Times New Roman" w:cs="Times New Roman"/>
                <w:b/>
              </w:rPr>
              <w:t>眉間白毫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文殊師利！是名三十二相。菩薩摩訶薩行般若波羅蜜，悉能成就如是功德。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  <w:b/>
              </w:rPr>
            </w:pPr>
            <w:r w:rsidRPr="00DA01DD">
              <w:rPr>
                <w:rFonts w:ascii="Times New Roman" w:hAnsi="Times New Roman" w:cs="Times New Roman"/>
              </w:rPr>
              <w:t>「文殊師利！云何名為</w:t>
            </w:r>
            <w:r w:rsidRPr="00DA01DD">
              <w:rPr>
                <w:rFonts w:ascii="Times New Roman" w:hAnsi="Times New Roman" w:cs="Times New Roman"/>
                <w:b/>
              </w:rPr>
              <w:t>八十種好</w:t>
            </w:r>
            <w:r w:rsidRPr="00DA01DD">
              <w:rPr>
                <w:rFonts w:ascii="Times New Roman" w:hAnsi="Times New Roman" w:cs="Times New Roman"/>
              </w:rPr>
              <w:t>？</w:t>
            </w:r>
            <w:r w:rsidRPr="00DA01DD">
              <w:rPr>
                <w:rFonts w:ascii="Times New Roman" w:hAnsi="Times New Roman" w:cs="Times New Roman"/>
                <w:b/>
              </w:rPr>
              <w:t>一、無能見頂；二、頂骨堅實；三、額廣平正；四、眉高而長，形如初月，紺琉璃色；五、目廣長；六、鼻高圓直而孔不現；七；耳厚廣長，埵輪成就；八；身堅實，如那羅延；九、身分不可壞；十、身節堅密；十一、合身迴顧猶如象王；十二、身有光明。十三、身調直；十四、常少不老；十五、身恒潤澤；十六、身自將衛，不待他人；十七、身分滿足；十八、識滿足；十九、容儀具足；二十、威德遠震；二十一、一切向，不</w:t>
            </w:r>
            <w:r w:rsidRPr="00DA01DD">
              <w:rPr>
                <w:rFonts w:ascii="Times New Roman" w:hAnsi="Times New Roman" w:cs="Times New Roman"/>
                <w:b/>
              </w:rPr>
              <w:lastRenderedPageBreak/>
              <w:t>背他；二十二、住處安隱，不危動；二十三、面門如量，不大不長；二十四、面廣而平；二十五、面圓淨如滿月；二十六、無顇容；二十七、進止如象王；二十八、容儀如師子王；二十九、行步如鵝王；三十、頭如摩陀那果；三十一、身色光悅；三十二、足趺厚；三十三、爪如赤銅葉；三十四、行時印文現地；三十五、指文莊嚴；三十六、指文明了不暗；三十七、手文明直；三十八、手文長；三十九、手文不斷；四十、手足如意；四十一、手足紅白，色如蓮華；四十二、孔門相具；四十三、行步不減；四十四、行步不過；四十五、行步安平；四十六、臍深厚，狀如盤蛇，團圓右轉；四十七、毛色青紅，如孔雀項；四十八、毛色潤淨；四十九、身毛右靡；五十、口出無上香，身、毛皆爾；五十一、脣色赤潤，如頻婆果；五十二、脣潤相稱；五十三、舌形薄；五十四、一切樂觀；五十五、隨眾生意，和悅與語；五十六、於一切處無非善言；五十七、若見人，先與語；五十八、音聲不高不下，隨眾生樂；五十九、說法隨眾生語言；六十、說法不著；六十一、等觀眾生；六十二、先觀後作；六十三、發一音，答眾聲；六十四、說法次第，皆有因緣；六十五、無有眾生能見相盡；六十六、觀者無厭；六十七、具足一切音聲；六十八、顯現善色；六十九、剛強之人見則調伏，恐怖者見即得安隱；七十、音聲明淨；七十一、身不傾動；七十二、身分大；七十三、身長；七十四、身不染；七十五、光遍身各一丈；七十六、光照身而行；七十七、身清淨；七十八、光色潤澤猶如青珠；七十九、手足滿；八十、手足德字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83" w:type="dxa"/>
          </w:tcPr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 w:hint="eastAsia"/>
              </w:rPr>
            </w:pPr>
          </w:p>
          <w:p w:rsidR="00137EC5" w:rsidRPr="00DA01DD" w:rsidRDefault="00137EC5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751738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卷</w:t>
            </w:r>
            <w:r w:rsidRPr="00DA01DD">
              <w:rPr>
                <w:rFonts w:ascii="Times New Roman" w:hAnsi="Times New Roman" w:cs="Times New Roman"/>
              </w:rPr>
              <w:t>1</w:t>
            </w:r>
            <w:r w:rsidRPr="00DA01DD">
              <w:rPr>
                <w:rFonts w:ascii="Times New Roman" w:hAnsi="Times New Roman" w:cs="Times New Roman"/>
              </w:rPr>
              <w:t>〈</w:t>
            </w:r>
            <w:r w:rsidRPr="00DA01DD">
              <w:rPr>
                <w:rFonts w:ascii="Times New Roman" w:hAnsi="Times New Roman" w:cs="Times New Roman"/>
              </w:rPr>
              <w:t xml:space="preserve">3 </w:t>
            </w:r>
            <w:r w:rsidRPr="00DA01DD">
              <w:rPr>
                <w:rFonts w:ascii="Times New Roman" w:hAnsi="Times New Roman" w:cs="Times New Roman"/>
              </w:rPr>
              <w:t>菩提品〉</w:t>
            </w:r>
            <w:r w:rsidRPr="00DA01DD">
              <w:rPr>
                <w:rFonts w:ascii="Times New Roman" w:hAnsi="Times New Roman" w:cs="Times New Roman"/>
              </w:rPr>
              <w:t>(</w:t>
            </w:r>
            <w:r w:rsidRPr="00DA01DD">
              <w:rPr>
                <w:rFonts w:ascii="Times New Roman" w:hAnsi="Times New Roman" w:cs="Times New Roman"/>
              </w:rPr>
              <w:t>大正</w:t>
            </w:r>
            <w:r w:rsidRPr="00DA01DD">
              <w:rPr>
                <w:rFonts w:ascii="Times New Roman" w:hAnsi="Times New Roman" w:cs="Times New Roman"/>
              </w:rPr>
              <w:t>16</w:t>
            </w:r>
            <w:r w:rsidRPr="00DA01DD">
              <w:rPr>
                <w:rFonts w:ascii="Times New Roman" w:hAnsi="Times New Roman" w:cs="Times New Roman"/>
              </w:rPr>
              <w:t>，</w:t>
            </w:r>
            <w:r w:rsidRPr="00DA01DD">
              <w:rPr>
                <w:rFonts w:ascii="Times New Roman" w:hAnsi="Times New Roman" w:cs="Times New Roman"/>
              </w:rPr>
              <w:t>472c5-473b8)</w:t>
            </w:r>
            <w:r w:rsidRPr="00DA01DD">
              <w:rPr>
                <w:rFonts w:ascii="Times New Roman" w:hAnsi="Times New Roman" w:cs="Times New Roman" w:hint="eastAsia"/>
              </w:rPr>
              <w:t>：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阿難！何者是</w:t>
            </w:r>
            <w:r w:rsidRPr="00DA01DD">
              <w:rPr>
                <w:rFonts w:ascii="Times New Roman" w:hAnsi="Times New Roman" w:cs="Times New Roman"/>
                <w:b/>
              </w:rPr>
              <w:t>菩提利益事</w:t>
            </w:r>
            <w:r w:rsidRPr="00DA01DD">
              <w:rPr>
                <w:rFonts w:ascii="Times New Roman" w:hAnsi="Times New Roman" w:cs="Times New Roman"/>
              </w:rPr>
              <w:t>？有二種事：一者無分別智、二者無分別後智。是二種智有二種事：一者為成就自利、二者為成就利他。何者自利？圓滿解脫身持淨法身，滅煩惱障、一切智障，是名自利；無分別智能成此法。何者為利他？從無分別後智，乃至盡生死際不作思量，顯二種身說法無窮無間無量，為脫生死三惡道苦，為欲安立一切眾生，置於善道住三乘處，是名利他。復次自利，與三功德分不相離：一者無漏、二者遍滿、三者無為。復次利他，與四功德分不相離，拔濟眾生不墮四處：一者妄見癡迷疑惑、二者苦道惡道墮道、三者以嫉妬心以怨結心破壞正教、四者以下劣心貪樂小乘。阿難！興此二事自利利他，是菩提事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阿難！何者名菩提</w:t>
            </w:r>
            <w:r w:rsidRPr="00DA01DD">
              <w:rPr>
                <w:rFonts w:ascii="Times New Roman" w:hAnsi="Times New Roman" w:cs="Times New Roman"/>
                <w:b/>
              </w:rPr>
              <w:t>相應法</w:t>
            </w:r>
            <w:r w:rsidRPr="00DA01DD">
              <w:rPr>
                <w:rFonts w:ascii="Times New Roman" w:hAnsi="Times New Roman" w:cs="Times New Roman"/>
              </w:rPr>
              <w:t>？無上菩提是真實相，十九種法與其相應：一者不可思量、二者微細、三者真實、四者道理甚深、五者不可見、六者難通達、七者常、八者在、九者寂、十者恒、十一清涼、十二遍滿、十三無分別、十四無著、十五無礙、十六隨順、十七不可執、十八大淨、十九澄清，此十九法與無上菩提恒不相離，故名菩提相應之法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阿難！何者是菩提</w:t>
            </w:r>
            <w:r w:rsidRPr="00DA01DD">
              <w:rPr>
                <w:rFonts w:ascii="Times New Roman" w:hAnsi="Times New Roman" w:cs="Times New Roman"/>
                <w:b/>
              </w:rPr>
              <w:t>行處</w:t>
            </w:r>
            <w:r w:rsidRPr="00DA01DD">
              <w:rPr>
                <w:rFonts w:ascii="Times New Roman" w:hAnsi="Times New Roman" w:cs="Times New Roman"/>
              </w:rPr>
              <w:t>？三種道理顯現三身：一者甚深道理、二者廣大道理、三者萬德道理。阿難！第一身者，與五種相、五種功德相應。何者五種相？一者無為、二者不相離、三者離二邊、四者脫一切障、五者自性清淨。何者五種功德？一者不可量、二者不可數、三者難思、四者不共、五者究竟清淨。第二身者，法身淨流之所顯現，一切無量如來功德，摩訶般若大悲為體，與五種功德相應：一者無分別相、二者無功用心、三者稱眾生意作利益、四者與法身不相離、五者恒遍一時不捨眾生。第三身者，般若大悲淨流所顯，色種為體，與四分功德相應：一者三十二相、二</w:t>
            </w:r>
            <w:r w:rsidRPr="00DA01DD">
              <w:rPr>
                <w:rFonts w:ascii="Times New Roman" w:hAnsi="Times New Roman" w:cs="Times New Roman"/>
              </w:rPr>
              <w:lastRenderedPageBreak/>
              <w:t>者八十種好、三者威德、四者力，能於諸眾生根欲性行相攝相應，於穢佛土示現種種本生之事，或復示現昇兜率天，或復示現從彼天下，或復示現降神母胎，或現初生出胎，或現俱摩羅位，或現受學十八明處，或現諸戲遊於後園，或現出家或現苦行，或詣道場或成佛道，或波羅捺轉妙法輪，或堅固林般涅槃那，示現如是種種之事，乃至盡于生死後際。阿難！無上菩提攝三身盡，是故名為菩提行處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阿難！何者無上菩提</w:t>
            </w:r>
            <w:r w:rsidRPr="00DA01DD">
              <w:rPr>
                <w:rFonts w:ascii="Times New Roman" w:hAnsi="Times New Roman" w:cs="Times New Roman"/>
                <w:b/>
              </w:rPr>
              <w:t>常住法</w:t>
            </w:r>
            <w:r w:rsidRPr="00DA01DD">
              <w:rPr>
                <w:rFonts w:ascii="Times New Roman" w:hAnsi="Times New Roman" w:cs="Times New Roman"/>
              </w:rPr>
              <w:t>？而此常住有二種法為作因緣：一者不生不滅、二者無窮無盡，是名菩提常住法。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「阿難！何者是無上菩提不共相？不共有二種：一者不可知，若諸凡夫聲聞緣覺不能通達，非其境界；二者不可得，除佛一人餘無得者。是不共法有五種：一者如如理甚深故、二者自在不可動故、三者清淨無漏界所攝故、四者一切所知處無礙故、五者為眾生利益事圓滿故，是名菩提不共相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阿難！何者是無上菩提</w:t>
            </w:r>
            <w:r w:rsidRPr="00DA01DD">
              <w:rPr>
                <w:rFonts w:ascii="Times New Roman" w:hAnsi="Times New Roman" w:cs="Times New Roman"/>
                <w:b/>
              </w:rPr>
              <w:t>不可思惟</w:t>
            </w:r>
            <w:r w:rsidRPr="00DA01DD">
              <w:rPr>
                <w:rFonts w:ascii="Times New Roman" w:hAnsi="Times New Roman" w:cs="Times New Roman"/>
              </w:rPr>
              <w:t>？有六種因故</w:t>
            </w:r>
            <w:r w:rsidRPr="00DA01DD">
              <w:rPr>
                <w:rFonts w:ascii="Times New Roman" w:hAnsi="Times New Roman" w:cs="Times New Roman"/>
                <w:b/>
              </w:rPr>
              <w:t>不可思惟</w:t>
            </w:r>
            <w:r w:rsidRPr="00DA01DD">
              <w:rPr>
                <w:rFonts w:ascii="Times New Roman" w:hAnsi="Times New Roman" w:cs="Times New Roman"/>
              </w:rPr>
              <w:t>：一者過語言境界、二者第一義諦所攝、三者已過覺觀分別思惟、四者譬類所不能得、五者於一切法最上品故、六者生死涅槃處不可安立故，是名無上菩提不可思惟。」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</w:p>
          <w:p w:rsidR="007D5172" w:rsidRPr="00DA01DD" w:rsidRDefault="007D5172" w:rsidP="00B82C63">
            <w:pPr>
              <w:rPr>
                <w:rFonts w:ascii="Times New Roman" w:hAnsi="Times New Roman" w:cs="Times New Roman" w:hint="eastAsia"/>
              </w:rPr>
            </w:pP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卷</w:t>
            </w:r>
            <w:r w:rsidRPr="00DA01DD">
              <w:rPr>
                <w:rFonts w:ascii="Times New Roman" w:hAnsi="Times New Roman" w:cs="Times New Roman"/>
              </w:rPr>
              <w:t>2</w:t>
            </w:r>
            <w:r w:rsidRPr="00DA01DD">
              <w:rPr>
                <w:rFonts w:ascii="Times New Roman" w:hAnsi="Times New Roman" w:cs="Times New Roman"/>
              </w:rPr>
              <w:t>〈</w:t>
            </w:r>
            <w:r w:rsidRPr="00DA01DD">
              <w:rPr>
                <w:rFonts w:ascii="Times New Roman" w:hAnsi="Times New Roman" w:cs="Times New Roman"/>
              </w:rPr>
              <w:t xml:space="preserve">4 </w:t>
            </w:r>
            <w:r w:rsidRPr="00DA01DD">
              <w:rPr>
                <w:rFonts w:ascii="Times New Roman" w:hAnsi="Times New Roman" w:cs="Times New Roman"/>
              </w:rPr>
              <w:t>如來功德品〉</w:t>
            </w:r>
            <w:r w:rsidR="00751738" w:rsidRPr="00DA01DD">
              <w:rPr>
                <w:rFonts w:ascii="Times New Roman" w:hAnsi="Times New Roman" w:cs="Times New Roman"/>
              </w:rPr>
              <w:t>(</w:t>
            </w:r>
            <w:r w:rsidR="00751738" w:rsidRPr="00DA01DD">
              <w:rPr>
                <w:rFonts w:ascii="Times New Roman" w:hAnsi="Times New Roman" w:cs="Times New Roman"/>
                <w:szCs w:val="24"/>
              </w:rPr>
              <w:t>大正</w:t>
            </w:r>
            <w:r w:rsidR="00751738" w:rsidRPr="00DA01DD">
              <w:rPr>
                <w:rFonts w:ascii="Times New Roman" w:hAnsi="Times New Roman" w:cs="Times New Roman"/>
              </w:rPr>
              <w:t>16</w:t>
            </w:r>
            <w:r w:rsidR="00751738" w:rsidRPr="00DA01DD">
              <w:rPr>
                <w:rFonts w:ascii="Times New Roman" w:hAnsi="Times New Roman" w:cs="Times New Roman" w:hint="eastAsia"/>
              </w:rPr>
              <w:t>，</w:t>
            </w:r>
            <w:r w:rsidR="00751738" w:rsidRPr="00DA01DD">
              <w:rPr>
                <w:rFonts w:ascii="Times New Roman" w:hAnsi="Times New Roman" w:cs="Times New Roman"/>
              </w:rPr>
              <w:t>473c17-475c28)</w:t>
            </w:r>
            <w:r w:rsidRPr="00DA01DD">
              <w:rPr>
                <w:rFonts w:ascii="Times New Roman" w:hAnsi="Times New Roman" w:cs="Times New Roman"/>
              </w:rPr>
              <w:t>：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「如來功德品第四佛告阿難：「有百八十不共之法，此是如來勝妙功德：一者三十二相、二者八十種好、三者六十八法。何者三十二相？菩薩修四因緣：一持戒、二禪定、三者忍辱、四者捨財及諸煩惱。修此四因堅固不動，以此業緣得二種相：一者</w:t>
            </w:r>
            <w:r w:rsidRPr="00DA01DD">
              <w:rPr>
                <w:rFonts w:ascii="Times New Roman" w:hAnsi="Times New Roman" w:cs="Times New Roman"/>
                <w:b/>
              </w:rPr>
              <w:t>足下平滿</w:t>
            </w:r>
            <w:r w:rsidRPr="00DA01DD">
              <w:rPr>
                <w:rFonts w:ascii="Times New Roman" w:hAnsi="Times New Roman" w:cs="Times New Roman"/>
              </w:rPr>
              <w:t>，所履踐地悉皆平夷，稱菩薩脚無有坑埳；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  <w:b/>
              </w:rPr>
            </w:pPr>
            <w:r w:rsidRPr="00DA01DD">
              <w:rPr>
                <w:rFonts w:ascii="Times New Roman" w:hAnsi="Times New Roman" w:cs="Times New Roman"/>
              </w:rPr>
              <w:t>二者</w:t>
            </w:r>
            <w:r w:rsidRPr="00DA01DD">
              <w:rPr>
                <w:rFonts w:ascii="Times New Roman" w:hAnsi="Times New Roman" w:cs="Times New Roman"/>
                <w:b/>
              </w:rPr>
              <w:t>行步平整</w:t>
            </w:r>
            <w:r w:rsidRPr="00DA01DD">
              <w:rPr>
                <w:rFonts w:ascii="Times New Roman" w:hAnsi="Times New Roman" w:cs="Times New Roman"/>
              </w:rPr>
              <w:t>無有斜戾。若菩薩種種供養父母師長，種種給濟苦難眾生，去來往反勤行此事，以此業緣得</w:t>
            </w:r>
            <w:r w:rsidRPr="00DA01DD">
              <w:rPr>
                <w:rFonts w:ascii="Times New Roman" w:hAnsi="Times New Roman" w:cs="Times New Roman"/>
                <w:b/>
              </w:rPr>
              <w:t>足下輪相，轂輞成就千輻莊嚴。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  <w:b/>
              </w:rPr>
            </w:pPr>
            <w:r w:rsidRPr="00DA01DD">
              <w:rPr>
                <w:rFonts w:ascii="Times New Roman" w:hAnsi="Times New Roman" w:cs="Times New Roman"/>
              </w:rPr>
              <w:t>若菩薩不逼惱他不行竊盜，見他所愛不生貪奪，不自矜高除却憍慢，於師尊長起迎問訊侍立瞻奉合掌恭敬，以此業緣得二種相：一者</w:t>
            </w:r>
            <w:r w:rsidRPr="00DA01DD">
              <w:rPr>
                <w:rFonts w:ascii="Times New Roman" w:hAnsi="Times New Roman" w:cs="Times New Roman"/>
                <w:b/>
              </w:rPr>
              <w:t>手指纖長</w:t>
            </w:r>
            <w:r w:rsidRPr="00DA01DD">
              <w:rPr>
                <w:rFonts w:ascii="新細明體-ExtB" w:eastAsia="新細明體-ExtB" w:hAnsi="新細明體-ExtB" w:cs="新細明體-ExtB" w:hint="eastAsia"/>
                <w:b/>
              </w:rPr>
              <w:t>𦟛</w:t>
            </w:r>
            <w:r w:rsidRPr="00DA01DD">
              <w:rPr>
                <w:rFonts w:ascii="Times New Roman" w:hAnsi="Times New Roman" w:cs="Times New Roman"/>
                <w:b/>
              </w:rPr>
              <w:t>直沒節</w:t>
            </w:r>
            <w:r w:rsidRPr="00DA01DD">
              <w:rPr>
                <w:rFonts w:ascii="Times New Roman" w:hAnsi="Times New Roman" w:cs="Times New Roman"/>
              </w:rPr>
              <w:t>；二者其</w:t>
            </w:r>
            <w:r w:rsidRPr="00DA01DD">
              <w:rPr>
                <w:rFonts w:ascii="Times New Roman" w:hAnsi="Times New Roman" w:cs="Times New Roman"/>
                <w:b/>
              </w:rPr>
              <w:t>身方大端政莊嚴</w:t>
            </w:r>
            <w:r w:rsidRPr="00DA01DD">
              <w:rPr>
                <w:rFonts w:ascii="Times New Roman" w:hAnsi="Times New Roman" w:cs="Times New Roman"/>
              </w:rPr>
              <w:t>。具前三種業因緣故，得足跟長，行前三業更修四攝利益他事，以此業緣手足</w:t>
            </w:r>
            <w:r w:rsidRPr="00DA01DD">
              <w:rPr>
                <w:rFonts w:ascii="Times New Roman" w:hAnsi="Times New Roman" w:cs="Times New Roman"/>
                <w:b/>
              </w:rPr>
              <w:t>十指悉皆網密，猶如鵝王。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若菩薩於師父母扶持侍養，自手塗傅蘇油膏藥，按摩洗浴衣飴瞻視，得手足柔軟潤澤細滑，</w:t>
            </w:r>
            <w:r w:rsidRPr="00DA01DD">
              <w:rPr>
                <w:rFonts w:ascii="Times New Roman" w:hAnsi="Times New Roman" w:cs="Times New Roman"/>
                <w:b/>
              </w:rPr>
              <w:t>掌色赤好如紅蓮花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若菩薩修諸善法心無厭惓，增長上上得</w:t>
            </w:r>
            <w:r w:rsidRPr="00DA01DD">
              <w:rPr>
                <w:rFonts w:ascii="Times New Roman" w:hAnsi="Times New Roman" w:cs="Times New Roman"/>
                <w:b/>
              </w:rPr>
              <w:t>足踝</w:t>
            </w:r>
            <w:r w:rsidRPr="00DA01DD">
              <w:rPr>
                <w:rFonts w:ascii="新細明體-ExtB" w:eastAsia="新細明體-ExtB" w:hAnsi="新細明體-ExtB" w:cs="新細明體-ExtB" w:hint="eastAsia"/>
                <w:b/>
              </w:rPr>
              <w:t>𦟛</w:t>
            </w:r>
            <w:r w:rsidRPr="00DA01DD">
              <w:rPr>
                <w:rFonts w:ascii="Times New Roman" w:hAnsi="Times New Roman" w:cs="Times New Roman"/>
                <w:b/>
              </w:rPr>
              <w:t>滿。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若菩薩修學正法為他演說，往來宣化不生疲極，以是業緣得</w:t>
            </w:r>
            <w:r w:rsidRPr="00DA01DD">
              <w:rPr>
                <w:rFonts w:ascii="Times New Roman" w:hAnsi="Times New Roman" w:cs="Times New Roman"/>
                <w:b/>
              </w:rPr>
              <w:t>鹿王</w:t>
            </w:r>
            <w:r w:rsidRPr="00DA01DD">
              <w:rPr>
                <w:rFonts w:ascii="新細明體-ExtB" w:eastAsia="新細明體-ExtB" w:hAnsi="新細明體-ExtB" w:cs="新細明體-ExtB" w:hint="eastAsia"/>
                <w:b/>
              </w:rPr>
              <w:t>𨄔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若菩薩未得之法勤求欲知，已得之法利他轉化，三種惡業斷塞不起，六塵惡法不染身心，於身病者施其湯藥，於心病者為作良醫，以此業緣得</w:t>
            </w:r>
            <w:r w:rsidRPr="00DA01DD">
              <w:rPr>
                <w:rFonts w:ascii="Times New Roman" w:hAnsi="Times New Roman" w:cs="Times New Roman"/>
                <w:b/>
              </w:rPr>
              <w:t>身端直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若菩薩見怖畏者為作救護，於貧裸者施與衣食，恒懷慚愧遮惡不起，以此業緣得</w:t>
            </w:r>
            <w:r w:rsidRPr="00DA01DD">
              <w:rPr>
                <w:rFonts w:ascii="Times New Roman" w:hAnsi="Times New Roman" w:cs="Times New Roman"/>
                <w:b/>
              </w:rPr>
              <w:t>陰馬藏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lastRenderedPageBreak/>
              <w:t>若菩薩護身口意恒令清淨，受施知足用亦知量，施病者藥施貧者財，若有眾生不平等業，乃至受用亦不平等，勸其修行平等之事，以此業緣得</w:t>
            </w:r>
            <w:r w:rsidRPr="00DA01DD">
              <w:rPr>
                <w:rFonts w:ascii="Times New Roman" w:hAnsi="Times New Roman" w:cs="Times New Roman"/>
                <w:b/>
              </w:rPr>
              <w:t>身方滿</w:t>
            </w:r>
            <w:r w:rsidRPr="00DA01DD">
              <w:rPr>
                <w:rFonts w:ascii="Times New Roman" w:hAnsi="Times New Roman" w:cs="Times New Roman"/>
              </w:rPr>
              <w:t>，從橫量等如</w:t>
            </w:r>
            <w:r w:rsidRPr="00DA01DD">
              <w:rPr>
                <w:rFonts w:ascii="Times New Roman" w:hAnsi="Times New Roman" w:cs="Times New Roman"/>
                <w:b/>
              </w:rPr>
              <w:t>尼拘類樹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若菩薩方便巧修諸勝善法，無中下品恒令增上，以此業緣得</w:t>
            </w:r>
            <w:r w:rsidRPr="00DA01DD">
              <w:rPr>
                <w:rFonts w:ascii="Times New Roman" w:hAnsi="Times New Roman" w:cs="Times New Roman"/>
                <w:b/>
              </w:rPr>
              <w:t>身毛上靡右旋宛轉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  <w:b/>
              </w:rPr>
            </w:pPr>
            <w:r w:rsidRPr="00DA01DD">
              <w:rPr>
                <w:rFonts w:ascii="Times New Roman" w:hAnsi="Times New Roman" w:cs="Times New Roman"/>
              </w:rPr>
              <w:t>若菩薩自性利根多思惟義，親近智者值善知識，於尊長處灑掃清淨，於尊長身洗持按摩，於支提處除去糞穢，客塵煩惱不令污心，以此業緣得</w:t>
            </w:r>
            <w:r w:rsidRPr="00DA01DD">
              <w:rPr>
                <w:rFonts w:ascii="Times New Roman" w:hAnsi="Times New Roman" w:cs="Times New Roman"/>
                <w:b/>
              </w:rPr>
              <w:t>一孔一毛皮膚細滑不受塵水。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若菩薩衣服飲食車乘臥具諸莊嚴物，歡喜施與心無悔悋，以此業緣得身</w:t>
            </w:r>
            <w:r w:rsidRPr="00DA01DD">
              <w:rPr>
                <w:rFonts w:ascii="Times New Roman" w:hAnsi="Times New Roman" w:cs="Times New Roman"/>
                <w:b/>
              </w:rPr>
              <w:t>金色圓光一丈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若菩薩軟美飲食廣施無限，令多眾生悉得飽足，以此業緣得</w:t>
            </w:r>
            <w:r w:rsidRPr="00DA01DD">
              <w:rPr>
                <w:rFonts w:ascii="Times New Roman" w:hAnsi="Times New Roman" w:cs="Times New Roman"/>
                <w:b/>
              </w:rPr>
              <w:t>七處滿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若菩薩見善眾生欲興善法，同其正業為其尊導，安立善中除斷惡事，以此業緣</w:t>
            </w:r>
            <w:r w:rsidRPr="00DA01DD">
              <w:rPr>
                <w:rFonts w:ascii="Times New Roman" w:hAnsi="Times New Roman" w:cs="Times New Roman"/>
                <w:b/>
              </w:rPr>
              <w:t>得師子臆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若菩薩於眾生中為利益事修四正勤，如師子王心無所畏，以此業緣得二種相：一者</w:t>
            </w:r>
            <w:r w:rsidRPr="00DA01DD">
              <w:rPr>
                <w:rFonts w:ascii="Times New Roman" w:hAnsi="Times New Roman" w:cs="Times New Roman"/>
                <w:b/>
              </w:rPr>
              <w:t>兩肩平整兩腋下滿</w:t>
            </w:r>
            <w:r w:rsidRPr="00DA01DD">
              <w:rPr>
                <w:rFonts w:ascii="Times New Roman" w:hAnsi="Times New Roman" w:cs="Times New Roman"/>
              </w:rPr>
              <w:t>，二者</w:t>
            </w:r>
            <w:r w:rsidRPr="00DA01DD">
              <w:rPr>
                <w:rFonts w:ascii="Times New Roman" w:hAnsi="Times New Roman" w:cs="Times New Roman"/>
                <w:b/>
              </w:rPr>
              <w:t>兩臂圓直如象王鼻立過于膝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若菩薩離兩舌業，於怨憎中作和合語，行四攝法攝取眾生，思惟深義修平等慈，以此業緣得二種相：一者</w:t>
            </w:r>
            <w:r w:rsidRPr="00DA01DD">
              <w:rPr>
                <w:rFonts w:ascii="Times New Roman" w:hAnsi="Times New Roman" w:cs="Times New Roman"/>
                <w:b/>
              </w:rPr>
              <w:t>口四十齒齊密不疎白猶珂雪</w:t>
            </w:r>
            <w:r w:rsidRPr="00DA01DD">
              <w:rPr>
                <w:rFonts w:ascii="Times New Roman" w:hAnsi="Times New Roman" w:cs="Times New Roman"/>
              </w:rPr>
              <w:t>，二者</w:t>
            </w:r>
            <w:r w:rsidRPr="00DA01DD">
              <w:rPr>
                <w:rFonts w:ascii="Times New Roman" w:hAnsi="Times New Roman" w:cs="Times New Roman"/>
                <w:b/>
              </w:rPr>
              <w:t>得四牙相如月初生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若菩薩見諸眾生有所須欲，稱心施與若財若法，以此業緣得二種相：一者</w:t>
            </w:r>
            <w:r w:rsidRPr="00DA01DD">
              <w:rPr>
                <w:rFonts w:ascii="Times New Roman" w:hAnsi="Times New Roman" w:cs="Times New Roman"/>
                <w:b/>
              </w:rPr>
              <w:t>師子頤</w:t>
            </w:r>
            <w:r w:rsidRPr="00DA01DD">
              <w:rPr>
                <w:rFonts w:ascii="Times New Roman" w:hAnsi="Times New Roman" w:cs="Times New Roman"/>
              </w:rPr>
              <w:t>，二者</w:t>
            </w:r>
            <w:r w:rsidRPr="00DA01DD">
              <w:rPr>
                <w:rFonts w:ascii="Times New Roman" w:hAnsi="Times New Roman" w:cs="Times New Roman"/>
                <w:b/>
              </w:rPr>
              <w:t>頸圓淨</w:t>
            </w:r>
            <w:r w:rsidRPr="00DA01DD">
              <w:rPr>
                <w:rFonts w:ascii="Times New Roman" w:hAnsi="Times New Roman" w:cs="Times New Roman"/>
              </w:rPr>
              <w:t>。若菩薩守護眾生如視一子，多生信心慈念無量，廣施醫藥無穢濁心，以此業緣得二種相：一者</w:t>
            </w:r>
            <w:r w:rsidRPr="00DA01DD">
              <w:rPr>
                <w:rFonts w:ascii="Times New Roman" w:hAnsi="Times New Roman" w:cs="Times New Roman"/>
                <w:b/>
              </w:rPr>
              <w:t>咽喉具足千脈</w:t>
            </w:r>
            <w:r w:rsidRPr="00DA01DD">
              <w:rPr>
                <w:rFonts w:ascii="Times New Roman" w:hAnsi="Times New Roman" w:cs="Times New Roman"/>
              </w:rPr>
              <w:t>，以受美味津液流潤，二者身鉤</w:t>
            </w:r>
            <w:r w:rsidRPr="00DA01DD">
              <w:rPr>
                <w:rFonts w:ascii="Times New Roman" w:hAnsi="Times New Roman" w:cs="Times New Roman"/>
                <w:b/>
              </w:rPr>
              <w:t>鎖骨如那羅延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若菩薩自行十善教他修行，見修行者歡喜讚歎，大悲無量憐愍眾生，發弘誓心攝受正法，以此業緣得二種相：一者有欝尼沙頂</w:t>
            </w:r>
            <w:r w:rsidRPr="00DA01DD">
              <w:rPr>
                <w:rFonts w:ascii="Times New Roman" w:hAnsi="Times New Roman" w:cs="Times New Roman"/>
                <w:b/>
              </w:rPr>
              <w:t>骨涌起自然</w:t>
            </w:r>
            <w:r w:rsidRPr="00DA01DD">
              <w:rPr>
                <w:rFonts w:ascii="Times New Roman" w:hAnsi="Times New Roman" w:cs="Times New Roman"/>
              </w:rPr>
              <w:t>成髻，二者</w:t>
            </w:r>
            <w:r w:rsidRPr="00DA01DD">
              <w:rPr>
                <w:rFonts w:ascii="Times New Roman" w:hAnsi="Times New Roman" w:cs="Times New Roman"/>
                <w:b/>
              </w:rPr>
              <w:t>舌廣薄長如蓮華葉。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若菩薩恒說實語愛語美語，敷演正法不使顛倒，以此業緣得梵音聲如</w:t>
            </w:r>
            <w:r w:rsidRPr="00DA01DD">
              <w:rPr>
                <w:rFonts w:ascii="Times New Roman" w:hAnsi="Times New Roman" w:cs="Times New Roman"/>
                <w:b/>
              </w:rPr>
              <w:t>迦陵頻伽，妙響深遠如天鼓振</w:t>
            </w:r>
            <w:r w:rsidRPr="00DA01DD">
              <w:rPr>
                <w:rFonts w:ascii="Times New Roman" w:hAnsi="Times New Roman" w:cs="Times New Roman"/>
              </w:rPr>
              <w:t>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  <w:b/>
              </w:rPr>
            </w:pPr>
            <w:r w:rsidRPr="00DA01DD">
              <w:rPr>
                <w:rFonts w:ascii="Times New Roman" w:hAnsi="Times New Roman" w:cs="Times New Roman"/>
              </w:rPr>
              <w:t>若菩薩起慈敬心觀諸世間如父如母，不起三毒視諸眾生，以此業緣得二種相：一者</w:t>
            </w:r>
            <w:r w:rsidRPr="00DA01DD">
              <w:rPr>
                <w:rFonts w:ascii="Times New Roman" w:hAnsi="Times New Roman" w:cs="Times New Roman"/>
                <w:b/>
              </w:rPr>
              <w:t>眼瞼青好如優</w:t>
            </w:r>
            <w:r w:rsidRPr="00DA01DD">
              <w:rPr>
                <w:rFonts w:ascii="Times New Roman" w:hAnsi="Times New Roman" w:cs="Times New Roman"/>
                <w:b/>
              </w:rPr>
              <w:lastRenderedPageBreak/>
              <w:t>鉢羅華</w:t>
            </w:r>
            <w:r w:rsidRPr="00DA01DD">
              <w:rPr>
                <w:rFonts w:ascii="Times New Roman" w:hAnsi="Times New Roman" w:cs="Times New Roman"/>
              </w:rPr>
              <w:t>，二者</w:t>
            </w:r>
            <w:r w:rsidRPr="00DA01DD">
              <w:rPr>
                <w:rFonts w:ascii="Times New Roman" w:hAnsi="Times New Roman" w:cs="Times New Roman"/>
                <w:b/>
              </w:rPr>
              <w:t>眼睫紺焰猶如牛王。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若菩薩見善眾生修三學法，稱讚其美不起毀呰，見有謗者遮制守護，以此業緣得</w:t>
            </w:r>
            <w:r w:rsidRPr="00DA01DD">
              <w:rPr>
                <w:rFonts w:ascii="Times New Roman" w:hAnsi="Times New Roman" w:cs="Times New Roman"/>
                <w:b/>
              </w:rPr>
              <w:t>白毫相</w:t>
            </w:r>
            <w:r w:rsidRPr="00DA01DD">
              <w:rPr>
                <w:rFonts w:ascii="Times New Roman" w:hAnsi="Times New Roman" w:cs="Times New Roman"/>
              </w:rPr>
              <w:t>，當於眉間右旋上靡。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復次阿難！菩薩修行四種正業，得三十二相：一者決定無雜、二者諦觀微密、三者常修無間、四者不顛倒行。第一業緣得足下平滿。第二業緣得九種相：一者足下輪相、二者足踝</w:t>
            </w:r>
            <w:r w:rsidRPr="00DA01DD">
              <w:rPr>
                <w:rFonts w:ascii="Times New Roman" w:eastAsia="新細明體-ExtB" w:hAnsi="Times New Roman" w:cs="Times New Roman"/>
              </w:rPr>
              <w:t>𦟛</w:t>
            </w:r>
            <w:r w:rsidRPr="00DA01DD">
              <w:rPr>
                <w:rFonts w:ascii="Times New Roman" w:hAnsi="Times New Roman" w:cs="Times New Roman"/>
              </w:rPr>
              <w:t>滿、三者手足十指網密、四者皮膚細軟、五者得七處滿、六者兩肩平整兩腋下滿、七者臂</w:t>
            </w:r>
            <w:r w:rsidRPr="00DA01DD">
              <w:rPr>
                <w:rFonts w:ascii="Times New Roman" w:eastAsia="新細明體-ExtB" w:hAnsi="Times New Roman" w:cs="Times New Roman"/>
              </w:rPr>
              <w:t>𦟛</w:t>
            </w:r>
            <w:r w:rsidRPr="00DA01DD">
              <w:rPr>
                <w:rFonts w:ascii="Times New Roman" w:hAnsi="Times New Roman" w:cs="Times New Roman"/>
              </w:rPr>
              <w:t>圓、八者舌廣長、九者師子臆。第三業緣得五種相：一者指纖長、二者脚跟長、三者身端不曲、四者橫竪量等、五者頸圓淨。第四業緣得諸餘相。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復次阿難！若十方一切眾生俱行善，如此功德更百倍增長，以此業緣，惟得菩薩一毛之相。入一切毛，功德更百倍增，然後能得菩薩一好。入一切好，功德更百倍增，然後能得菩薩一相。入一切相功德，離白毫相離欝尼沙，如是功德更增百倍得白毫相，又增百倍得欝尼沙相。入欝尼沙功德千倍增長，得如來商珂不共之法相好所攝，因此相好，如來一聲遍滿十方無量世界。阿難！是三十二相有三因緣不可思議：一者時節不可思議，修行數滿三阿僧祇劫；二者心樂不可思議，為安樂利益一切眾生故；三者品類不可思議，修一切善離一切惡，是種類無窮故。是故如來身具相好不可思議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  <w:b/>
              </w:rPr>
            </w:pPr>
            <w:r w:rsidRPr="00DA01DD">
              <w:rPr>
                <w:rFonts w:ascii="Times New Roman" w:hAnsi="Times New Roman" w:cs="Times New Roman"/>
              </w:rPr>
              <w:t>「阿難！何者如來</w:t>
            </w:r>
            <w:r w:rsidRPr="00DA01DD">
              <w:rPr>
                <w:rFonts w:ascii="Times New Roman" w:hAnsi="Times New Roman" w:cs="Times New Roman"/>
                <w:b/>
              </w:rPr>
              <w:t>八十種好</w:t>
            </w:r>
            <w:r w:rsidRPr="00DA01DD">
              <w:rPr>
                <w:rFonts w:ascii="Times New Roman" w:hAnsi="Times New Roman" w:cs="Times New Roman"/>
              </w:rPr>
              <w:t>？</w:t>
            </w:r>
            <w:r w:rsidRPr="00DA01DD">
              <w:rPr>
                <w:rFonts w:ascii="Times New Roman" w:hAnsi="Times New Roman" w:cs="Times New Roman"/>
                <w:b/>
              </w:rPr>
              <w:t>一者無見頂，二者頂骨無頦，三者額廣平正，四者眉高而長形如初月紺琉璃色，五者廣長眼，六者鼻高圓直孔不現，七者耳廣厚長輪埵成就，八者身堅實如那羅延，九者身分不可壞，十者身節堅密，十一者身一時迴如象王，十二者身柔軟，十三者身不曲，十四者身常少，十五者身潤澤，十六者身自持不逶迤，十七者身分滿足，十八者識滿足，十九者容儀備足，二十者威神遠振，二十一者一切處不背他，二十二者住處安無能動者，二十三者面部如量不大不長，二十四者廣姝，二十五者面淨如滿月，二十六者面具足滿，二十七者正容貌不壞色，二</w:t>
            </w:r>
            <w:r w:rsidRPr="00DA01DD">
              <w:rPr>
                <w:rFonts w:ascii="Times New Roman" w:hAnsi="Times New Roman" w:cs="Times New Roman"/>
                <w:b/>
              </w:rPr>
              <w:lastRenderedPageBreak/>
              <w:t>十八者儀容如師子，二十九者進止如象王，三十者行法如鵝王，三十一者頭如摩陀那果，三十二者足趺厚四指行時印文現，三十三者爪如赤銅色高薄圓潤，三十四者膝骨堅著圓好，三十五者指文莊嚴，三十六者脈理深，三十七者手文明直，三十八者手文長，三十九者手文不斷，四十者手足如意，四十一者手足赤白如蓮華色，四十二者孔門相具，四十三者步無廣狹，四十四者腰圓大，四十五者腹不現，四十六者齊文如盤蛇右轉圓深，四十七者毛色青紅如孔雀項，四十八者毛潔淨，四十九者毛右旋，五十者口出無上香、身毛皆香氣，五十一者脣色赤潤如頻婆果，五十二者舌色赤，五十三者舌形薄，五十四者一切樂觀，五十五者隨眾生意和悅與語，五十六者於一切處無非善語，五十七者先與語，五十八者隨眾音聲不過不減，五十九者隨眾語言而為說法，六十者說法不著，六十一者等視眾生，六十二者先見後作，六十三者發一音報眾聲，六十四者次第有因緣說法，六十五者一切眾生眼不能盡觀相，六十六者觀無厭足，六十七者一切聲分具足，六十八者善事顯現，六十九者剛強眾生見即調善、怖畏眾生便得安樂，七十者音聲明淨，七十一者身不傾動，七十二者身分大，七十三者其身長，七十四者身不染著，七十五者遍身光各一丈，七十六者光照身而行，七十七者其身淨潔，七十八者髮螺不亂其髮長好、髮色光潤猶妙青珠，七十九者手足滿，八十者手足有德相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阿難！是名如來八十種好莊嚴佛身。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「</w:t>
            </w:r>
            <w:r w:rsidRPr="00DA01DD">
              <w:rPr>
                <w:rFonts w:ascii="Times New Roman" w:hAnsi="Times New Roman" w:cs="Times New Roman"/>
                <w:b/>
              </w:rPr>
              <w:t>阿難！如來有十力，何者為十？</w:t>
            </w:r>
            <w:r w:rsidRPr="00DA01DD">
              <w:rPr>
                <w:rFonts w:ascii="Times New Roman" w:hAnsi="Times New Roman" w:cs="Times New Roman"/>
              </w:rPr>
              <w:t>一者處非處智力、二者隨業智力、三者定類智力、四者根品智力、五者欲樂智力、六者性類智力、七者至一切處智力、八者宿生智力、九者死生智力、十者漏盡智力。因此智力，如來顯說最大勝處，轉於無上清淨梵輪，於大眾中正師子吼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  <w:b/>
              </w:rPr>
              <w:t>阿難！如來有四種無畏：</w:t>
            </w:r>
            <w:r w:rsidRPr="00DA01DD">
              <w:rPr>
                <w:rFonts w:ascii="Times New Roman" w:hAnsi="Times New Roman" w:cs="Times New Roman"/>
              </w:rPr>
              <w:t>一一切智無畏、二漏盡無畏、三說障道無畏、四說盡苦道無畏。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  <w:b/>
              </w:rPr>
              <w:t>阿難！如來有三種念處：</w:t>
            </w:r>
            <w:r w:rsidRPr="00DA01DD">
              <w:rPr>
                <w:rFonts w:ascii="Times New Roman" w:hAnsi="Times New Roman" w:cs="Times New Roman"/>
              </w:rPr>
              <w:t>一者正行正念、二者邪行正念、三者雜行正念。阿難！如來又有大悲之</w:t>
            </w:r>
            <w:r w:rsidRPr="00DA01DD">
              <w:rPr>
                <w:rFonts w:ascii="Times New Roman" w:hAnsi="Times New Roman" w:cs="Times New Roman"/>
              </w:rPr>
              <w:lastRenderedPageBreak/>
              <w:t>法。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  <w:b/>
              </w:rPr>
              <w:t>阿難！如來有十八不共法</w:t>
            </w:r>
            <w:r w:rsidRPr="00DA01DD">
              <w:rPr>
                <w:rFonts w:ascii="Times New Roman" w:hAnsi="Times New Roman" w:cs="Times New Roman"/>
              </w:rPr>
              <w:t>：一身無過、二口無過、三意無過、四無不定心、五無異相執、六無非知捨、七無欲樂無減失、八無正精進無減失、九無念無減失、十無智無減失。十一</w:t>
            </w:r>
            <w:r w:rsidRPr="00DA01DD">
              <w:rPr>
                <w:rFonts w:ascii="Times New Roman" w:hAnsi="Times New Roman" w:cs="Times New Roman"/>
              </w:rPr>
              <w:t>]</w:t>
            </w:r>
            <w:r w:rsidRPr="00DA01DD">
              <w:rPr>
                <w:rFonts w:ascii="Times New Roman" w:hAnsi="Times New Roman" w:cs="Times New Roman"/>
              </w:rPr>
              <w:t>解脫無減、十二解脫知見無減、十三身隨智慧行、十四口隨智慧行、十五意隨智慧行、十六窮過去智圓滿、十七窮現在智圓滿、十八窮未來智圓滿。</w:t>
            </w:r>
          </w:p>
          <w:p w:rsidR="00EA5BAD" w:rsidRPr="00DA01DD" w:rsidRDefault="00EA5BAD" w:rsidP="00B82C63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阿難！如來獨得如意自在捷疾</w:t>
            </w:r>
            <w:r w:rsidRPr="00DA01DD">
              <w:rPr>
                <w:rFonts w:ascii="Times New Roman" w:hAnsi="Times New Roman" w:cs="Times New Roman"/>
                <w:b/>
              </w:rPr>
              <w:t>神通</w:t>
            </w:r>
            <w:r w:rsidRPr="00DA01DD">
              <w:rPr>
                <w:rFonts w:ascii="Times New Roman" w:hAnsi="Times New Roman" w:cs="Times New Roman"/>
              </w:rPr>
              <w:t>，如來獨得無有邊際變化神通，如來獨得無量無盡聖神通處，如來獨得心自在法，如來獨得自在無邊知他心通，如來獨得自在無閡天耳神通，如來獨得知無色界眾生種別，如來獨得通達聖眾般涅槃後，如來獨得智慧明了有不定答，如來獨得大波羅蜜善能答問，如來獨得分別說法無有過失，如來獨得開化眾生無有空過，如來獨得第一導首，如來獨得不可害滅，如來獨得金剛三昧，如來獨得一切諸法非色非心心不相應如來知，如來獨得無閡解脫，如來獨得三不護法，如來獨得斷滅習氣，如來獨得一切種智，如來獨得金剛聚身，如來獨得未曾作意一切事成，如來獨得一切諸相與處相應明淨具足，如來獨得所授記莂無有不定，如來獨得於勝負心佛不許可不得見佛，如來獨得轉一切種勝妙法輪，如來獨得荷負眾生能捨重擔，如來獨得入般涅槃復更起心，如來獨得修因圓滿無餘，如來獨得至果圓滿無餘，如來獨得利益他事圓滿無餘，如來獨得辯才無盡，如來獨得說一切法悉皆如理。</w:t>
            </w:r>
          </w:p>
          <w:p w:rsidR="00EA5BAD" w:rsidRPr="00DA01DD" w:rsidRDefault="00EA5BAD" w:rsidP="00751738">
            <w:pPr>
              <w:rPr>
                <w:rFonts w:ascii="Times New Roman" w:hAnsi="Times New Roman" w:cs="Times New Roman"/>
              </w:rPr>
            </w:pPr>
            <w:r w:rsidRPr="00DA01DD">
              <w:rPr>
                <w:rFonts w:ascii="Times New Roman" w:hAnsi="Times New Roman" w:cs="Times New Roman"/>
              </w:rPr>
              <w:t>阿難！如來功德略說有六種：</w:t>
            </w:r>
            <w:r w:rsidRPr="00DA01DD">
              <w:rPr>
                <w:rFonts w:ascii="Times New Roman" w:hAnsi="Times New Roman" w:cs="Times New Roman"/>
                <w:b/>
              </w:rPr>
              <w:t>一者具足、二者無垢、三者不動、四者無閡、五者利他、六者自在巧能</w:t>
            </w:r>
            <w:r w:rsidRPr="00DA01DD">
              <w:rPr>
                <w:rFonts w:ascii="Times New Roman" w:hAnsi="Times New Roman" w:cs="Times New Roman"/>
              </w:rPr>
              <w:t>。阿難！云何如來為功德不可思議？一切如來恒河沙劫無邊功德，在於惑地及於淨地，相攝相應未曾相離，無垢無淨不可思議」</w:t>
            </w:r>
          </w:p>
        </w:tc>
      </w:tr>
    </w:tbl>
    <w:p w:rsidR="00EA5BAD" w:rsidRPr="00DA01DD" w:rsidRDefault="00EA5BAD" w:rsidP="0038712C">
      <w:pPr>
        <w:rPr>
          <w:rFonts w:ascii="Times New Roman" w:hAnsi="Times New Roman" w:cs="Times New Roman"/>
          <w:szCs w:val="24"/>
        </w:rPr>
      </w:pPr>
    </w:p>
    <w:p w:rsidR="0038712C" w:rsidRPr="00DA01DD" w:rsidRDefault="0006304E" w:rsidP="0038712C">
      <w:pPr>
        <w:rPr>
          <w:rFonts w:ascii="Times New Roman" w:hAnsi="Times New Roman" w:cs="Times New Roman"/>
          <w:szCs w:val="24"/>
        </w:rPr>
      </w:pPr>
      <w:r w:rsidRPr="00DA01DD">
        <w:rPr>
          <w:rFonts w:ascii="Times New Roman" w:hAnsi="Times New Roman" w:cs="Times New Roman" w:hint="eastAsia"/>
          <w:szCs w:val="24"/>
        </w:rPr>
        <w:t>【附錄七</w:t>
      </w:r>
      <w:r w:rsidR="0038712C" w:rsidRPr="00DA01DD">
        <w:rPr>
          <w:rFonts w:ascii="Times New Roman" w:hAnsi="Times New Roman" w:cs="Times New Roman" w:hint="eastAsia"/>
          <w:szCs w:val="24"/>
        </w:rPr>
        <w:t>】</w:t>
      </w:r>
      <w:r w:rsidR="00751738" w:rsidRPr="00DA01DD">
        <w:rPr>
          <w:rFonts w:ascii="Times New Roman" w:hAnsi="Times New Roman" w:cs="Times New Roman" w:hint="eastAsia"/>
          <w:szCs w:val="24"/>
        </w:rPr>
        <w:t>：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4536"/>
      </w:tblGrid>
      <w:tr w:rsidR="0038712C" w:rsidRPr="00DA01DD" w:rsidTr="006175A6">
        <w:trPr>
          <w:jc w:val="center"/>
        </w:trPr>
        <w:tc>
          <w:tcPr>
            <w:tcW w:w="436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《勝天王般若波羅蜜經》卷</w:t>
            </w:r>
            <w:r w:rsidRPr="00DA01DD">
              <w:rPr>
                <w:rFonts w:ascii="Times New Roman" w:hAnsi="Times New Roman" w:cs="Times New Roman"/>
                <w:szCs w:val="24"/>
              </w:rPr>
              <w:t>7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Pr="00DA01DD">
              <w:rPr>
                <w:rFonts w:ascii="Times New Roman" w:hAnsi="Times New Roman" w:cs="Times New Roman"/>
                <w:szCs w:val="24"/>
              </w:rPr>
              <w:t xml:space="preserve">15 </w:t>
            </w:r>
            <w:r w:rsidRPr="00DA01DD">
              <w:rPr>
                <w:rFonts w:ascii="Times New Roman" w:hAnsi="Times New Roman" w:cs="Times New Roman"/>
                <w:szCs w:val="24"/>
              </w:rPr>
              <w:t>讚歎品〉</w:t>
            </w:r>
            <w:r w:rsidRPr="00DA01DD">
              <w:rPr>
                <w:rFonts w:ascii="Times New Roman" w:hAnsi="Times New Roman" w:cs="Times New Roman"/>
                <w:szCs w:val="24"/>
              </w:rPr>
              <w:t>(</w:t>
            </w:r>
            <w:r w:rsidRPr="00DA01DD">
              <w:rPr>
                <w:rFonts w:ascii="Times New Roman" w:hAnsi="Times New Roman" w:cs="Times New Roman"/>
                <w:szCs w:val="24"/>
              </w:rPr>
              <w:t>大正</w:t>
            </w:r>
            <w:r w:rsidRPr="00DA01DD">
              <w:rPr>
                <w:rFonts w:ascii="Times New Roman" w:hAnsi="Times New Roman" w:cs="Times New Roman"/>
                <w:szCs w:val="24"/>
              </w:rPr>
              <w:t>08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723c18-724c1)</w:t>
            </w:r>
          </w:p>
        </w:tc>
        <w:tc>
          <w:tcPr>
            <w:tcW w:w="4536" w:type="dxa"/>
          </w:tcPr>
          <w:p w:rsidR="0038712C" w:rsidRPr="00DA01DD" w:rsidRDefault="0038712C" w:rsidP="001951F8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《佛說無上依經》卷</w:t>
            </w:r>
            <w:r w:rsidRPr="00DA01DD">
              <w:rPr>
                <w:rFonts w:ascii="Times New Roman" w:hAnsi="Times New Roman" w:cs="Times New Roman"/>
                <w:szCs w:val="24"/>
              </w:rPr>
              <w:t>2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Pr="00DA01DD">
              <w:rPr>
                <w:rFonts w:ascii="Times New Roman" w:hAnsi="Times New Roman" w:cs="Times New Roman"/>
                <w:szCs w:val="24"/>
              </w:rPr>
              <w:t xml:space="preserve">6 </w:t>
            </w:r>
            <w:r w:rsidRPr="00DA01DD">
              <w:rPr>
                <w:rFonts w:ascii="Times New Roman" w:hAnsi="Times New Roman" w:cs="Times New Roman"/>
                <w:szCs w:val="24"/>
              </w:rPr>
              <w:t>讚歎品〉</w:t>
            </w:r>
            <w:r w:rsidRPr="00DA01DD">
              <w:rPr>
                <w:rFonts w:ascii="Times New Roman" w:hAnsi="Times New Roman" w:cs="Times New Roman"/>
                <w:szCs w:val="24"/>
              </w:rPr>
              <w:t>(</w:t>
            </w:r>
            <w:r w:rsidRPr="00DA01DD">
              <w:rPr>
                <w:rFonts w:ascii="Times New Roman" w:hAnsi="Times New Roman" w:cs="Times New Roman"/>
                <w:szCs w:val="24"/>
              </w:rPr>
              <w:t>大正</w:t>
            </w:r>
            <w:r w:rsidRPr="00DA01DD">
              <w:rPr>
                <w:rFonts w:ascii="Times New Roman" w:hAnsi="Times New Roman" w:cs="Times New Roman"/>
                <w:szCs w:val="24"/>
              </w:rPr>
              <w:t>16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476c13-477b17)</w:t>
            </w:r>
          </w:p>
        </w:tc>
      </w:tr>
      <w:tr w:rsidR="0038712C" w:rsidRPr="00DA01DD" w:rsidTr="006175A6">
        <w:trPr>
          <w:jc w:val="center"/>
        </w:trPr>
        <w:tc>
          <w:tcPr>
            <w:tcW w:w="436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一切眾生，唯佛大尊，尚無等者，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況當有勝。人法二空，理無等等，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唯佛如來，等無等等。煩惱習氣，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永盡無餘，所知之法，皆悉明了。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若智若說，無及佛者，大千世界，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唯佛獨尊。十力無畏，決定不虛，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若釋若梵，所不能得。世尊大恩。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於諸眾生。此事難思。無能及者。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無量善巧，種種方便，以為眾生，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令得利益。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世間或說等佛者，如是之言名口過；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若說法王最極尊，此非虛妄為實語。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人天之儔正問難，無有能折我大師，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善逝降魔及外道，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將導世間至解脫。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清淨四辯無窮說</w:t>
            </w:r>
            <w:r w:rsidRPr="00DA01DD">
              <w:rPr>
                <w:rFonts w:ascii="Times New Roman" w:hAnsi="Times New Roman" w:cs="Times New Roman"/>
                <w:szCs w:val="24"/>
              </w:rPr>
              <w:t>，甘露妙藥施眾生，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遍觀諸法智無礙，一切念中不減失。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大悲平等視眾生，清淨之心世不染，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善能了知根欲性，隨所樂聞而應說。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煩惱差別非一種，為示無量對治門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巧說因緣無如佛，專以利益眾生故。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值佛聞法不得道，是等眾生度極難，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如來大名應渴仰，得見世尊無限益。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佛智能令心清淨，既聞正教出生死，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聞佛名號大吉祥，憶念世尊恒喜樂。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發心詣佛生慧解，如教勤修成種智，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戒品清淨故無垢，禪定第一心澄明。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智惠最勝故難動，法海清淨如甘露，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一切眾生喜放逸，諸佛如來離世間。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等慈眾生如一子，恩德深厚無能報，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先說破諸結賊法，久摧天魔幻化軍，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世尊已說三有過，廣示涅槃無量德。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如來世尊行大悲，設可度智與他者，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尚令調達最前得，況復其餘眾生類。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我今不愜為空過，修治正行報佛恩，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有人已證無漏滅，是於佛恩未為報；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若能修行佛正教，乃得名為真佛子。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佛久勤苦為眾生，無上大恩罕能報，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大慈開顯真實法，令人修行兼化他。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lastRenderedPageBreak/>
              <w:t>若佛如來不出世，一切眾生受大苦，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無復善道唯惡趣，但聞三塗苦惱聲。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六道受苦無免脫，煩惱繫縛眾生故，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世尊能解他毒結，飜為大悲之所縈。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佛是世間大福田，依教正修離惡道，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若違佛教不修行，是人永無生善趣。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有人於佛起惡心，或復不樂聞深法，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是等眾生甚可悲，決定永當處黑暗。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如佛世尊自知智，其等如來乃能了，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佛智非我所量測，頭面敬禮十方尊。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無畏智力不共法，唯佛世尊獨圓備，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相好莊嚴微妙音，觀者無厭超眾色，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三種開敷不暫息，清淨佛華我今禮。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唯佛善知無上道，出離一切諸險難，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佛為無上最第一，頭面敬禮兩足尊。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佛以功德正法水，洗諸垢穢悉無餘，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世尊本來內外淨，我今頂禮真淨身。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功德智慧佛具足，利益眾生不暫休，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常雨甘露令眾飽，我今頂禮能利他。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世間最勝可敬者，此人猶故恭敬佛，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諸惡斯盡眾善備，我今頂禮無等尊，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靡有一行不修學，為欲救拔眾生故，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令度生死得安樂，我今頂禮救世師。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敬禮微妙金色身！敬禮所說甘露法！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敬禮清淨無垢智！敬禮一切功德林！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於諸三世眾生中，如來最尊無譬類，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lastRenderedPageBreak/>
              <w:t>於人法處無等等，是故平等等一切。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所應伏滅悉永除，所應知法悉通達，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為智為勝極第一，惟佛世尊更非餘。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有力不怖是實語，如來有力無畏故，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世尊大能不損他，即是難思希有事。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善巧方便化眾生，非是險惡心迷醉，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眾生邪慢自矜高，世尊折伏令除捨。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若人有力能勝他，謂是世間成口過，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若指如來最極尊，此語至真無虛失。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若人依理正問難，無有能使如來屈，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如來難伏無闕短，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將導眾生至樂處。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四種清淨無過失</w:t>
            </w:r>
            <w:r w:rsidRPr="00DA01DD">
              <w:rPr>
                <w:rFonts w:ascii="Times New Roman" w:hAnsi="Times New Roman" w:cs="Times New Roman"/>
                <w:szCs w:val="24"/>
              </w:rPr>
              <w:t>，此四清淨故不護，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具足四辯無窮說，法味充溢飽眾生。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一切法處智無闕，一切念處無減失，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於諸眾生等大悲，於諸世法心不染。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通達一切根欲性，已度一切教化法，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煩惱品品差別類，敷演種種對治門。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世尊說法最第一，凡夫值佛不開解，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無明惑闇所覆蓋，是等極難不可度。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世尊名聞令渴仰，見佛令人喜無窮，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佛語能使心清淨，大師正教脫生死。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歎佛能除不吉祥，憶佛令心恒喜樂，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覓佛即生大般若，解佛便得成種智。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如來因戒淨無垢，如來因定意澄清，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如來因智不可動，如來法海滿甘露。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眾生惛睡佛獨悟，遍視眾生根性欲，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眾生放逸如來不，一切眾生平等視。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破結賊法佛已說，魔王幻化佛已除，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已示生死是過失，已明彼方無畏處。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若法可度令他得，猶如世尊行大悲，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提婆達多為最上，一切眾生施菩提。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我今不能見正行，修此持報世尊恩，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若人已到無餘滅，此人猶未報佛恩。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若人能行佛正行，是人唯修自利法，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世尊疲極為眾生，無上深恩云何報？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世尊宣說真自法，令人自行教化他，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lastRenderedPageBreak/>
              <w:t>若使如來不出世，惟有苦受逼其身。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一切世間惟惡道，但聞叫喚大音聲，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六道受苦悉無異，皆因煩惱所纏裹。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世尊為解眾生結，久受大悲之繫縛，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世尊無上大福田，能依佛行正行者，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如我不見善寶窮，若行惡行亦如是。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於佛若起悠悠心，此等眾生墮負地，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忽於世尊起怨諍，永處黑闇復何疑。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猶如大師識自身，相似大師亦能識，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餘人不能如此識，我今遍禮十方尊。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一切功德智力等，世尊示現及法身，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大悲欲使眾生識，是故我今頭面禮。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妙色好香視無厭，眾相圓滿超諸色，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三時開敷甚可愛，如是佛華我頂禮。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世尊善識無上處，一切險難皆出離，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無迹無聚無虛假，我今頂禮兩足尊。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世尊洗濯諸垢污，住於正法功德水，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從本已來內外淨，我今頂禮真淨身。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世尊善法自具足，常能為眾作益厚，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廣雨甘露飽眾生，我今頂禮能利他。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世間所敬最勝人，此人猶故恭敬佛，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眾惡斷盡善圓滿，我今頂禮最勝尊。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無一方便不修學，為愍眾生欲拔濟，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令度生死險難埳，我今頂禮世歸依。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頂禮無喻妙色身，頂禮能說甘露法，</w:t>
            </w:r>
          </w:p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b/>
                <w:szCs w:val="24"/>
              </w:rPr>
              <w:t>頂禮清淨離垢智，頂禮一切功德林。</w:t>
            </w:r>
          </w:p>
        </w:tc>
      </w:tr>
    </w:tbl>
    <w:p w:rsidR="0038712C" w:rsidRPr="00DA01DD" w:rsidRDefault="0038712C" w:rsidP="0038712C">
      <w:pPr>
        <w:rPr>
          <w:rFonts w:ascii="Times New Roman" w:hAnsi="Times New Roman" w:cs="Times New Roman"/>
          <w:szCs w:val="24"/>
        </w:rPr>
      </w:pPr>
    </w:p>
    <w:p w:rsidR="0038712C" w:rsidRPr="00DA01DD" w:rsidRDefault="0006304E" w:rsidP="0038712C">
      <w:pPr>
        <w:rPr>
          <w:rFonts w:ascii="Times New Roman" w:hAnsi="Times New Roman" w:cs="Times New Roman"/>
          <w:szCs w:val="24"/>
        </w:rPr>
      </w:pPr>
      <w:r w:rsidRPr="00DA01DD">
        <w:rPr>
          <w:rFonts w:ascii="Times New Roman" w:hAnsi="Times New Roman" w:cs="Times New Roman" w:hint="eastAsia"/>
          <w:szCs w:val="24"/>
        </w:rPr>
        <w:t>【附錄八</w:t>
      </w:r>
      <w:r w:rsidR="0038712C" w:rsidRPr="00DA01DD">
        <w:rPr>
          <w:rFonts w:ascii="Times New Roman" w:hAnsi="Times New Roman" w:cs="Times New Roman" w:hint="eastAsia"/>
          <w:szCs w:val="24"/>
        </w:rPr>
        <w:t>】</w:t>
      </w:r>
      <w:r w:rsidR="00137EC5" w:rsidRPr="00DA01DD">
        <w:rPr>
          <w:rFonts w:ascii="Times New Roman" w:hAnsi="Times New Roman" w:cs="Times New Roman" w:hint="eastAsia"/>
          <w:szCs w:val="24"/>
        </w:rPr>
        <w:t>：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4181"/>
        <w:gridCol w:w="4821"/>
      </w:tblGrid>
      <w:tr w:rsidR="0038712C" w:rsidRPr="00DA01DD" w:rsidTr="006175A6">
        <w:trPr>
          <w:jc w:val="center"/>
        </w:trPr>
        <w:tc>
          <w:tcPr>
            <w:tcW w:w="418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《勝天王般若波羅蜜經》卷</w:t>
            </w:r>
            <w:r w:rsidRPr="00DA01DD">
              <w:rPr>
                <w:rFonts w:ascii="Times New Roman" w:hAnsi="Times New Roman" w:cs="Times New Roman"/>
                <w:szCs w:val="24"/>
              </w:rPr>
              <w:t>7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Pr="00DA01DD">
              <w:rPr>
                <w:rFonts w:ascii="Times New Roman" w:hAnsi="Times New Roman" w:cs="Times New Roman"/>
                <w:szCs w:val="24"/>
              </w:rPr>
              <w:t>16</w:t>
            </w:r>
            <w:r w:rsidRPr="00DA01DD">
              <w:rPr>
                <w:rFonts w:ascii="Times New Roman" w:hAnsi="Times New Roman" w:cs="Times New Roman"/>
                <w:szCs w:val="24"/>
              </w:rPr>
              <w:t>付囑品〉</w:t>
            </w:r>
            <w:r w:rsidRPr="00DA01DD">
              <w:rPr>
                <w:rFonts w:ascii="Times New Roman" w:hAnsi="Times New Roman" w:cs="Times New Roman"/>
                <w:szCs w:val="24"/>
              </w:rPr>
              <w:t>(</w:t>
            </w:r>
            <w:r w:rsidRPr="00DA01DD">
              <w:rPr>
                <w:rFonts w:ascii="Times New Roman" w:hAnsi="Times New Roman" w:cs="Times New Roman"/>
                <w:szCs w:val="24"/>
              </w:rPr>
              <w:t>大正</w:t>
            </w:r>
            <w:r w:rsidRPr="00DA01DD">
              <w:rPr>
                <w:rFonts w:ascii="Times New Roman" w:hAnsi="Times New Roman" w:cs="Times New Roman"/>
                <w:szCs w:val="24"/>
              </w:rPr>
              <w:t>08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725a8-16)</w:t>
            </w:r>
          </w:p>
        </w:tc>
        <w:tc>
          <w:tcPr>
            <w:tcW w:w="482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《佛說無上依經》卷</w:t>
            </w:r>
            <w:r w:rsidRPr="00DA01DD">
              <w:rPr>
                <w:rFonts w:ascii="Times New Roman" w:hAnsi="Times New Roman" w:cs="Times New Roman"/>
                <w:szCs w:val="24"/>
              </w:rPr>
              <w:t>2</w:t>
            </w:r>
            <w:r w:rsidRPr="00DA01DD">
              <w:rPr>
                <w:rFonts w:ascii="Times New Roman" w:hAnsi="Times New Roman" w:cs="Times New Roman"/>
                <w:szCs w:val="24"/>
              </w:rPr>
              <w:t>〈</w:t>
            </w:r>
            <w:r w:rsidRPr="00DA01DD">
              <w:rPr>
                <w:rFonts w:ascii="Times New Roman" w:hAnsi="Times New Roman" w:cs="Times New Roman"/>
                <w:szCs w:val="24"/>
              </w:rPr>
              <w:t xml:space="preserve">7 </w:t>
            </w:r>
            <w:r w:rsidRPr="00DA01DD">
              <w:rPr>
                <w:rFonts w:ascii="Times New Roman" w:hAnsi="Times New Roman" w:cs="Times New Roman"/>
                <w:szCs w:val="24"/>
              </w:rPr>
              <w:t>囑累品〉</w:t>
            </w:r>
            <w:r w:rsidRPr="00DA01DD">
              <w:rPr>
                <w:rFonts w:ascii="Times New Roman" w:hAnsi="Times New Roman" w:cs="Times New Roman"/>
                <w:szCs w:val="24"/>
              </w:rPr>
              <w:t>(</w:t>
            </w:r>
            <w:r w:rsidRPr="00DA01DD">
              <w:rPr>
                <w:rFonts w:ascii="Times New Roman" w:hAnsi="Times New Roman" w:cs="Times New Roman"/>
                <w:szCs w:val="24"/>
              </w:rPr>
              <w:t>大正</w:t>
            </w:r>
            <w:r w:rsidRPr="00DA01DD">
              <w:rPr>
                <w:rFonts w:ascii="Times New Roman" w:hAnsi="Times New Roman" w:cs="Times New Roman"/>
                <w:szCs w:val="24"/>
              </w:rPr>
              <w:t>16</w:t>
            </w:r>
            <w:r w:rsidRPr="00DA01DD">
              <w:rPr>
                <w:rFonts w:ascii="Times New Roman" w:hAnsi="Times New Roman" w:cs="Times New Roman"/>
                <w:szCs w:val="24"/>
              </w:rPr>
              <w:t>，</w:t>
            </w:r>
            <w:r w:rsidRPr="00DA01DD">
              <w:rPr>
                <w:rFonts w:ascii="Times New Roman" w:hAnsi="Times New Roman" w:cs="Times New Roman"/>
                <w:szCs w:val="24"/>
              </w:rPr>
              <w:t>477b21-27)</w:t>
            </w:r>
          </w:p>
        </w:tc>
      </w:tr>
      <w:tr w:rsidR="0038712C" w:rsidRPr="00DA01DD" w:rsidTr="006175A6">
        <w:trPr>
          <w:jc w:val="center"/>
        </w:trPr>
        <w:tc>
          <w:tcPr>
            <w:tcW w:w="418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佛告阿難言：「受持此修多羅，有十種法。何等為十？一者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書寫</w:t>
            </w:r>
            <w:r w:rsidRPr="00DA01DD">
              <w:rPr>
                <w:rFonts w:ascii="Times New Roman" w:hAnsi="Times New Roman" w:cs="Times New Roman"/>
                <w:szCs w:val="24"/>
              </w:rPr>
              <w:t>，二者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供養</w:t>
            </w:r>
            <w:r w:rsidRPr="00DA01DD">
              <w:rPr>
                <w:rFonts w:ascii="Times New Roman" w:hAnsi="Times New Roman" w:cs="Times New Roman"/>
                <w:szCs w:val="24"/>
              </w:rPr>
              <w:t>，三者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流傳</w:t>
            </w:r>
            <w:r w:rsidRPr="00DA01DD">
              <w:rPr>
                <w:rFonts w:ascii="Times New Roman" w:hAnsi="Times New Roman" w:cs="Times New Roman"/>
                <w:szCs w:val="24"/>
              </w:rPr>
              <w:t>，四者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諦聽</w:t>
            </w:r>
            <w:r w:rsidRPr="00DA01DD">
              <w:rPr>
                <w:rFonts w:ascii="Times New Roman" w:hAnsi="Times New Roman" w:cs="Times New Roman"/>
                <w:szCs w:val="24"/>
              </w:rPr>
              <w:t>，五者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自讀</w:t>
            </w:r>
            <w:r w:rsidRPr="00DA01DD">
              <w:rPr>
                <w:rFonts w:ascii="Times New Roman" w:hAnsi="Times New Roman" w:cs="Times New Roman"/>
                <w:szCs w:val="24"/>
              </w:rPr>
              <w:t>，六者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憶持</w:t>
            </w:r>
            <w:r w:rsidRPr="00DA01DD">
              <w:rPr>
                <w:rFonts w:ascii="Times New Roman" w:hAnsi="Times New Roman" w:cs="Times New Roman"/>
                <w:szCs w:val="24"/>
              </w:rPr>
              <w:t>，七者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廣說</w:t>
            </w:r>
            <w:r w:rsidRPr="00DA01DD">
              <w:rPr>
                <w:rFonts w:ascii="Times New Roman" w:hAnsi="Times New Roman" w:cs="Times New Roman"/>
                <w:szCs w:val="24"/>
              </w:rPr>
              <w:t>，八者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口誦</w:t>
            </w:r>
            <w:r w:rsidRPr="00DA01DD">
              <w:rPr>
                <w:rFonts w:ascii="Times New Roman" w:hAnsi="Times New Roman" w:cs="Times New Roman"/>
                <w:szCs w:val="24"/>
              </w:rPr>
              <w:t>，九者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思惟</w:t>
            </w:r>
            <w:r w:rsidRPr="00DA01DD">
              <w:rPr>
                <w:rFonts w:ascii="Times New Roman" w:hAnsi="Times New Roman" w:cs="Times New Roman"/>
                <w:szCs w:val="24"/>
              </w:rPr>
              <w:t>，十者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修行</w:t>
            </w:r>
            <w:r w:rsidRPr="00DA01DD">
              <w:rPr>
                <w:rFonts w:ascii="Times New Roman" w:hAnsi="Times New Roman" w:cs="Times New Roman"/>
                <w:szCs w:val="24"/>
              </w:rPr>
              <w:t>。</w:t>
            </w:r>
          </w:p>
        </w:tc>
        <w:tc>
          <w:tcPr>
            <w:tcW w:w="4821" w:type="dxa"/>
          </w:tcPr>
          <w:p w:rsidR="0038712C" w:rsidRPr="00DA01DD" w:rsidRDefault="0038712C" w:rsidP="0009617A">
            <w:pPr>
              <w:rPr>
                <w:rFonts w:ascii="Times New Roman" w:hAnsi="Times New Roman" w:cs="Times New Roman"/>
                <w:szCs w:val="24"/>
              </w:rPr>
            </w:pPr>
            <w:r w:rsidRPr="00DA01DD">
              <w:rPr>
                <w:rFonts w:ascii="Times New Roman" w:hAnsi="Times New Roman" w:cs="Times New Roman"/>
                <w:szCs w:val="24"/>
              </w:rPr>
              <w:t>佛言：「阿難！此經名『無上依』，亦名『未曾有』，亦名『攝善法』，亦名『清淨行』，亦名『行究竟』。阿難！有十種法受持此經。何等為十？一者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書寫</w:t>
            </w:r>
            <w:r w:rsidRPr="00DA01DD">
              <w:rPr>
                <w:rFonts w:ascii="Times New Roman" w:hAnsi="Times New Roman" w:cs="Times New Roman"/>
                <w:szCs w:val="24"/>
              </w:rPr>
              <w:t>、二者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供養</w:t>
            </w:r>
            <w:r w:rsidRPr="00DA01DD">
              <w:rPr>
                <w:rFonts w:ascii="Times New Roman" w:hAnsi="Times New Roman" w:cs="Times New Roman"/>
                <w:szCs w:val="24"/>
              </w:rPr>
              <w:t>、三者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傳流</w:t>
            </w:r>
            <w:r w:rsidRPr="00DA01DD">
              <w:rPr>
                <w:rFonts w:ascii="Times New Roman" w:hAnsi="Times New Roman" w:cs="Times New Roman"/>
                <w:szCs w:val="24"/>
              </w:rPr>
              <w:t>、四者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諦聽</w:t>
            </w:r>
            <w:r w:rsidRPr="00DA01DD">
              <w:rPr>
                <w:rFonts w:ascii="Times New Roman" w:hAnsi="Times New Roman" w:cs="Times New Roman"/>
                <w:szCs w:val="24"/>
              </w:rPr>
              <w:t>、五者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自讀</w:t>
            </w:r>
            <w:r w:rsidRPr="00DA01DD">
              <w:rPr>
                <w:rFonts w:ascii="Times New Roman" w:hAnsi="Times New Roman" w:cs="Times New Roman"/>
                <w:szCs w:val="24"/>
              </w:rPr>
              <w:t>、六者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憶持</w:t>
            </w:r>
            <w:r w:rsidRPr="00DA01DD">
              <w:rPr>
                <w:rFonts w:ascii="Times New Roman" w:hAnsi="Times New Roman" w:cs="Times New Roman"/>
                <w:szCs w:val="24"/>
              </w:rPr>
              <w:t>、七者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廣說</w:t>
            </w:r>
            <w:r w:rsidRPr="00DA01DD">
              <w:rPr>
                <w:rFonts w:ascii="Times New Roman" w:hAnsi="Times New Roman" w:cs="Times New Roman"/>
                <w:szCs w:val="24"/>
              </w:rPr>
              <w:t>、八者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自誦</w:t>
            </w:r>
            <w:r w:rsidRPr="00DA01DD">
              <w:rPr>
                <w:rFonts w:ascii="Times New Roman" w:hAnsi="Times New Roman" w:cs="Times New Roman"/>
                <w:szCs w:val="24"/>
              </w:rPr>
              <w:t>、九者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思惟</w:t>
            </w:r>
            <w:r w:rsidRPr="00DA01DD">
              <w:rPr>
                <w:rFonts w:ascii="Times New Roman" w:hAnsi="Times New Roman" w:cs="Times New Roman"/>
                <w:szCs w:val="24"/>
              </w:rPr>
              <w:t>、十者</w:t>
            </w:r>
            <w:r w:rsidRPr="00DA01DD">
              <w:rPr>
                <w:rFonts w:ascii="Times New Roman" w:hAnsi="Times New Roman" w:cs="Times New Roman"/>
                <w:b/>
                <w:szCs w:val="24"/>
              </w:rPr>
              <w:t>修行</w:t>
            </w:r>
            <w:r w:rsidRPr="00DA01DD">
              <w:rPr>
                <w:rFonts w:ascii="Times New Roman" w:hAnsi="Times New Roman" w:cs="Times New Roman"/>
                <w:szCs w:val="24"/>
              </w:rPr>
              <w:t>。」</w:t>
            </w:r>
          </w:p>
        </w:tc>
      </w:tr>
    </w:tbl>
    <w:p w:rsidR="0038712C" w:rsidRPr="00DA01DD" w:rsidRDefault="0038712C" w:rsidP="0038712C">
      <w:pPr>
        <w:rPr>
          <w:rFonts w:ascii="Times New Roman" w:hAnsi="Times New Roman" w:cs="Times New Roman" w:hint="eastAsia"/>
          <w:szCs w:val="24"/>
        </w:rPr>
      </w:pPr>
    </w:p>
    <w:p w:rsidR="00137EC5" w:rsidRPr="00DA01DD" w:rsidRDefault="00137EC5" w:rsidP="0038712C">
      <w:pPr>
        <w:rPr>
          <w:rFonts w:ascii="Times New Roman" w:hAnsi="Times New Roman" w:cs="Times New Roman"/>
          <w:szCs w:val="24"/>
        </w:rPr>
      </w:pPr>
    </w:p>
    <w:p w:rsidR="0038712C" w:rsidRPr="00DA01DD" w:rsidRDefault="0038712C" w:rsidP="0038712C">
      <w:pPr>
        <w:rPr>
          <w:rFonts w:ascii="Times New Roman" w:hAnsi="Times New Roman" w:cs="Times New Roman"/>
          <w:szCs w:val="24"/>
        </w:rPr>
      </w:pPr>
      <w:r w:rsidRPr="00DA01DD">
        <w:rPr>
          <w:rFonts w:ascii="Times New Roman" w:hAnsi="Times New Roman" w:cs="Times New Roman" w:hint="eastAsia"/>
          <w:szCs w:val="24"/>
        </w:rPr>
        <w:lastRenderedPageBreak/>
        <w:t>【附錄</w:t>
      </w:r>
      <w:r w:rsidR="0006304E" w:rsidRPr="00DA01DD">
        <w:rPr>
          <w:rFonts w:ascii="Times New Roman" w:hAnsi="Times New Roman" w:cs="Times New Roman" w:hint="eastAsia"/>
          <w:szCs w:val="24"/>
        </w:rPr>
        <w:t>九</w:t>
      </w:r>
      <w:r w:rsidRPr="00DA01DD">
        <w:rPr>
          <w:rFonts w:ascii="Times New Roman" w:hAnsi="Times New Roman" w:cs="Times New Roman" w:hint="eastAsia"/>
          <w:szCs w:val="24"/>
        </w:rPr>
        <w:t>】</w:t>
      </w:r>
    </w:p>
    <w:p w:rsidR="0038712C" w:rsidRPr="00DA01DD" w:rsidRDefault="00395B4F" w:rsidP="0038712C">
      <w:pPr>
        <w:rPr>
          <w:rFonts w:ascii="Times New Roman" w:hAnsi="Times New Roman" w:cs="Times New Roman"/>
          <w:szCs w:val="24"/>
        </w:rPr>
      </w:pPr>
      <w:r w:rsidRPr="00DA01DD">
        <w:rPr>
          <w:rFonts w:ascii="Times New Roman" w:hAnsi="Times New Roman" w:cs="Times New Roman" w:hint="eastAsia"/>
          <w:sz w:val="22"/>
        </w:rPr>
        <w:t>印順導師著</w:t>
      </w:r>
      <w:r w:rsidR="0038712C" w:rsidRPr="00DA01DD">
        <w:rPr>
          <w:rFonts w:ascii="Times New Roman" w:hAnsi="Times New Roman" w:cs="Times New Roman"/>
          <w:szCs w:val="24"/>
        </w:rPr>
        <w:t>《初期大乘佛教之起源與開展》</w:t>
      </w:r>
      <w:r w:rsidR="00F27DFA" w:rsidRPr="00DA01DD">
        <w:rPr>
          <w:rFonts w:ascii="Times New Roman" w:hAnsi="Times New Roman" w:cs="Times New Roman" w:hint="eastAsia"/>
          <w:szCs w:val="24"/>
        </w:rPr>
        <w:t>第十章，第一節</w:t>
      </w:r>
      <w:r w:rsidR="00F27DFA" w:rsidRPr="00DA01DD">
        <w:rPr>
          <w:rFonts w:ascii="Times New Roman" w:hAnsi="Times New Roman" w:cs="Times New Roman" w:hint="eastAsia"/>
          <w:szCs w:val="24"/>
        </w:rPr>
        <w:t xml:space="preserve"> </w:t>
      </w:r>
      <w:r w:rsidR="0038712C" w:rsidRPr="00DA01DD">
        <w:rPr>
          <w:rFonts w:ascii="Times New Roman" w:hAnsi="Times New Roman" w:cs="Times New Roman"/>
          <w:szCs w:val="24"/>
        </w:rPr>
        <w:t>(</w:t>
      </w:r>
      <w:r w:rsidR="00F27DFA" w:rsidRPr="00DA01DD">
        <w:rPr>
          <w:rFonts w:ascii="Times New Roman" w:hAnsi="Times New Roman" w:cs="Times New Roman" w:hint="eastAsia"/>
          <w:szCs w:val="24"/>
        </w:rPr>
        <w:t>p</w:t>
      </w:r>
      <w:r w:rsidR="0038712C" w:rsidRPr="00DA01DD">
        <w:rPr>
          <w:rFonts w:ascii="Times New Roman" w:hAnsi="Times New Roman" w:cs="Times New Roman"/>
          <w:szCs w:val="24"/>
        </w:rPr>
        <w:t>p.610-612</w:t>
      </w:r>
      <w:r w:rsidR="00E93E19" w:rsidRPr="00DA01DD">
        <w:rPr>
          <w:rFonts w:ascii="Times New Roman" w:hAnsi="Times New Roman" w:cs="Times New Roman" w:hint="eastAsia"/>
          <w:szCs w:val="24"/>
        </w:rPr>
        <w:t>／福嚴講義</w:t>
      </w:r>
      <w:r w:rsidR="00E93E19" w:rsidRPr="00DA01DD">
        <w:rPr>
          <w:rFonts w:ascii="Times New Roman" w:hAnsi="Times New Roman" w:cs="Times New Roman" w:hint="eastAsia"/>
          <w:szCs w:val="24"/>
        </w:rPr>
        <w:t>2011-2012</w:t>
      </w:r>
      <w:r w:rsidR="00E93E19" w:rsidRPr="00DA01DD">
        <w:rPr>
          <w:rFonts w:ascii="Times New Roman" w:hAnsi="Times New Roman" w:cs="Times New Roman" w:hint="eastAsia"/>
          <w:szCs w:val="24"/>
        </w:rPr>
        <w:t>年版</w:t>
      </w:r>
      <w:r w:rsidR="0038712C" w:rsidRPr="00DA01DD">
        <w:rPr>
          <w:rFonts w:ascii="Times New Roman" w:hAnsi="Times New Roman" w:cs="Times New Roman"/>
          <w:szCs w:val="24"/>
        </w:rPr>
        <w:t>)</w:t>
      </w:r>
      <w:r w:rsidR="0038712C" w:rsidRPr="00DA01DD">
        <w:rPr>
          <w:rFonts w:ascii="Times New Roman" w:hAnsi="Times New Roman" w:cs="Times New Roman"/>
          <w:szCs w:val="24"/>
        </w:rPr>
        <w:t>：</w:t>
      </w:r>
    </w:p>
    <w:p w:rsidR="00395B4F" w:rsidRPr="00DA01DD" w:rsidRDefault="00395B4F" w:rsidP="00395B4F">
      <w:pPr>
        <w:widowControl/>
        <w:ind w:firstLineChars="300" w:firstLine="60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/>
          <w:b/>
          <w:sz w:val="20"/>
          <w:szCs w:val="20"/>
          <w:bdr w:val="single" w:sz="4" w:space="0" w:color="auto"/>
        </w:rPr>
        <w:t>《勝天王般若波羅蜜經》與《寶雲經》及《無上依經》之</w:t>
      </w:r>
      <w:r w:rsidRPr="00DA01D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內容</w:t>
      </w:r>
      <w:r w:rsidRPr="00DA01DD">
        <w:rPr>
          <w:rFonts w:ascii="Times New Roman" w:hAnsi="Times New Roman"/>
          <w:b/>
          <w:sz w:val="20"/>
          <w:szCs w:val="20"/>
          <w:bdr w:val="single" w:sz="4" w:space="0" w:color="auto"/>
        </w:rPr>
        <w:t>比對</w:t>
      </w:r>
    </w:p>
    <w:p w:rsidR="00395B4F" w:rsidRPr="00DA01DD" w:rsidRDefault="00395B4F" w:rsidP="00395B4F">
      <w:pPr>
        <w:widowControl/>
        <w:ind w:firstLineChars="400" w:firstLine="80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DA01DD">
        <w:rPr>
          <w:rFonts w:ascii="Times New Roman" w:hAnsi="Times New Roman"/>
          <w:b/>
          <w:sz w:val="20"/>
          <w:szCs w:val="20"/>
          <w:bdr w:val="single" w:sz="4" w:space="0" w:color="auto"/>
        </w:rPr>
        <w:t>、前四品內容與《寶雲經》相合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>依《寶雲經》及《無上依經》，來比對《勝天王般若波羅蜜經》（十六品），內容的相同，是這樣的。</w:t>
      </w:r>
    </w:p>
    <w:p w:rsidR="00395B4F" w:rsidRPr="00DA01DD" w:rsidRDefault="00395B4F" w:rsidP="00395B4F">
      <w:pPr>
        <w:ind w:left="240" w:hangingChars="100" w:hanging="240"/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>1.</w:t>
      </w:r>
      <w:r w:rsidRPr="00DA01DD">
        <w:rPr>
          <w:rFonts w:ascii="Times New Roman" w:hAnsi="Times New Roman"/>
          <w:color w:val="000000"/>
        </w:rPr>
        <w:t>《勝天王般若波羅蜜經》〈通達品〉：先序說東方離障菩薩（即除蓋障菩薩）等十方菩薩來集，次答依般若而修的十波羅蜜。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>2.</w:t>
      </w:r>
      <w:r w:rsidRPr="00DA01DD">
        <w:rPr>
          <w:rFonts w:ascii="Times New Roman" w:hAnsi="Times New Roman"/>
          <w:color w:val="000000"/>
        </w:rPr>
        <w:t>〈顯相品〉：從「如地」到「能作法師，善巧說法」。</w:t>
      </w:r>
    </w:p>
    <w:p w:rsidR="00395B4F" w:rsidRPr="00DA01DD" w:rsidRDefault="00395B4F" w:rsidP="00395B4F">
      <w:pPr>
        <w:ind w:left="240" w:hangingChars="100" w:hanging="240"/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>3.</w:t>
      </w:r>
      <w:r w:rsidRPr="00DA01DD">
        <w:rPr>
          <w:rFonts w:ascii="Times New Roman" w:hAnsi="Times New Roman"/>
          <w:color w:val="000000"/>
        </w:rPr>
        <w:t>〈法界品〉：先答「通達法界」、「遠離眾相」，到「知邪正路」。</w:t>
      </w:r>
      <w:r w:rsidRPr="00DA01DD">
        <w:rPr>
          <w:rFonts w:ascii="Times New Roman" w:hAnsi="Times New Roman"/>
          <w:color w:val="000000"/>
        </w:rPr>
        <w:t xml:space="preserve"> </w:t>
      </w:r>
      <w:r w:rsidRPr="00DA01DD">
        <w:rPr>
          <w:rFonts w:ascii="Times New Roman" w:hAnsi="Times New Roman"/>
          <w:color w:val="000000"/>
        </w:rPr>
        <w:t>在「遠離眾相」下，《勝天王般若》多了一段「時眾得益」。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>4.</w:t>
      </w:r>
      <w:r w:rsidRPr="00DA01DD">
        <w:rPr>
          <w:rFonts w:ascii="Times New Roman" w:hAnsi="Times New Roman"/>
          <w:color w:val="000000"/>
        </w:rPr>
        <w:t>〈念處品〉：從「心正不亂」，到「如來威神之力」。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 w:hint="eastAsia"/>
          <w:color w:val="000000"/>
        </w:rPr>
        <w:t>※</w:t>
      </w:r>
      <w:r w:rsidRPr="00DA01DD">
        <w:rPr>
          <w:rFonts w:ascii="Times New Roman" w:hAnsi="Times New Roman"/>
          <w:color w:val="000000"/>
        </w:rPr>
        <w:t>上來四品，與《寶雲經》相合</w:t>
      </w:r>
      <w:r w:rsidRPr="00DA01DD">
        <w:rPr>
          <w:rStyle w:val="a9"/>
          <w:rFonts w:ascii="Times New Roman" w:hAnsi="Times New Roman"/>
          <w:color w:val="000000"/>
        </w:rPr>
        <w:footnoteReference w:id="44"/>
      </w:r>
      <w:r w:rsidRPr="00DA01DD">
        <w:rPr>
          <w:rFonts w:ascii="Times New Roman" w:hAnsi="Times New Roman"/>
          <w:color w:val="000000"/>
        </w:rPr>
        <w:t>。</w:t>
      </w:r>
    </w:p>
    <w:p w:rsidR="00395B4F" w:rsidRPr="00DA01DD" w:rsidRDefault="00395B4F" w:rsidP="00395B4F">
      <w:pPr>
        <w:widowControl/>
        <w:ind w:firstLineChars="400" w:firstLine="80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DA01DD">
        <w:rPr>
          <w:rFonts w:ascii="Times New Roman" w:hAnsi="Times New Roman"/>
          <w:b/>
          <w:sz w:val="20"/>
          <w:szCs w:val="20"/>
          <w:bdr w:val="single" w:sz="4" w:space="0" w:color="auto"/>
        </w:rPr>
        <w:t>、第五品前段與《無上依經》相合；後段與《寶雲經》相合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>5.</w:t>
      </w:r>
      <w:r w:rsidRPr="00DA01DD">
        <w:rPr>
          <w:rFonts w:ascii="Times New Roman" w:hAnsi="Times New Roman"/>
          <w:color w:val="000000"/>
        </w:rPr>
        <w:t>〈法性品〉：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新細明體" w:hAnsi="新細明體" w:cs="新細明體" w:hint="eastAsia"/>
          <w:color w:val="000000"/>
        </w:rPr>
        <w:t>◎</w:t>
      </w:r>
      <w:r w:rsidRPr="00DA01DD">
        <w:rPr>
          <w:rFonts w:ascii="Times New Roman" w:hAnsi="Times New Roman"/>
          <w:color w:val="000000"/>
        </w:rPr>
        <w:t>從品初到「</w:t>
      </w:r>
      <w:r w:rsidRPr="00DA01DD">
        <w:rPr>
          <w:rFonts w:ascii="Times New Roman" w:eastAsia="標楷體" w:hAnsi="Times New Roman"/>
          <w:color w:val="000000"/>
        </w:rPr>
        <w:t>行般若波羅蜜，通達如是甚深法性</w:t>
      </w:r>
      <w:r w:rsidRPr="00DA01DD">
        <w:rPr>
          <w:rFonts w:ascii="Times New Roman" w:hAnsi="Times New Roman"/>
          <w:color w:val="000000"/>
        </w:rPr>
        <w:t>。」</w:t>
      </w:r>
      <w:r w:rsidRPr="00DA01DD">
        <w:rPr>
          <w:rStyle w:val="a9"/>
          <w:rFonts w:ascii="Times New Roman" w:hAnsi="Times New Roman"/>
          <w:color w:val="000000"/>
        </w:rPr>
        <w:footnoteReference w:id="45"/>
      </w:r>
      <w:r w:rsidRPr="00DA01DD">
        <w:rPr>
          <w:rFonts w:ascii="Times New Roman" w:hAnsi="Times New Roman"/>
          <w:color w:val="000000"/>
        </w:rPr>
        <w:t>與《無上依經》的〈如來界品〉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 w:hint="eastAsia"/>
          <w:color w:val="000000"/>
        </w:rPr>
        <w:t xml:space="preserve">　</w:t>
      </w:r>
      <w:r w:rsidRPr="00DA01DD">
        <w:rPr>
          <w:rFonts w:ascii="Times New Roman" w:hAnsi="Times New Roman"/>
          <w:color w:val="000000"/>
        </w:rPr>
        <w:t>相合，如說</w:t>
      </w:r>
      <w:r w:rsidRPr="00DA01DD">
        <w:rPr>
          <w:rStyle w:val="a9"/>
          <w:rFonts w:ascii="Times New Roman" w:hAnsi="Times New Roman"/>
          <w:color w:val="000000"/>
        </w:rPr>
        <w:footnoteReference w:id="46"/>
      </w:r>
      <w:r w:rsidRPr="00DA01DD">
        <w:rPr>
          <w:rFonts w:ascii="Times New Roman" w:hAnsi="Times New Roman"/>
          <w:color w:val="000000"/>
        </w:rPr>
        <w:t>：</w:t>
      </w:r>
    </w:p>
    <w:p w:rsidR="00395B4F" w:rsidRPr="00DA01DD" w:rsidRDefault="00395B4F" w:rsidP="00395B4F">
      <w:pPr>
        <w:rPr>
          <w:rFonts w:ascii="Times New Roman" w:eastAsia="標楷體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 xml:space="preserve"> </w:t>
      </w:r>
      <w:r w:rsidRPr="00DA01DD">
        <w:rPr>
          <w:rFonts w:ascii="Times New Roman" w:hAnsi="Times New Roman" w:hint="eastAsia"/>
          <w:color w:val="000000"/>
        </w:rPr>
        <w:t xml:space="preserve">   </w:t>
      </w:r>
      <w:r w:rsidRPr="00DA01DD">
        <w:rPr>
          <w:rFonts w:ascii="Times New Roman" w:hAnsi="Times New Roman"/>
          <w:color w:val="000000"/>
        </w:rPr>
        <w:t>「</w:t>
      </w:r>
      <w:r w:rsidRPr="00DA01DD">
        <w:rPr>
          <w:rFonts w:ascii="Times New Roman" w:eastAsia="標楷體" w:hAnsi="Times New Roman"/>
          <w:color w:val="000000"/>
        </w:rPr>
        <w:t>在諸眾生陰界入中，無始相續所不能染法性體淨。一切心識不能緣起，諸餘覺觀</w:t>
      </w:r>
    </w:p>
    <w:p w:rsidR="00395B4F" w:rsidRPr="00DA01DD" w:rsidRDefault="00395B4F" w:rsidP="00395B4F">
      <w:pPr>
        <w:rPr>
          <w:rFonts w:ascii="Times New Roman" w:eastAsia="標楷體" w:hAnsi="Times New Roman"/>
          <w:color w:val="000000"/>
        </w:rPr>
      </w:pPr>
      <w:r w:rsidRPr="00DA01DD">
        <w:rPr>
          <w:rFonts w:ascii="Times New Roman" w:eastAsia="標楷體" w:hAnsi="Times New Roman" w:hint="eastAsia"/>
          <w:color w:val="000000"/>
        </w:rPr>
        <w:t xml:space="preserve">　　</w:t>
      </w:r>
      <w:r w:rsidRPr="00DA01DD">
        <w:rPr>
          <w:rFonts w:ascii="Times New Roman" w:eastAsia="標楷體" w:hAnsi="Times New Roman"/>
          <w:color w:val="000000"/>
        </w:rPr>
        <w:t>不能分別，邪念思惟亦不能緣。法離邪念，無明不起，是故不從十二緣生，名為無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eastAsia="標楷體" w:hAnsi="Times New Roman" w:hint="eastAsia"/>
          <w:color w:val="000000"/>
        </w:rPr>
        <w:t xml:space="preserve">　　</w:t>
      </w:r>
      <w:r w:rsidRPr="00DA01DD">
        <w:rPr>
          <w:rFonts w:ascii="Times New Roman" w:eastAsia="標楷體" w:hAnsi="Times New Roman"/>
          <w:color w:val="000000"/>
        </w:rPr>
        <w:t>相；則非作法，無生無滅，無邊無盡，自相常住</w:t>
      </w:r>
      <w:r w:rsidRPr="00DA01DD">
        <w:rPr>
          <w:rFonts w:ascii="Times New Roman" w:hAnsi="Times New Roman"/>
          <w:color w:val="000000"/>
        </w:rPr>
        <w:t>。」</w:t>
      </w:r>
    </w:p>
    <w:p w:rsidR="00395B4F" w:rsidRPr="00DA01DD" w:rsidRDefault="00395B4F" w:rsidP="00395B4F">
      <w:pPr>
        <w:rPr>
          <w:rFonts w:ascii="Times New Roman" w:eastAsia="標楷體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 xml:space="preserve"> </w:t>
      </w:r>
      <w:r w:rsidRPr="00DA01DD">
        <w:rPr>
          <w:rFonts w:ascii="Times New Roman" w:hAnsi="Times New Roman"/>
          <w:color w:val="000000"/>
        </w:rPr>
        <w:tab/>
      </w:r>
      <w:r w:rsidRPr="00DA01DD">
        <w:rPr>
          <w:rFonts w:ascii="Times New Roman" w:hAnsi="Times New Roman"/>
          <w:color w:val="000000"/>
        </w:rPr>
        <w:t>「</w:t>
      </w:r>
      <w:r w:rsidRPr="00DA01DD">
        <w:rPr>
          <w:rFonts w:ascii="Times New Roman" w:eastAsia="標楷體" w:hAnsi="Times New Roman"/>
          <w:color w:val="000000"/>
        </w:rPr>
        <w:t>一切眾生，有陰界入，勝相種類，內外所現，無始時節相續流來，法爾所得至明</w:t>
      </w:r>
    </w:p>
    <w:p w:rsidR="00395B4F" w:rsidRPr="00DA01DD" w:rsidRDefault="00395B4F" w:rsidP="00395B4F">
      <w:pPr>
        <w:rPr>
          <w:rFonts w:ascii="Times New Roman" w:eastAsia="標楷體" w:hAnsi="Times New Roman"/>
          <w:color w:val="000000"/>
        </w:rPr>
      </w:pPr>
      <w:r w:rsidRPr="00DA01DD">
        <w:rPr>
          <w:rFonts w:ascii="Times New Roman" w:eastAsia="標楷體" w:hAnsi="Times New Roman" w:hint="eastAsia"/>
          <w:color w:val="000000"/>
        </w:rPr>
        <w:t xml:space="preserve">　　</w:t>
      </w:r>
      <w:r w:rsidRPr="00DA01DD">
        <w:rPr>
          <w:rFonts w:ascii="Times New Roman" w:eastAsia="標楷體" w:hAnsi="Times New Roman"/>
          <w:color w:val="000000"/>
        </w:rPr>
        <w:t>妙善。此處，若心意識不能緣起，覺觀分別不能緣起，不正思惟不能緣起。若與不</w:t>
      </w:r>
    </w:p>
    <w:p w:rsidR="00395B4F" w:rsidRPr="00DA01DD" w:rsidRDefault="00395B4F" w:rsidP="00395B4F">
      <w:pPr>
        <w:rPr>
          <w:rFonts w:ascii="Times New Roman" w:eastAsia="標楷體" w:hAnsi="Times New Roman"/>
          <w:color w:val="000000"/>
        </w:rPr>
      </w:pPr>
      <w:r w:rsidRPr="00DA01DD">
        <w:rPr>
          <w:rFonts w:ascii="Times New Roman" w:eastAsia="標楷體" w:hAnsi="Times New Roman" w:hint="eastAsia"/>
          <w:color w:val="000000"/>
        </w:rPr>
        <w:t xml:space="preserve">　　</w:t>
      </w:r>
      <w:r w:rsidRPr="00DA01DD">
        <w:rPr>
          <w:rFonts w:ascii="Times New Roman" w:eastAsia="標楷體" w:hAnsi="Times New Roman"/>
          <w:color w:val="000000"/>
        </w:rPr>
        <w:t>正思惟相離，是法不起無明；若不起無明，是法非十二有分起緣；若非十二有分起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eastAsia="標楷體" w:hAnsi="Times New Roman" w:hint="eastAsia"/>
          <w:color w:val="000000"/>
        </w:rPr>
        <w:t xml:space="preserve">　　</w:t>
      </w:r>
      <w:r w:rsidRPr="00DA01DD">
        <w:rPr>
          <w:rFonts w:ascii="Times New Roman" w:eastAsia="標楷體" w:hAnsi="Times New Roman"/>
          <w:color w:val="000000"/>
        </w:rPr>
        <w:t>緣，是法無相。若無相者，是法非所作，無生無滅，無減無盡，是常是恆是寂是住</w:t>
      </w:r>
      <w:r w:rsidRPr="00DA01DD">
        <w:rPr>
          <w:rFonts w:ascii="Times New Roman" w:hAnsi="Times New Roman"/>
          <w:color w:val="000000"/>
        </w:rPr>
        <w:t>」。</w:t>
      </w:r>
    </w:p>
    <w:p w:rsidR="00395B4F" w:rsidRPr="00DA01DD" w:rsidRDefault="00395B4F" w:rsidP="00395B4F">
      <w:pPr>
        <w:ind w:left="600" w:hangingChars="250" w:hanging="600"/>
        <w:rPr>
          <w:rFonts w:ascii="Times New Roman" w:hAnsi="Times New Roman"/>
          <w:color w:val="000000"/>
        </w:rPr>
      </w:pPr>
      <w:r w:rsidRPr="00DA01DD">
        <w:rPr>
          <w:rFonts w:ascii="新細明體" w:hAnsi="新細明體" w:cs="新細明體" w:hint="eastAsia"/>
          <w:color w:val="000000"/>
        </w:rPr>
        <w:t>◎</w:t>
      </w:r>
      <w:r w:rsidRPr="00DA01DD">
        <w:rPr>
          <w:rFonts w:ascii="Times New Roman" w:hAnsi="Times New Roman"/>
          <w:color w:val="000000"/>
        </w:rPr>
        <w:t>〈法性品〉後段，從「</w:t>
      </w:r>
      <w:r w:rsidRPr="00DA01DD">
        <w:rPr>
          <w:rFonts w:ascii="Times New Roman" w:eastAsia="標楷體" w:hAnsi="Times New Roman"/>
          <w:color w:val="000000"/>
        </w:rPr>
        <w:t>通達世諦</w:t>
      </w:r>
      <w:r w:rsidRPr="00DA01DD">
        <w:rPr>
          <w:rFonts w:ascii="Times New Roman" w:hAnsi="Times New Roman"/>
          <w:color w:val="000000"/>
        </w:rPr>
        <w:t>」，到「</w:t>
      </w:r>
      <w:r w:rsidRPr="00DA01DD">
        <w:rPr>
          <w:rFonts w:ascii="Times New Roman" w:eastAsia="標楷體" w:hAnsi="Times New Roman"/>
          <w:color w:val="000000"/>
        </w:rPr>
        <w:t>修如是行，得阿耨多羅三藐三菩提</w:t>
      </w:r>
      <w:r w:rsidRPr="00DA01DD">
        <w:rPr>
          <w:rFonts w:ascii="Times New Roman" w:hAnsi="Times New Roman"/>
          <w:color w:val="000000"/>
        </w:rPr>
        <w:t>」</w:t>
      </w:r>
      <w:r w:rsidRPr="00DA01DD">
        <w:rPr>
          <w:rStyle w:val="a9"/>
          <w:rFonts w:ascii="Times New Roman" w:hAnsi="Times New Roman"/>
          <w:color w:val="000000"/>
        </w:rPr>
        <w:footnoteReference w:id="47"/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 xml:space="preserve">  </w:t>
      </w:r>
      <w:r w:rsidRPr="00DA01DD">
        <w:rPr>
          <w:rFonts w:ascii="Times New Roman" w:hAnsi="Times New Roman"/>
          <w:color w:val="000000"/>
        </w:rPr>
        <w:t>又是《寶雲經》中的解答問題。接著，諸天讚歎供養，到讚歎受持</w:t>
      </w:r>
      <w:r w:rsidRPr="00DA01DD">
        <w:rPr>
          <w:rFonts w:ascii="Times New Roman" w:hAnsi="Times New Roman"/>
          <w:color w:val="000000"/>
        </w:rPr>
        <w:t>──</w:t>
      </w:r>
      <w:r w:rsidRPr="00DA01DD">
        <w:rPr>
          <w:rFonts w:ascii="Times New Roman" w:hAnsi="Times New Roman"/>
          <w:color w:val="000000"/>
        </w:rPr>
        <w:t>〈法性品〉終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 w:hint="eastAsia"/>
          <w:color w:val="000000"/>
        </w:rPr>
        <w:t xml:space="preserve">　</w:t>
      </w:r>
      <w:r w:rsidRPr="00DA01DD">
        <w:rPr>
          <w:rFonts w:ascii="Times New Roman" w:hAnsi="Times New Roman"/>
          <w:color w:val="000000"/>
        </w:rPr>
        <w:t>了，也都與《寶雲經》相合。</w:t>
      </w:r>
    </w:p>
    <w:p w:rsidR="00395B4F" w:rsidRPr="00DA01DD" w:rsidRDefault="00395B4F" w:rsidP="00395B4F">
      <w:pPr>
        <w:widowControl/>
        <w:ind w:firstLineChars="400" w:firstLine="80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DA01D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DA01DD">
        <w:rPr>
          <w:rFonts w:ascii="Times New Roman" w:hAnsi="Times New Roman"/>
          <w:b/>
          <w:sz w:val="20"/>
          <w:szCs w:val="20"/>
          <w:bdr w:val="single" w:sz="4" w:space="0" w:color="auto"/>
        </w:rPr>
        <w:t>第六品〜第十三品與另一部大乘經有關</w:t>
      </w:r>
    </w:p>
    <w:p w:rsidR="00395B4F" w:rsidRPr="00DA01DD" w:rsidRDefault="00395B4F" w:rsidP="00395B4F">
      <w:pPr>
        <w:rPr>
          <w:rFonts w:ascii="Times New Roman" w:hAnsi="Times New Roman"/>
        </w:rPr>
      </w:pPr>
      <w:r w:rsidRPr="00DA01DD">
        <w:rPr>
          <w:rFonts w:ascii="Times New Roman" w:hAnsi="Times New Roman"/>
          <w:color w:val="000000"/>
        </w:rPr>
        <w:t>《勝天王般若波羅蜜經》</w:t>
      </w:r>
      <w:r w:rsidRPr="00DA01DD">
        <w:rPr>
          <w:rFonts w:ascii="Times New Roman" w:hAnsi="Times New Roman"/>
          <w:color w:val="000000"/>
        </w:rPr>
        <w:t>6.</w:t>
      </w:r>
      <w:r w:rsidRPr="00DA01DD">
        <w:rPr>
          <w:rFonts w:ascii="Times New Roman" w:hAnsi="Times New Roman"/>
          <w:color w:val="000000"/>
        </w:rPr>
        <w:t>〈平等品〉，</w:t>
      </w:r>
      <w:r w:rsidRPr="00DA01DD">
        <w:rPr>
          <w:rFonts w:ascii="Times New Roman" w:hAnsi="Times New Roman"/>
          <w:color w:val="000000"/>
        </w:rPr>
        <w:t>7.</w:t>
      </w:r>
      <w:r w:rsidRPr="00DA01DD">
        <w:rPr>
          <w:rFonts w:ascii="Times New Roman" w:hAnsi="Times New Roman"/>
          <w:color w:val="000000"/>
        </w:rPr>
        <w:t>〈現相品〉，</w:t>
      </w:r>
      <w:r w:rsidRPr="00DA01DD">
        <w:rPr>
          <w:rFonts w:ascii="Times New Roman" w:hAnsi="Times New Roman"/>
          <w:color w:val="000000"/>
        </w:rPr>
        <w:t>8.</w:t>
      </w:r>
      <w:r w:rsidRPr="00DA01DD">
        <w:rPr>
          <w:rFonts w:ascii="Times New Roman" w:hAnsi="Times New Roman"/>
          <w:color w:val="000000"/>
        </w:rPr>
        <w:t>〈無所得品〉，</w:t>
      </w:r>
      <w:r w:rsidRPr="00DA01DD">
        <w:rPr>
          <w:rFonts w:ascii="Times New Roman" w:hAnsi="Times New Roman"/>
          <w:color w:val="000000"/>
        </w:rPr>
        <w:t>9.</w:t>
      </w:r>
      <w:r w:rsidRPr="00DA01DD">
        <w:rPr>
          <w:rFonts w:ascii="Times New Roman" w:hAnsi="Times New Roman"/>
          <w:color w:val="000000"/>
        </w:rPr>
        <w:t>〈證勸品〉，</w:t>
      </w:r>
      <w:r w:rsidRPr="00DA01DD">
        <w:rPr>
          <w:rFonts w:ascii="Times New Roman" w:hAnsi="Times New Roman"/>
          <w:color w:val="000000"/>
        </w:rPr>
        <w:t>10.</w:t>
      </w:r>
      <w:r w:rsidRPr="00DA01DD">
        <w:rPr>
          <w:rFonts w:ascii="Times New Roman" w:hAnsi="Times New Roman"/>
          <w:color w:val="000000"/>
        </w:rPr>
        <w:t>〈述德品〉，</w:t>
      </w:r>
      <w:r w:rsidRPr="00DA01DD">
        <w:rPr>
          <w:rFonts w:ascii="Times New Roman" w:hAnsi="Times New Roman"/>
          <w:color w:val="000000"/>
        </w:rPr>
        <w:t>11.</w:t>
      </w:r>
      <w:r w:rsidRPr="00DA01DD">
        <w:rPr>
          <w:rFonts w:ascii="Times New Roman" w:hAnsi="Times New Roman"/>
          <w:color w:val="000000"/>
        </w:rPr>
        <w:t>〈現化品〉，</w:t>
      </w:r>
      <w:r w:rsidRPr="00DA01DD">
        <w:rPr>
          <w:rFonts w:ascii="Times New Roman" w:hAnsi="Times New Roman"/>
          <w:color w:val="000000"/>
        </w:rPr>
        <w:t>12.</w:t>
      </w:r>
      <w:r w:rsidRPr="00DA01DD">
        <w:rPr>
          <w:rFonts w:ascii="Times New Roman" w:hAnsi="Times New Roman"/>
          <w:color w:val="000000"/>
        </w:rPr>
        <w:t>〈陀羅尼品〉，</w:t>
      </w:r>
      <w:r w:rsidRPr="00DA01DD">
        <w:rPr>
          <w:rFonts w:ascii="Times New Roman" w:hAnsi="Times New Roman"/>
          <w:color w:val="000000"/>
        </w:rPr>
        <w:t>13.</w:t>
      </w:r>
      <w:r w:rsidRPr="00DA01DD">
        <w:rPr>
          <w:rFonts w:ascii="Times New Roman" w:hAnsi="Times New Roman"/>
          <w:color w:val="000000"/>
        </w:rPr>
        <w:t>〈勸誡品〉</w:t>
      </w:r>
      <w:r w:rsidRPr="00DA01DD">
        <w:rPr>
          <w:rFonts w:ascii="Times New Roman" w:hAnsi="Times New Roman"/>
          <w:color w:val="000000"/>
        </w:rPr>
        <w:t>──</w:t>
      </w:r>
      <w:r w:rsidRPr="00DA01DD">
        <w:rPr>
          <w:rFonts w:ascii="Times New Roman" w:hAnsi="Times New Roman"/>
          <w:color w:val="000000"/>
        </w:rPr>
        <w:t>八品，是輯集另一部大乘經。文中提到了舍利弗、須真胝天子、善思惟童子、文殊師利等，在現存的華譯大乘經中，應該是可以比對出來的。</w:t>
      </w:r>
    </w:p>
    <w:p w:rsidR="00395B4F" w:rsidRPr="00DA01DD" w:rsidRDefault="00395B4F" w:rsidP="00395B4F">
      <w:pPr>
        <w:widowControl/>
        <w:ind w:firstLineChars="400" w:firstLine="80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D</w:t>
      </w:r>
      <w:r w:rsidRPr="00DA01D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DA01DD">
        <w:rPr>
          <w:rFonts w:ascii="Times New Roman" w:hAnsi="Times New Roman"/>
          <w:b/>
          <w:sz w:val="20"/>
          <w:szCs w:val="20"/>
          <w:bdr w:val="single" w:sz="4" w:space="0" w:color="auto"/>
        </w:rPr>
        <w:t>第十四品〜第十六品與《無上依經》相合</w:t>
      </w:r>
    </w:p>
    <w:p w:rsidR="00395B4F" w:rsidRPr="00DA01DD" w:rsidRDefault="00395B4F" w:rsidP="00395B4F">
      <w:pPr>
        <w:ind w:left="360" w:hangingChars="150" w:hanging="360"/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lastRenderedPageBreak/>
        <w:t>14.</w:t>
      </w:r>
      <w:r w:rsidRPr="00DA01DD">
        <w:rPr>
          <w:rFonts w:ascii="Times New Roman" w:hAnsi="Times New Roman"/>
          <w:color w:val="000000"/>
        </w:rPr>
        <w:t>〈二行品〉：這又是《無上依經》。《無上依經》〈菩提品〉十義，與〈二行品〉的「</w:t>
      </w:r>
      <w:r w:rsidRPr="00DA01DD">
        <w:rPr>
          <w:rFonts w:ascii="標楷體" w:eastAsia="標楷體" w:hAnsi="標楷體"/>
          <w:color w:val="000000"/>
        </w:rPr>
        <w:t>五者作事，六者相攝，七者行處，八者常住，九者不共，十者不可思惟</w:t>
      </w:r>
      <w:r w:rsidRPr="00DA01DD">
        <w:rPr>
          <w:rFonts w:ascii="Times New Roman" w:hAnsi="Times New Roman"/>
          <w:color w:val="000000"/>
        </w:rPr>
        <w:t>」</w:t>
      </w:r>
      <w:r w:rsidRPr="00DA01DD">
        <w:rPr>
          <w:rStyle w:val="a9"/>
          <w:rFonts w:ascii="Times New Roman" w:hAnsi="Times New Roman"/>
          <w:color w:val="000000"/>
        </w:rPr>
        <w:footnoteReference w:id="48"/>
      </w:r>
      <w:r w:rsidRPr="00DA01DD">
        <w:rPr>
          <w:rFonts w:ascii="Times New Roman" w:hAnsi="Times New Roman"/>
          <w:color w:val="000000"/>
        </w:rPr>
        <w:t>部分，及〈如來功德品〉的大部分相當（八十種好止）。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>15.</w:t>
      </w:r>
      <w:r w:rsidRPr="00DA01DD">
        <w:rPr>
          <w:rFonts w:ascii="Times New Roman" w:hAnsi="Times New Roman"/>
          <w:color w:val="000000"/>
        </w:rPr>
        <w:t>〈讚歎品〉：讚歎的偈頌，與《無上依經》的〈讚歎品〉相合。</w:t>
      </w:r>
    </w:p>
    <w:p w:rsidR="00395B4F" w:rsidRPr="00DA01DD" w:rsidRDefault="00395B4F" w:rsidP="00395B4F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>16.</w:t>
      </w:r>
      <w:r w:rsidRPr="00DA01DD">
        <w:rPr>
          <w:rFonts w:ascii="Times New Roman" w:hAnsi="Times New Roman"/>
          <w:color w:val="000000"/>
        </w:rPr>
        <w:t>〈付囑品〉：「</w:t>
      </w:r>
      <w:r w:rsidRPr="00DA01DD">
        <w:rPr>
          <w:rFonts w:ascii="Times New Roman" w:eastAsia="標楷體" w:hAnsi="Times New Roman"/>
          <w:color w:val="000000"/>
        </w:rPr>
        <w:t>受持此修多羅有十種法</w:t>
      </w:r>
      <w:r w:rsidRPr="00DA01DD">
        <w:rPr>
          <w:rFonts w:ascii="Times New Roman" w:hAnsi="Times New Roman"/>
          <w:color w:val="000000"/>
        </w:rPr>
        <w:t>」，與《無上依經》的〈囑累品〉相合。</w:t>
      </w:r>
    </w:p>
    <w:p w:rsidR="00395B4F" w:rsidRPr="00DA01DD" w:rsidRDefault="00395B4F" w:rsidP="00395B4F">
      <w:pPr>
        <w:widowControl/>
        <w:ind w:firstLineChars="400" w:firstLine="801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DA01D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E</w:t>
      </w:r>
      <w:r w:rsidRPr="00DA01DD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DA01DD">
        <w:rPr>
          <w:rFonts w:ascii="Times New Roman" w:hAnsi="Times New Roman"/>
          <w:b/>
          <w:sz w:val="20"/>
          <w:szCs w:val="20"/>
          <w:bdr w:val="single" w:sz="4" w:space="0" w:color="auto"/>
        </w:rPr>
        <w:t>小結：《勝天王般若波羅蜜經》屬於後期大乘</w:t>
      </w:r>
    </w:p>
    <w:p w:rsidR="0038712C" w:rsidRPr="00D14B42" w:rsidRDefault="00395B4F" w:rsidP="00300707">
      <w:pPr>
        <w:rPr>
          <w:rFonts w:ascii="Times New Roman" w:hAnsi="Times New Roman"/>
          <w:color w:val="000000"/>
        </w:rPr>
      </w:pPr>
      <w:r w:rsidRPr="00DA01DD">
        <w:rPr>
          <w:rFonts w:ascii="Times New Roman" w:hAnsi="Times New Roman"/>
          <w:color w:val="000000"/>
        </w:rPr>
        <w:t>從上來的比對，《勝天王般若波羅蜜經》，是纂集了《寶雲經》、《無上依經》，及另一部大乘經而成的。屬於後期大乘，明白可見！</w:t>
      </w:r>
    </w:p>
    <w:sectPr w:rsidR="0038712C" w:rsidRPr="00D14B42" w:rsidSect="005C276F">
      <w:pgSz w:w="11906" w:h="16838"/>
      <w:pgMar w:top="1418" w:right="1418" w:bottom="1418" w:left="1418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FD8" w:rsidRDefault="00181FD8" w:rsidP="009432C4">
      <w:r>
        <w:separator/>
      </w:r>
    </w:p>
  </w:endnote>
  <w:endnote w:type="continuationSeparator" w:id="0">
    <w:p w:rsidR="00181FD8" w:rsidRDefault="00181FD8" w:rsidP="00943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5599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82C63" w:rsidRPr="00DC0892" w:rsidRDefault="00B82C63">
        <w:pPr>
          <w:pStyle w:val="a5"/>
          <w:jc w:val="center"/>
          <w:rPr>
            <w:rFonts w:ascii="Times New Roman" w:hAnsi="Times New Roman" w:cs="Times New Roman"/>
          </w:rPr>
        </w:pPr>
        <w:r w:rsidRPr="00DC0892">
          <w:rPr>
            <w:rFonts w:ascii="Times New Roman" w:hAnsi="Times New Roman" w:cs="Times New Roman"/>
          </w:rPr>
          <w:fldChar w:fldCharType="begin"/>
        </w:r>
        <w:r w:rsidRPr="00DC0892">
          <w:rPr>
            <w:rFonts w:ascii="Times New Roman" w:hAnsi="Times New Roman" w:cs="Times New Roman"/>
          </w:rPr>
          <w:instrText>PAGE   \* MERGEFORMAT</w:instrText>
        </w:r>
        <w:r w:rsidRPr="00DC0892">
          <w:rPr>
            <w:rFonts w:ascii="Times New Roman" w:hAnsi="Times New Roman" w:cs="Times New Roman"/>
          </w:rPr>
          <w:fldChar w:fldCharType="separate"/>
        </w:r>
        <w:r w:rsidR="00DA01DD" w:rsidRPr="00DA01DD">
          <w:rPr>
            <w:rFonts w:ascii="Times New Roman" w:hAnsi="Times New Roman" w:cs="Times New Roman"/>
            <w:noProof/>
            <w:lang w:val="zh-TW"/>
          </w:rPr>
          <w:t>3</w:t>
        </w:r>
        <w:r w:rsidRPr="00DC0892">
          <w:rPr>
            <w:rFonts w:ascii="Times New Roman" w:hAnsi="Times New Roman" w:cs="Times New Roman"/>
          </w:rPr>
          <w:fldChar w:fldCharType="end"/>
        </w:r>
      </w:p>
    </w:sdtContent>
  </w:sdt>
  <w:p w:rsidR="00B82C63" w:rsidRDefault="00B82C6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FD8" w:rsidRDefault="00181FD8" w:rsidP="009432C4">
      <w:r>
        <w:separator/>
      </w:r>
    </w:p>
  </w:footnote>
  <w:footnote w:type="continuationSeparator" w:id="0">
    <w:p w:rsidR="00181FD8" w:rsidRDefault="00181FD8" w:rsidP="009432C4">
      <w:r>
        <w:continuationSeparator/>
      </w:r>
    </w:p>
  </w:footnote>
  <w:footnote w:id="1">
    <w:p w:rsidR="00B82C63" w:rsidRPr="00DA01DD" w:rsidRDefault="00B82C63" w:rsidP="002A0FCD">
      <w:pPr>
        <w:pStyle w:val="a7"/>
        <w:ind w:left="141" w:hangingChars="64" w:hanging="141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A01DD">
        <w:rPr>
          <w:rFonts w:ascii="Times New Roman" w:hAnsi="Times New Roman" w:cs="Times New Roman" w:hint="eastAsia"/>
          <w:sz w:val="22"/>
          <w:szCs w:val="22"/>
        </w:rPr>
        <w:t>印順導師著</w:t>
      </w:r>
      <w:r w:rsidRPr="00DA01DD">
        <w:rPr>
          <w:rFonts w:ascii="Times New Roman" w:hAnsi="Times New Roman" w:cs="Times New Roman"/>
          <w:sz w:val="22"/>
          <w:szCs w:val="22"/>
        </w:rPr>
        <w:t>《如來藏之研究》（</w:t>
      </w:r>
      <w:r w:rsidRPr="00DA01DD">
        <w:rPr>
          <w:rFonts w:ascii="Times New Roman" w:hAnsi="Times New Roman" w:cs="Times New Roman"/>
          <w:sz w:val="22"/>
          <w:szCs w:val="22"/>
        </w:rPr>
        <w:t>p.147-148</w:t>
      </w:r>
      <w:r w:rsidRPr="00DA01DD">
        <w:rPr>
          <w:rFonts w:ascii="Times New Roman" w:hAnsi="Times New Roman" w:cs="Times New Roman"/>
          <w:sz w:val="22"/>
          <w:szCs w:val="22"/>
        </w:rPr>
        <w:t>）：</w:t>
      </w:r>
    </w:p>
    <w:p w:rsidR="00B82C63" w:rsidRPr="00DA01DD" w:rsidRDefault="00B82C63" w:rsidP="000C69B5">
      <w:pPr>
        <w:pStyle w:val="a7"/>
        <w:ind w:leftChars="50" w:left="151" w:hangingChars="14" w:hanging="31"/>
        <w:jc w:val="both"/>
        <w:rPr>
          <w:rFonts w:ascii="Times New Roman" w:hAnsi="Times New Roman" w:cs="Times New Roman"/>
          <w:sz w:val="22"/>
          <w:szCs w:val="22"/>
        </w:rPr>
      </w:pPr>
      <w:r w:rsidRPr="00DA01DD">
        <w:rPr>
          <w:rFonts w:ascii="Times New Roman" w:eastAsia="標楷體" w:hAnsi="Times New Roman" w:cs="Times New Roman"/>
          <w:sz w:val="22"/>
          <w:szCs w:val="22"/>
        </w:rPr>
        <w:t>西元三世紀起，如來藏經典，次第流傳出來。成立於三世紀的中觀</w:t>
      </w: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DA01DD">
        <w:rPr>
          <w:rFonts w:ascii="Times New Roman" w:eastAsia="標楷體" w:hAnsi="Times New Roman" w:cs="Times New Roman"/>
          <w:sz w:val="22"/>
          <w:szCs w:val="22"/>
        </w:rPr>
        <w:t>Madhyamaka</w:t>
      </w:r>
      <w:proofErr w:type="spellEnd"/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DA01DD">
        <w:rPr>
          <w:rFonts w:ascii="Times New Roman" w:eastAsia="標楷體" w:hAnsi="Times New Roman" w:cs="Times New Roman"/>
          <w:sz w:val="22"/>
          <w:szCs w:val="22"/>
        </w:rPr>
        <w:t>論典，還沒有提到如來藏說，但提婆</w:t>
      </w: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DA01DD">
        <w:rPr>
          <w:rFonts w:ascii="Times New Roman" w:eastAsia="新細明體" w:hAnsi="Times New Roman" w:cs="Times New Roman"/>
          <w:sz w:val="22"/>
          <w:szCs w:val="22"/>
        </w:rPr>
        <w:t>Ā</w:t>
      </w:r>
      <w:r w:rsidRPr="00DA01DD">
        <w:rPr>
          <w:rFonts w:ascii="Times New Roman" w:eastAsia="標楷體" w:hAnsi="Times New Roman" w:cs="Times New Roman"/>
          <w:sz w:val="22"/>
          <w:szCs w:val="22"/>
        </w:rPr>
        <w:t>ryadeva</w:t>
      </w:r>
      <w:proofErr w:type="spellEnd"/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DA01DD">
        <w:rPr>
          <w:rFonts w:ascii="Times New Roman" w:eastAsia="標楷體" w:hAnsi="Times New Roman" w:cs="Times New Roman"/>
          <w:sz w:val="22"/>
          <w:szCs w:val="22"/>
        </w:rPr>
        <w:t>弟子羅睺羅跋陀羅</w:t>
      </w: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DA01DD">
        <w:rPr>
          <w:rFonts w:ascii="Times New Roman" w:eastAsia="標楷體" w:hAnsi="Times New Roman" w:cs="Times New Roman"/>
          <w:sz w:val="22"/>
          <w:szCs w:val="22"/>
        </w:rPr>
        <w:t>R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ā</w:t>
      </w:r>
      <w:r w:rsidRPr="00DA01DD">
        <w:rPr>
          <w:rFonts w:ascii="Times New Roman" w:eastAsia="標楷體" w:hAnsi="Times New Roman" w:cs="Times New Roman"/>
          <w:sz w:val="22"/>
          <w:szCs w:val="22"/>
        </w:rPr>
        <w:t>hulabhadra</w:t>
      </w:r>
      <w:proofErr w:type="spellEnd"/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DA01DD">
        <w:rPr>
          <w:rFonts w:ascii="Times New Roman" w:eastAsia="標楷體" w:hAnsi="Times New Roman" w:cs="Times New Roman"/>
          <w:sz w:val="22"/>
          <w:szCs w:val="22"/>
        </w:rPr>
        <w:t>傳說已以常樂我淨解釋八不了。四世紀中，推宗為未來佛</w:t>
      </w:r>
      <w:r w:rsidRPr="00DA01DD">
        <w:rPr>
          <w:rFonts w:ascii="Times New Roman" w:eastAsia="標楷體" w:hAnsi="Times New Roman" w:cs="Times New Roman"/>
          <w:sz w:val="22"/>
          <w:szCs w:val="22"/>
        </w:rPr>
        <w:t>──</w:t>
      </w:r>
      <w:r w:rsidRPr="00DA01DD">
        <w:rPr>
          <w:rFonts w:ascii="Times New Roman" w:eastAsia="標楷體" w:hAnsi="Times New Roman" w:cs="Times New Roman"/>
          <w:sz w:val="22"/>
          <w:szCs w:val="22"/>
        </w:rPr>
        <w:t>彌勒</w:t>
      </w: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DA01DD">
        <w:rPr>
          <w:rFonts w:ascii="Times New Roman" w:eastAsia="標楷體" w:hAnsi="Times New Roman" w:cs="Times New Roman"/>
          <w:sz w:val="22"/>
          <w:szCs w:val="22"/>
        </w:rPr>
        <w:t>Maitreya</w:t>
      </w:r>
      <w:proofErr w:type="spellEnd"/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DA01DD">
        <w:rPr>
          <w:rFonts w:ascii="Times New Roman" w:eastAsia="標楷體" w:hAnsi="Times New Roman" w:cs="Times New Roman"/>
          <w:sz w:val="22"/>
          <w:szCs w:val="22"/>
        </w:rPr>
        <w:t>菩薩的教學，稱為瑜伽</w:t>
      </w: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DA01DD">
        <w:rPr>
          <w:rFonts w:ascii="Times New Roman" w:eastAsia="標楷體" w:hAnsi="Times New Roman" w:cs="Times New Roman"/>
          <w:sz w:val="22"/>
          <w:szCs w:val="22"/>
        </w:rPr>
        <w:t>Yoga</w:t>
      </w: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DA01DD">
        <w:rPr>
          <w:rFonts w:ascii="Times New Roman" w:eastAsia="標楷體" w:hAnsi="Times New Roman" w:cs="Times New Roman"/>
          <w:sz w:val="22"/>
          <w:szCs w:val="22"/>
        </w:rPr>
        <w:t>派的，深受經部</w:t>
      </w: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DA01DD">
        <w:rPr>
          <w:rFonts w:ascii="Times New Roman" w:eastAsia="標楷體" w:hAnsi="Times New Roman" w:cs="Times New Roman"/>
          <w:sz w:val="22"/>
          <w:szCs w:val="22"/>
        </w:rPr>
        <w:t>S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ū</w:t>
      </w:r>
      <w:r w:rsidRPr="00DA01DD">
        <w:rPr>
          <w:rFonts w:ascii="Times New Roman" w:eastAsia="標楷體" w:hAnsi="Times New Roman" w:cs="Times New Roman"/>
          <w:sz w:val="22"/>
          <w:szCs w:val="22"/>
        </w:rPr>
        <w:t>trav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ā</w:t>
      </w:r>
      <w:r w:rsidRPr="00DA01DD">
        <w:rPr>
          <w:rFonts w:ascii="Times New Roman" w:eastAsia="標楷體" w:hAnsi="Times New Roman" w:cs="Times New Roman"/>
          <w:sz w:val="22"/>
          <w:szCs w:val="22"/>
        </w:rPr>
        <w:t>din</w:t>
      </w:r>
      <w:proofErr w:type="spellEnd"/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DA01DD">
        <w:rPr>
          <w:rFonts w:ascii="Times New Roman" w:eastAsia="標楷體" w:hAnsi="Times New Roman" w:cs="Times New Roman"/>
          <w:sz w:val="22"/>
          <w:szCs w:val="22"/>
        </w:rPr>
        <w:t>思想的影響，但面對流行的如來藏說，也不能不給以解說會通。從四世紀以來，大乘佛教界的論書或經典，都不能不對如來藏有所說明。</w:t>
      </w:r>
      <w:r w:rsidRPr="00DA01DD">
        <w:rPr>
          <w:rFonts w:ascii="Times New Roman" w:eastAsia="標楷體" w:hAnsi="Times New Roman" w:cs="Times New Roman"/>
          <w:b/>
          <w:sz w:val="22"/>
          <w:szCs w:val="22"/>
        </w:rPr>
        <w:t>在這些解說中，《究竟一乘寶性論》，在中國是被看作代表如來藏學的。《寶性論》比較的接近初期的如來藏說，但受到瑜伽學派的影響，也可能從瑜伽派脫出而自成體系的，所以解說的方法，近於瑜伽派，而初期的神我色采，也大為淡化了</w:t>
      </w:r>
      <w:bookmarkStart w:id="0" w:name="_GoBack"/>
      <w:bookmarkEnd w:id="0"/>
      <w:r w:rsidRPr="00DA01DD">
        <w:rPr>
          <w:rFonts w:ascii="Times New Roman" w:eastAsia="標楷體" w:hAnsi="Times New Roman" w:cs="Times New Roman"/>
          <w:b/>
          <w:sz w:val="22"/>
          <w:szCs w:val="22"/>
        </w:rPr>
        <w:t>。從如來常住、遍在，引出眾生本有如來藏或佛性</w:t>
      </w:r>
      <w:r w:rsidRPr="00DA01DD">
        <w:rPr>
          <w:rFonts w:ascii="Times New Roman" w:eastAsia="標楷體" w:hAnsi="Times New Roman" w:cs="Times New Roman" w:hint="eastAsia"/>
          <w:b/>
          <w:sz w:val="22"/>
          <w:szCs w:val="22"/>
        </w:rPr>
        <w:t>（</w:t>
      </w:r>
      <w:proofErr w:type="spellStart"/>
      <w:r w:rsidRPr="00DA01DD">
        <w:rPr>
          <w:rFonts w:ascii="Times New Roman" w:eastAsia="標楷體" w:hAnsi="Times New Roman" w:cs="Times New Roman"/>
          <w:b/>
          <w:sz w:val="22"/>
          <w:szCs w:val="22"/>
        </w:rPr>
        <w:t>buddha-dh</w:t>
      </w:r>
      <w:r w:rsidRPr="00DA01DD">
        <w:rPr>
          <w:rFonts w:ascii="Times New Roman" w:eastAsia="新細明體" w:hAnsi="Times New Roman" w:cs="Times New Roman"/>
          <w:b/>
          <w:sz w:val="22"/>
          <w:szCs w:val="22"/>
        </w:rPr>
        <w:t>ā</w:t>
      </w:r>
      <w:r w:rsidRPr="00DA01DD">
        <w:rPr>
          <w:rFonts w:ascii="Times New Roman" w:eastAsia="標楷體" w:hAnsi="Times New Roman" w:cs="Times New Roman"/>
          <w:b/>
          <w:sz w:val="22"/>
          <w:szCs w:val="22"/>
        </w:rPr>
        <w:t>tu</w:t>
      </w:r>
      <w:proofErr w:type="spellEnd"/>
      <w:r w:rsidRPr="00DA01DD">
        <w:rPr>
          <w:rFonts w:ascii="Times New Roman" w:eastAsia="標楷體" w:hAnsi="Times New Roman" w:cs="Times New Roman" w:hint="eastAsia"/>
          <w:b/>
          <w:sz w:val="22"/>
          <w:szCs w:val="22"/>
        </w:rPr>
        <w:t>）</w:t>
      </w:r>
      <w:r w:rsidRPr="00DA01DD">
        <w:rPr>
          <w:rFonts w:ascii="Times New Roman" w:eastAsia="標楷體" w:hAnsi="Times New Roman" w:cs="Times New Roman"/>
          <w:b/>
          <w:sz w:val="22"/>
          <w:szCs w:val="22"/>
        </w:rPr>
        <w:t>，起初是真我論，又與真心論合流的。</w:t>
      </w:r>
      <w:r w:rsidRPr="00DA01DD">
        <w:rPr>
          <w:rFonts w:ascii="Times New Roman" w:eastAsia="標楷體" w:hAnsi="Times New Roman" w:cs="Times New Roman"/>
          <w:sz w:val="22"/>
          <w:szCs w:val="22"/>
        </w:rPr>
        <w:t>印度的大乘佛教界，也許覺得這過分與梵我論類似，所以論師們（及經典），都給以方便的會通。因為這樣、西藏等傳說，印度大乘佛法，唯有瑜伽與中觀二大流；其實，真我與真心系的如來藏說，有獨到的立場，在印度是真實存在的！</w:t>
      </w:r>
    </w:p>
  </w:footnote>
  <w:footnote w:id="2">
    <w:p w:rsidR="00B82C63" w:rsidRPr="00DA01DD" w:rsidRDefault="00B82C63" w:rsidP="002A0FCD">
      <w:pPr>
        <w:pStyle w:val="a7"/>
        <w:ind w:left="141" w:hangingChars="64" w:hanging="141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p.150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1]</w:t>
      </w:r>
      <w:r w:rsidRPr="00DA01DD">
        <w:rPr>
          <w:rFonts w:ascii="Times New Roman" w:hAnsi="Times New Roman" w:cs="Times New Roman"/>
          <w:sz w:val="22"/>
          <w:szCs w:val="22"/>
        </w:rPr>
        <w:t>《佛性論》是《寶性論》〈如來界章〉的解說，但內容更接近瑜伽學，所以留在下一章說。</w:t>
      </w:r>
    </w:p>
  </w:footnote>
  <w:footnote w:id="3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</w:t>
      </w:r>
      <w:r w:rsidRPr="00DA01DD">
        <w:rPr>
          <w:rFonts w:ascii="Times New Roman" w:hAnsi="Times New Roman" w:cs="Times New Roman"/>
          <w:sz w:val="22"/>
          <w:szCs w:val="22"/>
        </w:rPr>
        <w:t>編按：「間」麗本、大正藏皆作「兼</w:t>
      </w:r>
      <w:r w:rsidRPr="00DA01DD">
        <w:rPr>
          <w:rFonts w:ascii="Times New Roman" w:eastAsia="標楷體" w:hAnsi="Times New Roman" w:cs="Times New Roman"/>
          <w:sz w:val="22"/>
          <w:szCs w:val="22"/>
        </w:rPr>
        <w:t>」，</w:t>
      </w:r>
      <w:r w:rsidRPr="00DA01DD">
        <w:rPr>
          <w:rFonts w:ascii="Times New Roman" w:hAnsi="Times New Roman" w:cs="Times New Roman"/>
          <w:sz w:val="22"/>
          <w:szCs w:val="22"/>
        </w:rPr>
        <w:t>無校勘。</w:t>
      </w:r>
    </w:p>
  </w:footnote>
  <w:footnote w:id="4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</w:t>
      </w:r>
      <w:r w:rsidRPr="00DA01DD">
        <w:rPr>
          <w:rFonts w:ascii="Times New Roman" w:hAnsi="Times New Roman" w:cs="Times New Roman"/>
          <w:sz w:val="22"/>
          <w:szCs w:val="22"/>
        </w:rPr>
        <w:t>綴（</w:t>
      </w:r>
      <w:proofErr w:type="spellStart"/>
      <w:r w:rsidRPr="00DA01DD">
        <w:rPr>
          <w:rFonts w:ascii="Times New Roman" w:hAnsi="Times New Roman" w:cs="Times New Roman"/>
          <w:sz w:val="22"/>
          <w:szCs w:val="22"/>
        </w:rPr>
        <w:t>zhuì</w:t>
      </w:r>
      <w:proofErr w:type="spellEnd"/>
      <w:r w:rsidRPr="00DA01DD">
        <w:rPr>
          <w:rFonts w:ascii="標楷體" w:eastAsia="標楷體" w:hAnsi="標楷體" w:cs="Times New Roman"/>
          <w:sz w:val="22"/>
          <w:szCs w:val="22"/>
        </w:rPr>
        <w:t>ㄓㄨㄟˋ</w:t>
      </w:r>
      <w:r w:rsidRPr="00DA01DD">
        <w:rPr>
          <w:rFonts w:ascii="Times New Roman" w:hAnsi="Times New Roman" w:cs="Times New Roman"/>
          <w:sz w:val="22"/>
          <w:szCs w:val="22"/>
        </w:rPr>
        <w:t>）：</w:t>
      </w:r>
      <w:r w:rsidRPr="00DA01DD">
        <w:rPr>
          <w:rFonts w:ascii="Times New Roman" w:hAnsi="Times New Roman" w:cs="Times New Roman"/>
          <w:sz w:val="22"/>
          <w:szCs w:val="22"/>
        </w:rPr>
        <w:t>10.</w:t>
      </w:r>
      <w:r w:rsidRPr="00DA01DD">
        <w:rPr>
          <w:rFonts w:ascii="Times New Roman" w:hAnsi="Times New Roman" w:cs="Times New Roman"/>
          <w:sz w:val="22"/>
          <w:szCs w:val="22"/>
        </w:rPr>
        <w:t>纂集</w:t>
      </w:r>
      <w:r w:rsidRPr="00DA01DD">
        <w:rPr>
          <w:rFonts w:ascii="Times New Roman" w:hAnsi="Times New Roman" w:cs="Times New Roman"/>
          <w:sz w:val="22"/>
          <w:szCs w:val="22"/>
        </w:rPr>
        <w:t>“</w:t>
      </w:r>
      <w:r w:rsidRPr="00DA01DD">
        <w:rPr>
          <w:rFonts w:ascii="Times New Roman" w:hAnsi="Times New Roman" w:cs="Times New Roman"/>
          <w:sz w:val="22"/>
          <w:szCs w:val="22"/>
        </w:rPr>
        <w:t>綴，緝也</w:t>
      </w:r>
      <w:r w:rsidRPr="00DA01DD">
        <w:rPr>
          <w:rFonts w:ascii="Times New Roman" w:hAnsi="Times New Roman" w:cs="Times New Roman"/>
          <w:sz w:val="22"/>
          <w:szCs w:val="22"/>
        </w:rPr>
        <w:t>”</w:t>
      </w:r>
      <w:r w:rsidRPr="00DA01DD">
        <w:rPr>
          <w:rFonts w:ascii="Times New Roman" w:hAnsi="Times New Roman" w:cs="Times New Roman"/>
          <w:sz w:val="22"/>
          <w:szCs w:val="22"/>
        </w:rPr>
        <w:t>（《漢語大字典》（</w:t>
      </w:r>
      <w:r w:rsidRPr="00DA01DD">
        <w:rPr>
          <w:rFonts w:ascii="Times New Roman" w:hAnsi="Times New Roman" w:cs="Times New Roman" w:hint="eastAsia"/>
          <w:sz w:val="22"/>
          <w:szCs w:val="22"/>
        </w:rPr>
        <w:t>五</w:t>
      </w:r>
      <w:r w:rsidRPr="00DA01DD">
        <w:rPr>
          <w:rFonts w:ascii="Times New Roman" w:hAnsi="Times New Roman" w:cs="Times New Roman"/>
          <w:sz w:val="22"/>
          <w:szCs w:val="22"/>
        </w:rPr>
        <w:t>），</w:t>
      </w:r>
      <w:r w:rsidRPr="00DA01DD">
        <w:rPr>
          <w:rFonts w:ascii="Times New Roman" w:hAnsi="Times New Roman" w:cs="Times New Roman"/>
          <w:sz w:val="22"/>
          <w:szCs w:val="22"/>
        </w:rPr>
        <w:t>p.3422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5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（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  <w:r w:rsidRPr="00DA01DD">
        <w:rPr>
          <w:rFonts w:ascii="Times New Roman" w:hAnsi="Times New Roman" w:cs="Times New Roman"/>
          <w:sz w:val="22"/>
          <w:szCs w:val="22"/>
        </w:rPr>
        <w:t>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p.151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2]</w:t>
      </w:r>
      <w:r w:rsidRPr="00DA01DD">
        <w:rPr>
          <w:rFonts w:ascii="Times New Roman" w:hAnsi="Times New Roman" w:cs="Times New Roman"/>
          <w:sz w:val="22"/>
          <w:szCs w:val="22"/>
        </w:rPr>
        <w:t>《開元釋教錄》卷</w:t>
      </w:r>
      <w:r w:rsidRPr="00DA01DD">
        <w:rPr>
          <w:rFonts w:ascii="Times New Roman" w:hAnsi="Times New Roman" w:cs="Times New Roman"/>
          <w:sz w:val="22"/>
          <w:szCs w:val="22"/>
        </w:rPr>
        <w:t>6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55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540b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  <w:p w:rsidR="00B82C63" w:rsidRPr="00DA01DD" w:rsidRDefault="00B82C63" w:rsidP="002A0FCD">
      <w:pPr>
        <w:pStyle w:val="a7"/>
        <w:ind w:leftChars="28" w:left="562" w:hangingChars="225" w:hanging="495"/>
        <w:rPr>
          <w:rFonts w:ascii="Times New Roman" w:hAnsi="Times New Roman" w:cs="Times New Roman"/>
          <w:sz w:val="22"/>
          <w:szCs w:val="22"/>
        </w:rPr>
      </w:pPr>
      <w:r w:rsidRPr="00DA01DD">
        <w:rPr>
          <w:rFonts w:ascii="Times New Roman" w:hAnsi="Times New Roman" w:cs="Times New Roman"/>
          <w:sz w:val="22"/>
          <w:szCs w:val="22"/>
        </w:rPr>
        <w:t>（</w:t>
      </w:r>
      <w:r w:rsidRPr="00DA01DD">
        <w:rPr>
          <w:rFonts w:ascii="Times New Roman" w:hAnsi="Times New Roman" w:cs="Times New Roman"/>
          <w:sz w:val="22"/>
          <w:szCs w:val="22"/>
        </w:rPr>
        <w:t>2</w:t>
      </w:r>
      <w:r w:rsidRPr="00DA01DD">
        <w:rPr>
          <w:rFonts w:ascii="Times New Roman" w:hAnsi="Times New Roman" w:cs="Times New Roman"/>
          <w:sz w:val="22"/>
          <w:szCs w:val="22"/>
        </w:rPr>
        <w:t>）《開元釋教錄》卷</w:t>
      </w:r>
      <w:r w:rsidRPr="00DA01DD">
        <w:rPr>
          <w:rFonts w:ascii="Times New Roman" w:hAnsi="Times New Roman" w:cs="Times New Roman"/>
          <w:sz w:val="22"/>
          <w:szCs w:val="22"/>
        </w:rPr>
        <w:t>6</w:t>
      </w:r>
      <w:r w:rsidRPr="00DA01DD">
        <w:rPr>
          <w:rFonts w:ascii="Times New Roman" w:hAnsi="Times New Roman" w:cs="Times New Roman"/>
          <w:sz w:val="22"/>
          <w:szCs w:val="22"/>
        </w:rPr>
        <w:t>：「</w:t>
      </w:r>
      <w:r w:rsidRPr="00DA01DD">
        <w:rPr>
          <w:rFonts w:ascii="Times New Roman" w:eastAsia="標楷體" w:hAnsi="Times New Roman" w:cs="Times New Roman"/>
          <w:sz w:val="22"/>
          <w:szCs w:val="22"/>
        </w:rPr>
        <w:t>菩提留支傳本，勒那、扇多參助，其後</w:t>
      </w:r>
      <w:r w:rsidRPr="00DA01DD">
        <w:rPr>
          <w:rFonts w:ascii="Times New Roman" w:eastAsia="標楷體" w:hAnsi="Times New Roman" w:cs="Times New Roman"/>
          <w:b/>
          <w:sz w:val="22"/>
          <w:szCs w:val="22"/>
        </w:rPr>
        <w:t>三德乃徇流言，各傳師習不相</w:t>
      </w:r>
      <w:r w:rsidRPr="00DA01DD">
        <w:rPr>
          <w:rFonts w:ascii="Times New Roman" w:eastAsia="標楷體" w:hAnsi="Times New Roman" w:cs="Times New Roman"/>
          <w:b/>
          <w:sz w:val="22"/>
          <w:szCs w:val="22"/>
          <w:vertAlign w:val="superscript"/>
        </w:rPr>
        <w:t>[8]</w:t>
      </w:r>
      <w:r w:rsidRPr="00DA01DD">
        <w:rPr>
          <w:rFonts w:ascii="Times New Roman" w:eastAsia="標楷體" w:hAnsi="Times New Roman" w:cs="Times New Roman"/>
          <w:b/>
          <w:sz w:val="22"/>
          <w:szCs w:val="22"/>
        </w:rPr>
        <w:t>訪問。帝以弘法之盛，略敘曲煩</w:t>
      </w:r>
      <w:r w:rsidRPr="00DA01DD">
        <w:rPr>
          <w:rFonts w:ascii="Times New Roman" w:eastAsia="標楷體" w:hAnsi="Times New Roman" w:cs="Times New Roman"/>
          <w:sz w:val="22"/>
          <w:szCs w:val="22"/>
        </w:rPr>
        <w:t>，</w:t>
      </w:r>
      <w:r w:rsidRPr="00DA01DD">
        <w:rPr>
          <w:rFonts w:ascii="Times New Roman" w:eastAsia="標楷體" w:hAnsi="Times New Roman" w:cs="Times New Roman"/>
          <w:b/>
          <w:sz w:val="22"/>
          <w:szCs w:val="22"/>
        </w:rPr>
        <w:t>勅</w:t>
      </w:r>
      <w:r w:rsidRPr="00DA01DD">
        <w:rPr>
          <w:rFonts w:ascii="Times New Roman" w:eastAsia="標楷體" w:hAnsi="Times New Roman" w:cs="Times New Roman"/>
          <w:sz w:val="22"/>
          <w:szCs w:val="22"/>
        </w:rPr>
        <w:t>三處各翻訖乃參校。其間隱沒互有不同，致有文旨時</w:t>
      </w:r>
      <w:r w:rsidRPr="00DA01DD">
        <w:rPr>
          <w:rFonts w:ascii="Times New Roman" w:eastAsia="標楷體" w:hAnsi="Times New Roman" w:cs="Times New Roman"/>
          <w:b/>
          <w:sz w:val="22"/>
          <w:szCs w:val="22"/>
        </w:rPr>
        <w:t>兼</w:t>
      </w:r>
      <w:r w:rsidRPr="00DA01DD">
        <w:rPr>
          <w:rFonts w:ascii="Times New Roman" w:eastAsia="標楷體" w:hAnsi="Times New Roman" w:cs="Times New Roman"/>
          <w:sz w:val="22"/>
          <w:szCs w:val="22"/>
        </w:rPr>
        <w:t>異綴，後人合之，共成通部，見寶唱等錄。</w:t>
      </w:r>
      <w:r w:rsidRPr="00DA01DD">
        <w:rPr>
          <w:rFonts w:ascii="Times New Roman" w:hAnsi="Times New Roman" w:cs="Times New Roman"/>
          <w:sz w:val="22"/>
          <w:szCs w:val="22"/>
        </w:rPr>
        <w:t>」（大正</w:t>
      </w:r>
      <w:r w:rsidRPr="00DA01DD">
        <w:rPr>
          <w:rFonts w:ascii="Times New Roman" w:hAnsi="Times New Roman" w:cs="Times New Roman"/>
          <w:sz w:val="22"/>
          <w:szCs w:val="22"/>
        </w:rPr>
        <w:t>55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540b15-19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  <w:p w:rsidR="00B82C63" w:rsidRPr="00DA01DD" w:rsidRDefault="00B82C63" w:rsidP="000401C3">
      <w:pPr>
        <w:pStyle w:val="a7"/>
        <w:ind w:leftChars="236" w:left="566"/>
        <w:rPr>
          <w:rFonts w:ascii="Times New Roman" w:hAnsi="Times New Roman" w:cs="Times New Roman"/>
          <w:sz w:val="22"/>
          <w:szCs w:val="22"/>
        </w:rPr>
      </w:pPr>
      <w:r w:rsidRPr="00DA01DD">
        <w:rPr>
          <w:rFonts w:ascii="Times New Roman" w:hAnsi="Times New Roman" w:cs="Times New Roman"/>
          <w:sz w:val="22"/>
          <w:szCs w:val="22"/>
        </w:rPr>
        <w:t>[8]</w:t>
      </w:r>
      <w:r w:rsidRPr="00DA01DD">
        <w:rPr>
          <w:rFonts w:ascii="Times New Roman" w:hAnsi="Times New Roman" w:cs="Times New Roman"/>
          <w:sz w:val="22"/>
          <w:szCs w:val="22"/>
        </w:rPr>
        <w:t>訪問＝詢訪【宋】【元】【明】。</w:t>
      </w:r>
    </w:p>
  </w:footnote>
  <w:footnote w:id="6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p.151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3]</w:t>
      </w:r>
      <w:r w:rsidRPr="00DA01DD">
        <w:rPr>
          <w:rFonts w:ascii="Times New Roman" w:hAnsi="Times New Roman" w:cs="Times New Roman"/>
          <w:sz w:val="22"/>
          <w:szCs w:val="22"/>
        </w:rPr>
        <w:t>《大唐內典錄》卷</w:t>
      </w:r>
      <w:r w:rsidRPr="00DA01DD">
        <w:rPr>
          <w:rFonts w:ascii="Times New Roman" w:hAnsi="Times New Roman" w:cs="Times New Roman"/>
          <w:sz w:val="22"/>
          <w:szCs w:val="22"/>
        </w:rPr>
        <w:t>4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 w:hint="eastAsia"/>
          <w:sz w:val="22"/>
          <w:szCs w:val="22"/>
        </w:rPr>
        <w:t>55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269b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p.151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 xml:space="preserve">4] </w:t>
      </w:r>
      <w:r w:rsidRPr="00DA01DD">
        <w:rPr>
          <w:rFonts w:ascii="Times New Roman" w:hAnsi="Times New Roman" w:cs="Times New Roman"/>
          <w:sz w:val="22"/>
          <w:szCs w:val="22"/>
        </w:rPr>
        <w:t>中村瑞隆</w:t>
      </w:r>
      <w:r w:rsidRPr="00DA01DD">
        <w:rPr>
          <w:rFonts w:ascii="Times New Roman" w:hAnsi="Times New Roman" w:cs="Times New Roman" w:hint="eastAsia"/>
          <w:sz w:val="22"/>
          <w:szCs w:val="22"/>
        </w:rPr>
        <w:t>《</w:t>
      </w:r>
      <w:r w:rsidRPr="00DA01DD">
        <w:rPr>
          <w:rFonts w:ascii="Times New Roman" w:hAnsi="Times New Roman" w:cs="Times New Roman"/>
          <w:sz w:val="22"/>
          <w:szCs w:val="22"/>
        </w:rPr>
        <w:t>梵漢對照究竟一乘寶性論研究</w:t>
      </w:r>
      <w:r w:rsidRPr="00DA01DD">
        <w:rPr>
          <w:rFonts w:ascii="Times New Roman" w:hAnsi="Times New Roman" w:cs="Times New Roman" w:hint="eastAsia"/>
          <w:sz w:val="22"/>
          <w:szCs w:val="22"/>
        </w:rPr>
        <w:t>》</w:t>
      </w:r>
      <w:r w:rsidRPr="00DA01DD">
        <w:rPr>
          <w:rFonts w:ascii="Times New Roman" w:hAnsi="Times New Roman" w:cs="Times New Roman"/>
          <w:sz w:val="22"/>
          <w:szCs w:val="22"/>
        </w:rPr>
        <w:t>〈序說〉（</w:t>
      </w:r>
      <w:r w:rsidRPr="00DA01DD">
        <w:rPr>
          <w:rFonts w:ascii="Times New Roman" w:hAnsi="Times New Roman" w:cs="Times New Roman"/>
          <w:sz w:val="22"/>
          <w:szCs w:val="22"/>
        </w:rPr>
        <w:t>112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">
    <w:p w:rsidR="00B82C63" w:rsidRPr="00DA01DD" w:rsidRDefault="00B82C63" w:rsidP="001B6E16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（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  <w:r w:rsidRPr="00DA01DD">
        <w:rPr>
          <w:rFonts w:ascii="Times New Roman" w:hAnsi="Times New Roman" w:cs="Times New Roman"/>
          <w:sz w:val="22"/>
          <w:szCs w:val="22"/>
        </w:rPr>
        <w:t>殂（</w:t>
      </w:r>
      <w:proofErr w:type="spellStart"/>
      <w:r w:rsidRPr="00DA01DD">
        <w:rPr>
          <w:rFonts w:ascii="Times New Roman" w:hAnsi="Times New Roman" w:cs="Times New Roman"/>
          <w:sz w:val="22"/>
          <w:szCs w:val="22"/>
        </w:rPr>
        <w:t>cú</w:t>
      </w:r>
      <w:proofErr w:type="spellEnd"/>
      <w:r w:rsidRPr="00DA01DD">
        <w:rPr>
          <w:rFonts w:ascii="標楷體" w:eastAsia="標楷體" w:hAnsi="標楷體" w:cs="Times New Roman"/>
          <w:sz w:val="22"/>
          <w:szCs w:val="22"/>
        </w:rPr>
        <w:t>ㄘㄨˊ</w:t>
      </w:r>
      <w:r w:rsidRPr="00DA01DD">
        <w:rPr>
          <w:rFonts w:ascii="Times New Roman" w:hAnsi="Times New Roman" w:cs="Times New Roman"/>
          <w:sz w:val="22"/>
          <w:szCs w:val="22"/>
        </w:rPr>
        <w:t>）：死亡。（《漢語大詞典》（五），</w:t>
      </w:r>
      <w:r w:rsidRPr="00DA01DD">
        <w:rPr>
          <w:rFonts w:ascii="Times New Roman" w:hAnsi="Times New Roman" w:cs="Times New Roman"/>
          <w:sz w:val="22"/>
          <w:szCs w:val="22"/>
        </w:rPr>
        <w:t>p.155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9">
    <w:p w:rsidR="00B82C63" w:rsidRPr="00DA01DD" w:rsidRDefault="00B82C63" w:rsidP="001B6E16">
      <w:pPr>
        <w:pStyle w:val="a7"/>
        <w:ind w:leftChars="1" w:left="563" w:hangingChars="255" w:hanging="561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（</w:t>
      </w:r>
      <w:r w:rsidRPr="00DA01DD">
        <w:rPr>
          <w:rFonts w:ascii="Times New Roman" w:hAnsi="Times New Roman" w:cs="Times New Roman"/>
          <w:sz w:val="22"/>
          <w:szCs w:val="22"/>
        </w:rPr>
        <w:t>2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  <w:r w:rsidRPr="00DA01DD">
        <w:rPr>
          <w:rFonts w:ascii="Times New Roman" w:hAnsi="Times New Roman" w:cs="Times New Roman"/>
          <w:sz w:val="22"/>
          <w:szCs w:val="22"/>
        </w:rPr>
        <w:t>歿（</w:t>
      </w:r>
      <w:proofErr w:type="spellStart"/>
      <w:r w:rsidRPr="00DA01DD">
        <w:rPr>
          <w:rFonts w:ascii="Times New Roman" w:hAnsi="Times New Roman" w:cs="Times New Roman"/>
          <w:sz w:val="22"/>
          <w:szCs w:val="22"/>
        </w:rPr>
        <w:t>mò</w:t>
      </w:r>
      <w:proofErr w:type="spellEnd"/>
      <w:r w:rsidRPr="00DA01DD">
        <w:rPr>
          <w:rFonts w:ascii="標楷體" w:eastAsia="標楷體" w:hAnsi="標楷體" w:cs="Times New Roman"/>
          <w:sz w:val="22"/>
          <w:szCs w:val="22"/>
        </w:rPr>
        <w:t>ㄇㄛˋ</w:t>
      </w:r>
      <w:r w:rsidRPr="00DA01DD">
        <w:rPr>
          <w:rFonts w:ascii="Times New Roman" w:hAnsi="Times New Roman" w:cs="Times New Roman"/>
          <w:sz w:val="22"/>
          <w:szCs w:val="22"/>
        </w:rPr>
        <w:t>）亦作</w:t>
      </w:r>
      <w:r w:rsidRPr="00DA01DD">
        <w:rPr>
          <w:rFonts w:ascii="Times New Roman" w:hAnsi="Times New Roman" w:cs="Times New Roman"/>
          <w:sz w:val="22"/>
          <w:szCs w:val="22"/>
        </w:rPr>
        <w:t>“</w:t>
      </w:r>
      <w:r w:rsidRPr="00DA01DD">
        <w:rPr>
          <w:rFonts w:ascii="Times New Roman" w:hAnsi="Times New Roman" w:cs="Times New Roman"/>
          <w:sz w:val="22"/>
          <w:szCs w:val="22"/>
        </w:rPr>
        <w:t>歾</w:t>
      </w:r>
      <w:r w:rsidRPr="00DA01DD">
        <w:rPr>
          <w:rFonts w:ascii="Times New Roman" w:hAnsi="Times New Roman" w:cs="Times New Roman"/>
          <w:sz w:val="22"/>
          <w:szCs w:val="22"/>
        </w:rPr>
        <w:t>”</w:t>
      </w:r>
      <w:r w:rsidRPr="00DA01DD">
        <w:rPr>
          <w:rFonts w:ascii="Times New Roman" w:hAnsi="Times New Roman" w:cs="Times New Roman"/>
          <w:sz w:val="22"/>
          <w:szCs w:val="22"/>
        </w:rPr>
        <w:t>。</w:t>
      </w:r>
      <w:r w:rsidRPr="00DA01DD">
        <w:rPr>
          <w:rFonts w:ascii="Times New Roman" w:hAnsi="Times New Roman" w:cs="Times New Roman"/>
          <w:sz w:val="22"/>
          <w:szCs w:val="22"/>
        </w:rPr>
        <w:t>1.</w:t>
      </w:r>
      <w:r w:rsidRPr="00DA01DD">
        <w:rPr>
          <w:rFonts w:ascii="Times New Roman" w:hAnsi="Times New Roman" w:cs="Times New Roman"/>
          <w:sz w:val="22"/>
          <w:szCs w:val="22"/>
        </w:rPr>
        <w:t>死，去世。（《漢語大詞典》（五），</w:t>
      </w:r>
      <w:r w:rsidRPr="00DA01DD">
        <w:rPr>
          <w:rFonts w:ascii="Times New Roman" w:hAnsi="Times New Roman" w:cs="Times New Roman"/>
          <w:sz w:val="22"/>
          <w:szCs w:val="22"/>
        </w:rPr>
        <w:t>p.155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10">
    <w:p w:rsidR="00B82C63" w:rsidRPr="00DA01DD" w:rsidRDefault="00B82C63" w:rsidP="005F4147">
      <w:pPr>
        <w:pStyle w:val="a7"/>
        <w:ind w:left="251" w:hangingChars="114" w:hanging="251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</w:t>
      </w:r>
      <w:r w:rsidRPr="00DA01DD">
        <w:rPr>
          <w:rFonts w:ascii="Times New Roman" w:hAnsi="Times New Roman" w:cs="Times New Roman" w:hint="eastAsia"/>
          <w:sz w:val="22"/>
          <w:szCs w:val="22"/>
        </w:rPr>
        <w:t>三兄弟皆叫婆藪槃豆，第一位是無著，第二位是世親，第三位是比隣持跋婆。</w:t>
      </w:r>
    </w:p>
    <w:p w:rsidR="00B82C63" w:rsidRPr="00DA01DD" w:rsidRDefault="00B82C63" w:rsidP="005F4147">
      <w:pPr>
        <w:pStyle w:val="a7"/>
        <w:ind w:left="251" w:hangingChars="114" w:hanging="251"/>
        <w:rPr>
          <w:rFonts w:ascii="Times New Roman" w:hAnsi="Times New Roman" w:cs="Times New Roman"/>
          <w:sz w:val="22"/>
          <w:szCs w:val="22"/>
        </w:rPr>
      </w:pPr>
      <w:r w:rsidRPr="00DA01DD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DA01DD">
        <w:rPr>
          <w:rFonts w:ascii="Times New Roman" w:hAnsi="Times New Roman" w:cs="Times New Roman" w:hint="eastAsia"/>
          <w:sz w:val="22"/>
          <w:szCs w:val="22"/>
        </w:rPr>
        <w:t>參見</w:t>
      </w:r>
      <w:r w:rsidRPr="00DA01DD">
        <w:rPr>
          <w:rFonts w:ascii="Times New Roman" w:hAnsi="Times New Roman" w:cs="Times New Roman"/>
          <w:sz w:val="22"/>
          <w:szCs w:val="22"/>
        </w:rPr>
        <w:t>陳</w:t>
      </w:r>
      <w:r w:rsidRPr="00DA01DD">
        <w:rPr>
          <w:rFonts w:ascii="Times New Roman" w:hAnsi="Times New Roman" w:cs="Times New Roman"/>
          <w:sz w:val="22"/>
          <w:szCs w:val="22"/>
        </w:rPr>
        <w:t xml:space="preserve"> </w:t>
      </w:r>
      <w:r w:rsidRPr="00DA01DD">
        <w:rPr>
          <w:rFonts w:ascii="Times New Roman" w:hAnsi="Times New Roman" w:cs="Times New Roman"/>
          <w:sz w:val="22"/>
          <w:szCs w:val="22"/>
        </w:rPr>
        <w:t>真諦譯《婆藪槃豆法師傳》卷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50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 w:hint="eastAsia"/>
          <w:sz w:val="22"/>
          <w:szCs w:val="22"/>
        </w:rPr>
        <w:t>188</w:t>
      </w:r>
      <w:r w:rsidRPr="00DA01DD">
        <w:rPr>
          <w:rFonts w:ascii="Times New Roman" w:hAnsi="Times New Roman" w:cs="Times New Roman"/>
          <w:sz w:val="22"/>
          <w:szCs w:val="22"/>
        </w:rPr>
        <w:t>b23-189a6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  <w:r w:rsidRPr="00DA01DD">
        <w:rPr>
          <w:rFonts w:ascii="Times New Roman" w:hAnsi="Times New Roman" w:cs="Times New Roman" w:hint="eastAsia"/>
          <w:sz w:val="22"/>
          <w:szCs w:val="22"/>
        </w:rPr>
        <w:t>【附錄一】</w:t>
      </w:r>
    </w:p>
  </w:footnote>
  <w:footnote w:id="11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p.152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5]</w:t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4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846c</w:t>
      </w:r>
      <w:r w:rsidRPr="00DA01DD">
        <w:rPr>
          <w:rFonts w:ascii="Times New Roman" w:hAnsi="Times New Roman" w:cs="Times New Roman"/>
          <w:sz w:val="22"/>
          <w:szCs w:val="22"/>
        </w:rPr>
        <w:t>、</w:t>
      </w:r>
      <w:r w:rsidRPr="00DA01DD">
        <w:rPr>
          <w:rFonts w:ascii="Times New Roman" w:hAnsi="Times New Roman" w:cs="Times New Roman"/>
          <w:sz w:val="22"/>
          <w:szCs w:val="22"/>
        </w:rPr>
        <w:t>847a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2">
    <w:p w:rsidR="00B82C63" w:rsidRPr="00DA01DD" w:rsidRDefault="00B82C63" w:rsidP="009C61F0">
      <w:pPr>
        <w:pStyle w:val="a7"/>
        <w:rPr>
          <w:rFonts w:ascii="Times New Roman" w:eastAsia="新細明體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p.152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6]</w:t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820c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">
    <w:p w:rsidR="00B82C63" w:rsidRPr="00DA01DD" w:rsidRDefault="00B82C63" w:rsidP="00D74370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教化品〉（大正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813a10-b17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  <w:r w:rsidRPr="00DA01DD">
        <w:rPr>
          <w:rFonts w:ascii="Times New Roman" w:hAnsi="Times New Roman" w:cs="Times New Roman" w:hint="eastAsia"/>
          <w:sz w:val="22"/>
          <w:szCs w:val="22"/>
        </w:rPr>
        <w:t>【附錄二】</w:t>
      </w:r>
    </w:p>
  </w:footnote>
  <w:footnote w:id="14">
    <w:p w:rsidR="00B82C63" w:rsidRPr="00DA01DD" w:rsidRDefault="00B82C63" w:rsidP="00DD63E6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>11</w:t>
      </w:r>
      <w:r w:rsidRPr="00DA01DD">
        <w:rPr>
          <w:rFonts w:ascii="Times New Roman" w:hAnsi="Times New Roman" w:cs="Times New Roman"/>
          <w:sz w:val="22"/>
          <w:szCs w:val="22"/>
        </w:rPr>
        <w:t>校量信功德品〉（大正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819c25-820b20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  <w:r w:rsidRPr="00DA01DD">
        <w:rPr>
          <w:rFonts w:ascii="Times New Roman" w:hAnsi="Times New Roman" w:cs="Times New Roman" w:hint="eastAsia"/>
          <w:sz w:val="22"/>
          <w:szCs w:val="22"/>
        </w:rPr>
        <w:t>【附錄二】</w:t>
      </w:r>
    </w:p>
  </w:footnote>
  <w:footnote w:id="15">
    <w:p w:rsidR="00B82C63" w:rsidRPr="00DA01DD" w:rsidRDefault="00B82C63" w:rsidP="00456F6F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>2</w:t>
      </w:r>
      <w:r w:rsidRPr="00DA01DD">
        <w:rPr>
          <w:rFonts w:ascii="Times New Roman" w:hAnsi="Times New Roman" w:cs="Times New Roman"/>
          <w:sz w:val="22"/>
          <w:szCs w:val="22"/>
        </w:rPr>
        <w:t>佛寶品〉（大正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813b18-c15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  <w:r w:rsidRPr="00DA01DD">
        <w:rPr>
          <w:rFonts w:ascii="Times New Roman" w:hAnsi="Times New Roman" w:cs="Times New Roman" w:hint="eastAsia"/>
          <w:sz w:val="22"/>
          <w:szCs w:val="22"/>
        </w:rPr>
        <w:t>【附錄三】</w:t>
      </w:r>
    </w:p>
  </w:footnote>
  <w:footnote w:id="16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p.154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7]</w:t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821b-822b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">
    <w:p w:rsidR="00B82C63" w:rsidRPr="00DA01DD" w:rsidRDefault="00B82C63" w:rsidP="005F4147">
      <w:pPr>
        <w:pStyle w:val="a7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教化品〉：「</w:t>
      </w:r>
      <w:r w:rsidRPr="00DA01DD">
        <w:rPr>
          <w:rFonts w:ascii="Times New Roman" w:eastAsia="標楷體" w:hAnsi="Times New Roman" w:cs="Times New Roman"/>
          <w:sz w:val="22"/>
          <w:szCs w:val="22"/>
        </w:rPr>
        <w:t>向說佛性有六十種淨業功德，何謂六十？所謂：四種菩薩莊嚴，八種菩薩光明，十六種菩薩摩訶薩大悲，三十二種諸菩薩業。」（</w:t>
      </w:r>
      <w:r w:rsidRPr="00DA01DD">
        <w:rPr>
          <w:rFonts w:ascii="Times New Roman" w:hAnsi="Times New Roman" w:cs="Times New Roman"/>
          <w:sz w:val="22"/>
          <w:szCs w:val="22"/>
        </w:rPr>
        <w:t>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822a25-27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18">
    <w:p w:rsidR="00B82C63" w:rsidRPr="00DA01DD" w:rsidRDefault="00B82C63" w:rsidP="00E4126D">
      <w:pPr>
        <w:pStyle w:val="a7"/>
        <w:ind w:left="284" w:hangingChars="129" w:hanging="284"/>
        <w:rPr>
          <w:rFonts w:ascii="Times New Roman" w:eastAsia="標楷體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 xml:space="preserve">11 </w:t>
      </w:r>
      <w:r w:rsidRPr="00DA01DD">
        <w:rPr>
          <w:rFonts w:ascii="Times New Roman" w:hAnsi="Times New Roman" w:cs="Times New Roman"/>
          <w:sz w:val="22"/>
          <w:szCs w:val="22"/>
        </w:rPr>
        <w:t>校量信功德品〉：「</w:t>
      </w:r>
      <w:r w:rsidRPr="00DA01DD">
        <w:rPr>
          <w:rFonts w:ascii="Times New Roman" w:eastAsia="標楷體" w:hAnsi="Times New Roman" w:cs="Times New Roman"/>
          <w:sz w:val="22"/>
          <w:szCs w:val="22"/>
        </w:rPr>
        <w:t>三寶清淨性，菩提功德業，我略說七種，與佛經相應。依此諸功德，願於命終時，見無量壽佛，無邊功德身。我及餘信者，既見彼佛已，願得離垢眼，成無上菩提。</w:t>
      </w:r>
      <w:r w:rsidRPr="00DA01DD">
        <w:rPr>
          <w:rFonts w:ascii="Times New Roman" w:hAnsi="Times New Roman" w:cs="Times New Roman"/>
          <w:sz w:val="22"/>
          <w:szCs w:val="22"/>
        </w:rPr>
        <w:t>」（大正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 xml:space="preserve">820c15-20 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">
    <w:p w:rsidR="00B82C63" w:rsidRPr="00DA01DD" w:rsidRDefault="00B82C63" w:rsidP="0096536E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</w:t>
      </w:r>
      <w:r w:rsidRPr="00DA01DD">
        <w:rPr>
          <w:rFonts w:ascii="Times New Roman" w:hAnsi="Times New Roman" w:cs="Times New Roman"/>
          <w:sz w:val="22"/>
          <w:szCs w:val="22"/>
        </w:rPr>
        <w:t>唐</w:t>
      </w:r>
      <w:r w:rsidRPr="00DA01DD">
        <w:rPr>
          <w:rFonts w:ascii="Times New Roman" w:hAnsi="Times New Roman" w:cs="Times New Roman"/>
          <w:sz w:val="22"/>
          <w:szCs w:val="22"/>
        </w:rPr>
        <w:t xml:space="preserve"> </w:t>
      </w:r>
      <w:r w:rsidRPr="00DA01DD">
        <w:rPr>
          <w:rFonts w:ascii="Times New Roman" w:hAnsi="Times New Roman" w:cs="Times New Roman"/>
          <w:sz w:val="22"/>
          <w:szCs w:val="22"/>
        </w:rPr>
        <w:t>玄奘譯《甚希有經》卷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16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782a9-783b21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</w:t>
      </w:r>
      <w:r w:rsidRPr="00DA01DD">
        <w:rPr>
          <w:rFonts w:ascii="Times New Roman" w:hAnsi="Times New Roman" w:cs="Times New Roman"/>
          <w:sz w:val="22"/>
          <w:szCs w:val="22"/>
        </w:rPr>
        <w:t>連類：</w:t>
      </w:r>
      <w:r w:rsidRPr="00DA01DD">
        <w:rPr>
          <w:rFonts w:ascii="Times New Roman" w:hAnsi="Times New Roman" w:cs="Times New Roman"/>
          <w:sz w:val="22"/>
          <w:szCs w:val="22"/>
        </w:rPr>
        <w:t>3.</w:t>
      </w:r>
      <w:r w:rsidRPr="00DA01DD">
        <w:rPr>
          <w:rFonts w:ascii="Times New Roman" w:hAnsi="Times New Roman" w:cs="Times New Roman"/>
          <w:sz w:val="22"/>
          <w:szCs w:val="22"/>
        </w:rPr>
        <w:t>連同，連帶。（《漢語大詞典》（十），</w:t>
      </w:r>
      <w:r w:rsidRPr="00DA01DD">
        <w:rPr>
          <w:rFonts w:ascii="Times New Roman" w:hAnsi="Times New Roman" w:cs="Times New Roman"/>
          <w:sz w:val="22"/>
          <w:szCs w:val="22"/>
        </w:rPr>
        <w:t>p.875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21">
    <w:p w:rsidR="00B82C63" w:rsidRPr="00DA01DD" w:rsidRDefault="00B82C63" w:rsidP="005F4147">
      <w:pPr>
        <w:pStyle w:val="a7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A01DD">
        <w:rPr>
          <w:rFonts w:ascii="Times New Roman" w:hAnsi="Times New Roman" w:cs="Times New Roman" w:hint="eastAsia"/>
          <w:sz w:val="22"/>
          <w:szCs w:val="22"/>
        </w:rPr>
        <w:t>印順導師著</w:t>
      </w:r>
      <w:r w:rsidRPr="00DA01DD">
        <w:rPr>
          <w:rFonts w:ascii="Times New Roman" w:hAnsi="Times New Roman" w:cs="Times New Roman"/>
          <w:sz w:val="22"/>
          <w:szCs w:val="22"/>
        </w:rPr>
        <w:t>《初期大乘佛教之起源與開展》（</w:t>
      </w:r>
      <w:r w:rsidRPr="00DA01DD">
        <w:rPr>
          <w:rFonts w:ascii="Times New Roman" w:hAnsi="Times New Roman" w:cs="Times New Roman"/>
          <w:sz w:val="22"/>
          <w:szCs w:val="22"/>
        </w:rPr>
        <w:t>p.610</w:t>
      </w:r>
      <w:r w:rsidRPr="00DA01DD">
        <w:rPr>
          <w:rFonts w:ascii="Times New Roman" w:hAnsi="Times New Roman" w:cs="Times New Roman"/>
          <w:sz w:val="22"/>
          <w:szCs w:val="22"/>
        </w:rPr>
        <w:t>）：</w:t>
      </w:r>
    </w:p>
    <w:p w:rsidR="00B82C63" w:rsidRPr="00DA01DD" w:rsidRDefault="00B82C63" w:rsidP="007C1995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〈</w:t>
      </w:r>
      <w:r w:rsidRPr="00DA01DD">
        <w:rPr>
          <w:rFonts w:ascii="Times New Roman" w:eastAsia="標楷體" w:hAnsi="Times New Roman" w:cs="Times New Roman"/>
          <w:sz w:val="22"/>
          <w:szCs w:val="22"/>
        </w:rPr>
        <w:t>校量功德品第一</w:t>
      </w: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〉</w:t>
      </w:r>
      <w:r w:rsidRPr="00DA01DD">
        <w:rPr>
          <w:rFonts w:ascii="Times New Roman" w:eastAsia="標楷體" w:hAnsi="Times New Roman" w:cs="Times New Roman"/>
          <w:sz w:val="22"/>
          <w:szCs w:val="22"/>
        </w:rPr>
        <w:t>，本來是一部獨立的經典，與失譯的《未曾有經》，玄奘譯的《甚希有經》，為同本異譯；內容為稱讚供養佛舍利，造塔的功德。佛的舍利，也稱為「佛馱都」、「如來馱都」。馱都</w:t>
      </w: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DA01DD">
        <w:rPr>
          <w:rFonts w:ascii="Times New Roman" w:eastAsia="標楷體" w:hAnsi="Times New Roman" w:cs="Times New Roman"/>
          <w:sz w:val="22"/>
          <w:szCs w:val="22"/>
        </w:rPr>
        <w:t>dh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ā</w:t>
      </w:r>
      <w:r w:rsidRPr="00DA01DD">
        <w:rPr>
          <w:rFonts w:ascii="Times New Roman" w:eastAsia="標楷體" w:hAnsi="Times New Roman" w:cs="Times New Roman"/>
          <w:sz w:val="22"/>
          <w:szCs w:val="22"/>
        </w:rPr>
        <w:t>tu</w:t>
      </w:r>
      <w:proofErr w:type="spellEnd"/>
      <w:r w:rsidRPr="00DA01DD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DA01DD">
        <w:rPr>
          <w:rFonts w:ascii="Times New Roman" w:eastAsia="標楷體" w:hAnsi="Times New Roman" w:cs="Times New Roman"/>
          <w:sz w:val="22"/>
          <w:szCs w:val="22"/>
        </w:rPr>
        <w:t>，譯為界，所以佛舍利是被稱為「佛界」或「如來界」的。也就因為這樣，從佛舍利的「如來界」，說到與「如來藏」同意義的「如來界」。《無上依經》的〈如來界品〉，說如來界（在眾生位），也名「眾生界」的體性。「菩提品」說明依如來界，修行而得菩提。說佛果的種種功德；依佛功德而起種種的業用。從〈如來界品〉到〈如來事（業）品〉，對如來藏說作了系統的有條理的敘述。</w:t>
      </w:r>
    </w:p>
  </w:footnote>
  <w:footnote w:id="22">
    <w:p w:rsidR="00B82C63" w:rsidRPr="00DA01DD" w:rsidRDefault="00B82C63" w:rsidP="00E25226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p.155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8]</w:t>
      </w:r>
      <w:r w:rsidRPr="00DA01DD">
        <w:rPr>
          <w:rFonts w:ascii="Times New Roman" w:hAnsi="Times New Roman" w:cs="Times New Roman"/>
          <w:sz w:val="22"/>
          <w:szCs w:val="22"/>
        </w:rPr>
        <w:t>《無上依經》卷上（大正</w:t>
      </w:r>
      <w:r w:rsidRPr="00DA01DD">
        <w:rPr>
          <w:rFonts w:ascii="Times New Roman" w:hAnsi="Times New Roman" w:cs="Times New Roman"/>
          <w:sz w:val="22"/>
          <w:szCs w:val="22"/>
        </w:rPr>
        <w:t>16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470c-471a</w:t>
      </w:r>
      <w:r w:rsidRPr="00DA01DD">
        <w:rPr>
          <w:rFonts w:ascii="Times New Roman" w:hAnsi="Times New Roman" w:cs="Times New Roman"/>
          <w:sz w:val="22"/>
          <w:szCs w:val="22"/>
        </w:rPr>
        <w:t>、</w:t>
      </w:r>
      <w:r w:rsidRPr="00DA01DD">
        <w:rPr>
          <w:rFonts w:ascii="Times New Roman" w:hAnsi="Times New Roman" w:cs="Times New Roman"/>
          <w:sz w:val="22"/>
          <w:szCs w:val="22"/>
        </w:rPr>
        <w:t>473b-c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3">
    <w:p w:rsidR="00B82C63" w:rsidRPr="00DA01DD" w:rsidRDefault="00B82C63" w:rsidP="0081714F">
      <w:pPr>
        <w:pStyle w:val="a7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p.155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9]</w:t>
      </w:r>
      <w:r w:rsidRPr="00DA01DD">
        <w:rPr>
          <w:rFonts w:ascii="Times New Roman" w:hAnsi="Times New Roman" w:cs="Times New Roman"/>
          <w:sz w:val="22"/>
          <w:szCs w:val="22"/>
        </w:rPr>
        <w:t>《瑜伽師地論》卷</w:t>
      </w:r>
      <w:r w:rsidRPr="00DA01DD">
        <w:rPr>
          <w:rFonts w:ascii="Times New Roman" w:hAnsi="Times New Roman" w:cs="Times New Roman"/>
          <w:sz w:val="22"/>
          <w:szCs w:val="22"/>
        </w:rPr>
        <w:t>74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30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707a</w:t>
      </w:r>
      <w:r w:rsidRPr="00DA01DD">
        <w:rPr>
          <w:rFonts w:ascii="Times New Roman" w:hAnsi="Times New Roman" w:cs="Times New Roman"/>
          <w:sz w:val="22"/>
          <w:szCs w:val="22"/>
        </w:rPr>
        <w:t>、</w:t>
      </w:r>
      <w:r w:rsidRPr="00DA01DD">
        <w:rPr>
          <w:rFonts w:ascii="Times New Roman" w:hAnsi="Times New Roman" w:cs="Times New Roman"/>
          <w:sz w:val="22"/>
          <w:szCs w:val="22"/>
        </w:rPr>
        <w:t>707a-b</w:t>
      </w:r>
      <w:r w:rsidRPr="00DA01DD">
        <w:rPr>
          <w:rFonts w:ascii="Times New Roman" w:hAnsi="Times New Roman" w:cs="Times New Roman"/>
          <w:sz w:val="22"/>
          <w:szCs w:val="22"/>
        </w:rPr>
        <w:t>）。《顯揚聖教論》卷</w:t>
      </w:r>
      <w:r w:rsidRPr="00DA01DD">
        <w:rPr>
          <w:rFonts w:ascii="Times New Roman" w:hAnsi="Times New Roman" w:cs="Times New Roman"/>
          <w:sz w:val="22"/>
          <w:szCs w:val="22"/>
        </w:rPr>
        <w:t>8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517a</w:t>
      </w:r>
      <w:r w:rsidRPr="00DA01DD">
        <w:rPr>
          <w:rFonts w:ascii="Times New Roman" w:hAnsi="Times New Roman" w:cs="Times New Roman"/>
          <w:sz w:val="22"/>
          <w:szCs w:val="22"/>
        </w:rPr>
        <w:t>、</w:t>
      </w:r>
      <w:r w:rsidRPr="00DA01DD">
        <w:rPr>
          <w:rFonts w:ascii="Times New Roman" w:hAnsi="Times New Roman" w:cs="Times New Roman"/>
          <w:sz w:val="22"/>
          <w:szCs w:val="22"/>
        </w:rPr>
        <w:t>517a-b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4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</w:t>
      </w:r>
      <w:r w:rsidRPr="00DA01DD">
        <w:rPr>
          <w:rFonts w:ascii="Times New Roman" w:hAnsi="Times New Roman" w:cs="Times New Roman"/>
          <w:sz w:val="22"/>
          <w:szCs w:val="22"/>
        </w:rPr>
        <w:t>參見【附錄</w:t>
      </w:r>
      <w:r w:rsidRPr="00DA01DD">
        <w:rPr>
          <w:rFonts w:ascii="Times New Roman" w:hAnsi="Times New Roman" w:cs="Times New Roman" w:hint="eastAsia"/>
          <w:sz w:val="22"/>
          <w:szCs w:val="22"/>
        </w:rPr>
        <w:t>四</w:t>
      </w:r>
      <w:r w:rsidRPr="00DA01DD">
        <w:rPr>
          <w:rFonts w:ascii="Times New Roman" w:hAnsi="Times New Roman" w:cs="Times New Roman"/>
          <w:sz w:val="22"/>
          <w:szCs w:val="22"/>
        </w:rPr>
        <w:t>】</w:t>
      </w:r>
    </w:p>
  </w:footnote>
  <w:footnote w:id="25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p.155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10]</w:t>
      </w:r>
      <w:r w:rsidRPr="00DA01DD">
        <w:rPr>
          <w:rFonts w:ascii="Times New Roman" w:hAnsi="Times New Roman" w:cs="Times New Roman"/>
          <w:sz w:val="22"/>
          <w:szCs w:val="22"/>
        </w:rPr>
        <w:t>《勝天王般若波羅蜜經》卷</w:t>
      </w:r>
      <w:r w:rsidRPr="00DA01DD">
        <w:rPr>
          <w:rFonts w:ascii="Times New Roman" w:hAnsi="Times New Roman" w:cs="Times New Roman"/>
          <w:sz w:val="22"/>
          <w:szCs w:val="22"/>
        </w:rPr>
        <w:t>3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8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700c-702b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  <w:r w:rsidRPr="00DA01DD">
        <w:rPr>
          <w:rFonts w:ascii="Times New Roman" w:hAnsi="Times New Roman" w:cs="Times New Roman" w:hint="eastAsia"/>
          <w:sz w:val="22"/>
          <w:szCs w:val="22"/>
        </w:rPr>
        <w:t>【附錄五】</w:t>
      </w:r>
    </w:p>
  </w:footnote>
  <w:footnote w:id="26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p.155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11]</w:t>
      </w:r>
      <w:r w:rsidRPr="00DA01DD">
        <w:rPr>
          <w:rFonts w:ascii="Times New Roman" w:hAnsi="Times New Roman" w:cs="Times New Roman"/>
          <w:sz w:val="22"/>
          <w:szCs w:val="22"/>
        </w:rPr>
        <w:t>《勝天王般若波羅蜜經》卷</w:t>
      </w:r>
      <w:r w:rsidRPr="00DA01DD">
        <w:rPr>
          <w:rFonts w:ascii="Times New Roman" w:hAnsi="Times New Roman" w:cs="Times New Roman"/>
          <w:sz w:val="22"/>
          <w:szCs w:val="22"/>
        </w:rPr>
        <w:t>7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8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722b-723c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  <w:r w:rsidRPr="00DA01DD">
        <w:rPr>
          <w:rFonts w:ascii="Times New Roman" w:hAnsi="Times New Roman" w:cs="Times New Roman" w:hint="eastAsia"/>
          <w:sz w:val="22"/>
          <w:szCs w:val="22"/>
        </w:rPr>
        <w:t>【附錄六】</w:t>
      </w:r>
    </w:p>
  </w:footnote>
  <w:footnote w:id="27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</w:t>
      </w:r>
      <w:r w:rsidRPr="00DA01DD">
        <w:rPr>
          <w:rFonts w:ascii="Times New Roman" w:hAnsi="Times New Roman" w:cs="Times New Roman"/>
          <w:sz w:val="22"/>
          <w:szCs w:val="22"/>
        </w:rPr>
        <w:t>參見</w:t>
      </w:r>
      <w:r w:rsidRPr="00DA01DD">
        <w:rPr>
          <w:rFonts w:ascii="Times New Roman" w:hAnsi="Times New Roman" w:cs="Times New Roman" w:hint="eastAsia"/>
          <w:sz w:val="22"/>
          <w:szCs w:val="22"/>
        </w:rPr>
        <w:t>【</w:t>
      </w:r>
      <w:r w:rsidRPr="00DA01DD">
        <w:rPr>
          <w:rFonts w:ascii="Times New Roman" w:hAnsi="Times New Roman" w:cs="Times New Roman"/>
          <w:sz w:val="22"/>
          <w:szCs w:val="22"/>
        </w:rPr>
        <w:t>附錄</w:t>
      </w:r>
      <w:r w:rsidRPr="00DA01DD">
        <w:rPr>
          <w:rFonts w:ascii="Times New Roman" w:hAnsi="Times New Roman" w:cs="Times New Roman" w:hint="eastAsia"/>
          <w:sz w:val="22"/>
          <w:szCs w:val="22"/>
        </w:rPr>
        <w:t>七】</w:t>
      </w:r>
      <w:r w:rsidRPr="00DA01DD">
        <w:rPr>
          <w:rFonts w:ascii="Times New Roman" w:hAnsi="Times New Roman" w:cs="Times New Roman"/>
          <w:sz w:val="22"/>
          <w:szCs w:val="22"/>
        </w:rPr>
        <w:t>。</w:t>
      </w:r>
    </w:p>
  </w:footnote>
  <w:footnote w:id="28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p.155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12]</w:t>
      </w:r>
      <w:r w:rsidRPr="00DA01DD">
        <w:rPr>
          <w:rFonts w:ascii="Times New Roman" w:hAnsi="Times New Roman" w:cs="Times New Roman"/>
          <w:sz w:val="22"/>
          <w:szCs w:val="22"/>
        </w:rPr>
        <w:t>《勝天王般若波羅蜜經》卷</w:t>
      </w:r>
      <w:r w:rsidRPr="00DA01DD">
        <w:rPr>
          <w:rFonts w:ascii="Times New Roman" w:hAnsi="Times New Roman" w:cs="Times New Roman"/>
          <w:sz w:val="22"/>
          <w:szCs w:val="22"/>
        </w:rPr>
        <w:t>7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8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725b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  <w:r w:rsidRPr="00DA01DD">
        <w:rPr>
          <w:rFonts w:ascii="Times New Roman" w:hAnsi="Times New Roman" w:cs="Times New Roman" w:hint="eastAsia"/>
          <w:sz w:val="22"/>
          <w:szCs w:val="22"/>
        </w:rPr>
        <w:t>【附錄八】</w:t>
      </w:r>
    </w:p>
  </w:footnote>
  <w:footnote w:id="29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p.155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 xml:space="preserve">13] </w:t>
      </w:r>
      <w:r w:rsidRPr="00DA01DD">
        <w:rPr>
          <w:rFonts w:ascii="Times New Roman" w:hAnsi="Times New Roman" w:cs="Times New Roman"/>
          <w:sz w:val="22"/>
          <w:szCs w:val="22"/>
        </w:rPr>
        <w:t>拙作《初期大乘佛教之起源與開展》（</w:t>
      </w:r>
      <w:r w:rsidRPr="00DA01DD">
        <w:rPr>
          <w:rFonts w:ascii="Times New Roman" w:hAnsi="Times New Roman" w:cs="Times New Roman"/>
          <w:sz w:val="22"/>
          <w:szCs w:val="22"/>
        </w:rPr>
        <w:t>p.610-612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  <w:r w:rsidRPr="00DA01DD">
        <w:rPr>
          <w:rFonts w:ascii="Times New Roman" w:hAnsi="Times New Roman" w:cs="Times New Roman" w:hint="eastAsia"/>
          <w:sz w:val="22"/>
          <w:szCs w:val="22"/>
        </w:rPr>
        <w:t>【附錄九】</w:t>
      </w:r>
    </w:p>
  </w:footnote>
  <w:footnote w:id="30">
    <w:p w:rsidR="00B82C63" w:rsidRPr="00DA01DD" w:rsidRDefault="00B82C63" w:rsidP="006F53C6">
      <w:pPr>
        <w:pStyle w:val="a7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4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 xml:space="preserve">9 </w:t>
      </w:r>
      <w:r w:rsidRPr="00DA01DD">
        <w:rPr>
          <w:rFonts w:ascii="Times New Roman" w:hAnsi="Times New Roman" w:cs="Times New Roman"/>
          <w:sz w:val="22"/>
          <w:szCs w:val="22"/>
        </w:rPr>
        <w:t>如來功德品〉：「</w:t>
      </w:r>
      <w:r w:rsidRPr="00DA01DD">
        <w:rPr>
          <w:rFonts w:ascii="Times New Roman" w:eastAsia="標楷體" w:hAnsi="Times New Roman" w:cs="Times New Roman"/>
          <w:sz w:val="22"/>
          <w:szCs w:val="22"/>
        </w:rPr>
        <w:t>此佛十力、四無所畏、十八不共法、三十二大人相，略集一處，是名六十四種功德應知。偈言：六十四功德，修因及果報，一一各差別，寶經次第說</w:t>
      </w:r>
      <w:r w:rsidRPr="00DA01DD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DA01DD">
        <w:rPr>
          <w:rFonts w:ascii="Times New Roman" w:hAnsi="Times New Roman" w:cs="Times New Roman"/>
          <w:sz w:val="22"/>
          <w:szCs w:val="22"/>
        </w:rPr>
        <w:t>」（大正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844c19-23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31">
    <w:p w:rsidR="00B82C63" w:rsidRPr="00DA01DD" w:rsidRDefault="00B82C63" w:rsidP="006F53C6">
      <w:pPr>
        <w:pStyle w:val="a7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《佛說無上依經》卷</w:t>
      </w:r>
      <w:r w:rsidRPr="00DA01DD">
        <w:rPr>
          <w:rFonts w:ascii="Times New Roman" w:hAnsi="Times New Roman" w:cs="Times New Roman"/>
          <w:sz w:val="22"/>
          <w:szCs w:val="22"/>
        </w:rPr>
        <w:t>2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>4</w:t>
      </w:r>
      <w:r w:rsidRPr="00DA01DD">
        <w:rPr>
          <w:rFonts w:ascii="Times New Roman" w:hAnsi="Times New Roman" w:cs="Times New Roman"/>
          <w:sz w:val="22"/>
          <w:szCs w:val="22"/>
        </w:rPr>
        <w:t>如來功德品〉：</w:t>
      </w:r>
      <w:r w:rsidRPr="00DA01DD">
        <w:rPr>
          <w:rFonts w:ascii="標楷體" w:eastAsia="標楷體" w:hAnsi="標楷體" w:cs="Times New Roman"/>
          <w:sz w:val="22"/>
          <w:szCs w:val="22"/>
        </w:rPr>
        <w:t>「佛告阿難：</w:t>
      </w:r>
      <w:r w:rsidRPr="00DA01DD">
        <w:rPr>
          <w:rFonts w:ascii="Times New Roman" w:eastAsia="標楷體" w:hAnsi="Times New Roman" w:cs="Times New Roman"/>
          <w:sz w:val="22"/>
          <w:szCs w:val="22"/>
        </w:rPr>
        <w:t>有百八十不共之法，此是如來勝妙功德：一者三十二相、二者八十種好、三者六十八法。</w:t>
      </w:r>
      <w:r w:rsidRPr="00DA01DD">
        <w:rPr>
          <w:rFonts w:ascii="Times New Roman" w:hAnsi="Times New Roman" w:cs="Times New Roman"/>
          <w:sz w:val="22"/>
          <w:szCs w:val="22"/>
        </w:rPr>
        <w:t>」（大正</w:t>
      </w:r>
      <w:r w:rsidRPr="00DA01DD">
        <w:rPr>
          <w:rFonts w:ascii="Times New Roman" w:hAnsi="Times New Roman" w:cs="Times New Roman"/>
          <w:sz w:val="22"/>
          <w:szCs w:val="22"/>
        </w:rPr>
        <w:t>16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473c18-476c7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32">
    <w:p w:rsidR="00B82C63" w:rsidRPr="00DA01DD" w:rsidRDefault="00B82C63" w:rsidP="006F53C6">
      <w:pPr>
        <w:pStyle w:val="a7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《瑜伽師地論》卷</w:t>
      </w:r>
      <w:r w:rsidRPr="00DA01DD">
        <w:rPr>
          <w:rFonts w:ascii="Times New Roman" w:hAnsi="Times New Roman" w:cs="Times New Roman"/>
          <w:sz w:val="22"/>
          <w:szCs w:val="22"/>
        </w:rPr>
        <w:t>38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>7</w:t>
      </w:r>
      <w:r w:rsidRPr="00DA01DD">
        <w:rPr>
          <w:rFonts w:ascii="Times New Roman" w:hAnsi="Times New Roman" w:cs="Times New Roman"/>
          <w:sz w:val="22"/>
          <w:szCs w:val="22"/>
        </w:rPr>
        <w:t>菩提品〉：「</w:t>
      </w:r>
      <w:r w:rsidRPr="00DA01DD">
        <w:rPr>
          <w:rFonts w:ascii="Times New Roman" w:eastAsia="標楷體" w:hAnsi="Times New Roman" w:cs="Times New Roman"/>
          <w:sz w:val="22"/>
          <w:szCs w:val="22"/>
        </w:rPr>
        <w:t>謂：百四十不共佛法，及如來無諍願智無礙解等，是名無上正等菩提。百四十不共佛法者：謂</w:t>
      </w:r>
      <w:r w:rsidRPr="00DA01DD">
        <w:rPr>
          <w:rFonts w:ascii="Times New Roman" w:eastAsia="標楷體" w:hAnsi="Times New Roman" w:cs="Times New Roman"/>
          <w:b/>
          <w:sz w:val="22"/>
          <w:szCs w:val="22"/>
        </w:rPr>
        <w:t>三十二大丈夫相、八十隨好、四一切種清淨、十方、四無所畏、三念住、三不護、大悲、無忘失法、永害習氣、一切種妙智</w:t>
      </w:r>
      <w:r w:rsidRPr="00DA01DD">
        <w:rPr>
          <w:rFonts w:ascii="Times New Roman" w:eastAsia="標楷體" w:hAnsi="Times New Roman" w:cs="Times New Roman"/>
          <w:sz w:val="22"/>
          <w:szCs w:val="22"/>
        </w:rPr>
        <w:t>，是諸佛法建立品中，當廣分別，如是菩提名為最勝。」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30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499a9-15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33">
    <w:p w:rsidR="00B82C63" w:rsidRPr="00DA01DD" w:rsidRDefault="00B82C63" w:rsidP="00045A37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</w:t>
      </w:r>
      <w:r w:rsidRPr="00DA01DD">
        <w:rPr>
          <w:rFonts w:ascii="Times New Roman" w:hAnsi="Times New Roman" w:cs="Times New Roman"/>
          <w:sz w:val="22"/>
          <w:szCs w:val="22"/>
        </w:rPr>
        <w:t>九種譬喻為：帝釋喻、鼓喻、雲雨喻、梵天喻、日喻、摩尼喻、響喻、虛空喻、地喻。</w:t>
      </w:r>
    </w:p>
    <w:p w:rsidR="00B82C63" w:rsidRPr="00DA01DD" w:rsidRDefault="00B82C63" w:rsidP="00045A37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Fonts w:ascii="Times New Roman" w:hAnsi="Times New Roman" w:cs="Times New Roman"/>
          <w:sz w:val="22"/>
          <w:szCs w:val="22"/>
        </w:rPr>
        <w:t xml:space="preserve">  </w:t>
      </w:r>
      <w:r w:rsidRPr="00DA01DD">
        <w:rPr>
          <w:rFonts w:ascii="Times New Roman" w:hAnsi="Times New Roman" w:cs="Times New Roman"/>
          <w:sz w:val="22"/>
          <w:szCs w:val="22"/>
        </w:rPr>
        <w:t>參見《如來莊嚴智慧光明入一切佛境界經》卷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（大正</w:t>
      </w:r>
      <w:r w:rsidRPr="00DA01DD">
        <w:rPr>
          <w:rFonts w:ascii="Times New Roman" w:hAnsi="Times New Roman" w:cs="Times New Roman"/>
          <w:sz w:val="22"/>
          <w:szCs w:val="22"/>
        </w:rPr>
        <w:t>12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240b6-244a20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  <w:r w:rsidRPr="00DA01DD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34">
    <w:p w:rsidR="00B82C63" w:rsidRPr="00DA01DD" w:rsidRDefault="00B82C63" w:rsidP="007F3404">
      <w:pPr>
        <w:pStyle w:val="a7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4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 xml:space="preserve">10 </w:t>
      </w:r>
      <w:r w:rsidRPr="00DA01DD">
        <w:rPr>
          <w:rFonts w:ascii="Times New Roman" w:hAnsi="Times New Roman" w:cs="Times New Roman"/>
          <w:sz w:val="22"/>
          <w:szCs w:val="22"/>
        </w:rPr>
        <w:t>自然不休息佛業品〉：「</w:t>
      </w:r>
      <w:r w:rsidRPr="00DA01DD">
        <w:rPr>
          <w:rFonts w:ascii="Times New Roman" w:eastAsia="標楷體" w:hAnsi="Times New Roman" w:cs="Times New Roman"/>
          <w:sz w:val="22"/>
          <w:szCs w:val="22"/>
        </w:rPr>
        <w:t>云何自然不休息常教化眾生事？答曰：為示現彼諸佛大事斷諸疑惑，是故依彼不可思議無垢清淨諸佛境界，示現大事故。以譬喻說一行偈：『帝釋、妙鼓、雲，梵天、日、摩尼，響及虛空、地，如來身亦爾。』</w:t>
      </w:r>
      <w:r w:rsidRPr="00DA01DD">
        <w:rPr>
          <w:rFonts w:ascii="Times New Roman" w:hAnsi="Times New Roman" w:cs="Times New Roman"/>
          <w:sz w:val="22"/>
          <w:szCs w:val="22"/>
        </w:rPr>
        <w:t>」（大正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846a21-26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35">
    <w:p w:rsidR="00B82C63" w:rsidRPr="00DA01DD" w:rsidRDefault="00B82C63" w:rsidP="00603CF5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《佛說無上依經》卷</w:t>
      </w:r>
      <w:r w:rsidRPr="00DA01DD">
        <w:rPr>
          <w:rFonts w:ascii="Times New Roman" w:hAnsi="Times New Roman" w:cs="Times New Roman"/>
          <w:sz w:val="22"/>
          <w:szCs w:val="22"/>
        </w:rPr>
        <w:t>2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 xml:space="preserve">5 </w:t>
      </w:r>
      <w:r w:rsidRPr="00DA01DD">
        <w:rPr>
          <w:rFonts w:ascii="Times New Roman" w:hAnsi="Times New Roman" w:cs="Times New Roman"/>
          <w:sz w:val="22"/>
          <w:szCs w:val="22"/>
        </w:rPr>
        <w:t>如來事品〉（大正</w:t>
      </w:r>
      <w:r w:rsidRPr="00DA01DD">
        <w:rPr>
          <w:rFonts w:ascii="Times New Roman" w:hAnsi="Times New Roman" w:cs="Times New Roman"/>
          <w:sz w:val="22"/>
          <w:szCs w:val="22"/>
        </w:rPr>
        <w:t>16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476a1-b18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  <w:r w:rsidRPr="00DA01DD">
        <w:rPr>
          <w:rFonts w:ascii="Times New Roman" w:hAnsi="Times New Roman" w:cs="Times New Roman" w:hint="eastAsia"/>
          <w:sz w:val="22"/>
          <w:szCs w:val="22"/>
        </w:rPr>
        <w:t>。</w:t>
      </w:r>
    </w:p>
    <w:p w:rsidR="00B82C63" w:rsidRPr="00DA01DD" w:rsidRDefault="00B82C63" w:rsidP="000401C3">
      <w:pPr>
        <w:pStyle w:val="a7"/>
        <w:ind w:leftChars="59" w:left="426" w:hangingChars="129" w:hanging="284"/>
        <w:rPr>
          <w:rFonts w:ascii="Times New Roman" w:hAnsi="Times New Roman" w:cs="Times New Roman"/>
          <w:sz w:val="22"/>
          <w:szCs w:val="22"/>
        </w:rPr>
      </w:pPr>
      <w:r w:rsidRPr="00DA01DD">
        <w:rPr>
          <w:rFonts w:ascii="Times New Roman" w:hAnsi="Times New Roman" w:cs="Times New Roman"/>
          <w:sz w:val="22"/>
          <w:szCs w:val="22"/>
        </w:rPr>
        <w:t xml:space="preserve">  </w:t>
      </w:r>
      <w:r w:rsidRPr="00DA01DD">
        <w:rPr>
          <w:rFonts w:ascii="Times New Roman" w:hAnsi="Times New Roman" w:cs="Times New Roman"/>
          <w:sz w:val="22"/>
          <w:szCs w:val="22"/>
        </w:rPr>
        <w:t>十八事：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1.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三十二相、八十種好，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2.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是處非處智力，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3.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業類智力，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4.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禪定智力，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5.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根種智力，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6.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欲樂智力，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7.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性界智力，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8.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至一切處智力，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9.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宿生智力，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10.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生死智力，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11.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漏盡智力，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12.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四無畏，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13.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三念處，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14.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大悲，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15.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三不護法，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16.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念無忘失，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17.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滅除習氣，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 xml:space="preserve">18. </w:t>
      </w:r>
      <w:r w:rsidRPr="00DA01DD">
        <w:rPr>
          <w:rFonts w:ascii="Times New Roman" w:hAnsi="Times New Roman" w:cs="Times New Roman"/>
          <w:color w:val="000000"/>
          <w:sz w:val="22"/>
          <w:szCs w:val="22"/>
        </w:rPr>
        <w:t>一切種智及諸不共法得成。</w:t>
      </w:r>
    </w:p>
  </w:footnote>
  <w:footnote w:id="36">
    <w:p w:rsidR="00B82C63" w:rsidRPr="00DA01DD" w:rsidRDefault="00B82C63" w:rsidP="001E73B9">
      <w:pPr>
        <w:pStyle w:val="a7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4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 xml:space="preserve">6 </w:t>
      </w:r>
      <w:r w:rsidRPr="00DA01DD">
        <w:rPr>
          <w:rFonts w:ascii="Times New Roman" w:hAnsi="Times New Roman" w:cs="Times New Roman"/>
          <w:sz w:val="22"/>
          <w:szCs w:val="22"/>
        </w:rPr>
        <w:t>無量煩惱所纏品〉：「</w:t>
      </w:r>
      <w:r w:rsidRPr="00DA01DD">
        <w:rPr>
          <w:rFonts w:ascii="Times New Roman" w:eastAsia="標楷體" w:hAnsi="Times New Roman" w:cs="Times New Roman"/>
          <w:sz w:val="22"/>
          <w:szCs w:val="22"/>
        </w:rPr>
        <w:t>以九種譬喻明如來藏，過於恒沙煩惱藏所纏，如修多羅說，應知九種譬喻者，如偈說言：『</w:t>
      </w:r>
      <w:r w:rsidRPr="00DA01DD">
        <w:rPr>
          <w:rFonts w:ascii="標楷體" w:eastAsia="標楷體" w:hAnsi="標楷體" w:cs="Times New Roman"/>
          <w:sz w:val="22"/>
          <w:szCs w:val="22"/>
          <w:vertAlign w:val="superscript"/>
        </w:rPr>
        <w:t>（1）</w:t>
      </w:r>
      <w:r w:rsidRPr="00DA01DD">
        <w:rPr>
          <w:rFonts w:ascii="標楷體" w:eastAsia="標楷體" w:hAnsi="標楷體" w:cs="Times New Roman"/>
          <w:sz w:val="22"/>
          <w:szCs w:val="22"/>
        </w:rPr>
        <w:t>萎華中諸佛，</w:t>
      </w:r>
      <w:r w:rsidRPr="00DA01DD">
        <w:rPr>
          <w:rFonts w:ascii="標楷體" w:eastAsia="標楷體" w:hAnsi="標楷體" w:cs="Times New Roman"/>
          <w:sz w:val="22"/>
          <w:szCs w:val="22"/>
          <w:vertAlign w:val="superscript"/>
        </w:rPr>
        <w:t>（2）</w:t>
      </w:r>
      <w:r w:rsidRPr="00DA01DD">
        <w:rPr>
          <w:rFonts w:ascii="標楷體" w:eastAsia="標楷體" w:hAnsi="標楷體" w:cs="Times New Roman"/>
          <w:sz w:val="22"/>
          <w:szCs w:val="22"/>
        </w:rPr>
        <w:t>眾蜂中美蜜，</w:t>
      </w:r>
      <w:r w:rsidRPr="00DA01DD">
        <w:rPr>
          <w:rFonts w:ascii="標楷體" w:eastAsia="標楷體" w:hAnsi="標楷體" w:cs="Times New Roman"/>
          <w:sz w:val="22"/>
          <w:szCs w:val="22"/>
          <w:vertAlign w:val="superscript"/>
        </w:rPr>
        <w:t>（3）</w:t>
      </w:r>
      <w:r w:rsidRPr="00DA01DD">
        <w:rPr>
          <w:rFonts w:ascii="標楷體" w:eastAsia="標楷體" w:hAnsi="標楷體" w:cs="Times New Roman"/>
          <w:sz w:val="22"/>
          <w:szCs w:val="22"/>
        </w:rPr>
        <w:t>皮糩等中實，</w:t>
      </w:r>
      <w:r w:rsidRPr="00DA01DD">
        <w:rPr>
          <w:rFonts w:ascii="標楷體" w:eastAsia="標楷體" w:hAnsi="標楷體" w:cs="Times New Roman"/>
          <w:sz w:val="22"/>
          <w:szCs w:val="22"/>
          <w:vertAlign w:val="superscript"/>
        </w:rPr>
        <w:t>（4）</w:t>
      </w:r>
      <w:r w:rsidRPr="00DA01DD">
        <w:rPr>
          <w:rFonts w:ascii="標楷體" w:eastAsia="標楷體" w:hAnsi="標楷體" w:cs="Times New Roman"/>
          <w:sz w:val="22"/>
          <w:szCs w:val="22"/>
        </w:rPr>
        <w:t>糞穢中真金。</w:t>
      </w:r>
      <w:r w:rsidRPr="00DA01DD">
        <w:rPr>
          <w:rFonts w:ascii="標楷體" w:eastAsia="標楷體" w:hAnsi="標楷體" w:cs="Times New Roman"/>
          <w:sz w:val="22"/>
          <w:szCs w:val="22"/>
          <w:vertAlign w:val="superscript"/>
        </w:rPr>
        <w:t>（5）</w:t>
      </w:r>
      <w:r w:rsidRPr="00DA01DD">
        <w:rPr>
          <w:rFonts w:ascii="標楷體" w:eastAsia="標楷體" w:hAnsi="標楷體" w:cs="Times New Roman"/>
          <w:sz w:val="22"/>
          <w:szCs w:val="22"/>
        </w:rPr>
        <w:t>地中珍寶藏，</w:t>
      </w:r>
      <w:r w:rsidRPr="00DA01DD">
        <w:rPr>
          <w:rFonts w:ascii="標楷體" w:eastAsia="標楷體" w:hAnsi="標楷體" w:cs="Times New Roman"/>
          <w:sz w:val="22"/>
          <w:szCs w:val="22"/>
          <w:vertAlign w:val="superscript"/>
        </w:rPr>
        <w:t>（6）</w:t>
      </w:r>
      <w:r w:rsidRPr="00DA01DD">
        <w:rPr>
          <w:rFonts w:ascii="標楷體" w:eastAsia="標楷體" w:hAnsi="標楷體" w:cs="Times New Roman"/>
          <w:sz w:val="22"/>
          <w:szCs w:val="22"/>
        </w:rPr>
        <w:t>諸果子中芽，</w:t>
      </w:r>
      <w:r w:rsidRPr="00DA01DD">
        <w:rPr>
          <w:rFonts w:ascii="標楷體" w:eastAsia="標楷體" w:hAnsi="標楷體" w:cs="Times New Roman"/>
          <w:sz w:val="22"/>
          <w:szCs w:val="22"/>
          <w:vertAlign w:val="superscript"/>
        </w:rPr>
        <w:t>（7）</w:t>
      </w:r>
      <w:r w:rsidRPr="00DA01DD">
        <w:rPr>
          <w:rFonts w:ascii="標楷體" w:eastAsia="標楷體" w:hAnsi="標楷體" w:cs="Times New Roman"/>
          <w:sz w:val="22"/>
          <w:szCs w:val="22"/>
        </w:rPr>
        <w:t>朽故弊壞衣，纏裹真金像。</w:t>
      </w:r>
      <w:r w:rsidRPr="00DA01DD">
        <w:rPr>
          <w:rFonts w:ascii="標楷體" w:eastAsia="標楷體" w:hAnsi="標楷體" w:cs="Times New Roman"/>
          <w:sz w:val="22"/>
          <w:szCs w:val="22"/>
          <w:vertAlign w:val="superscript"/>
        </w:rPr>
        <w:t>（8）</w:t>
      </w:r>
      <w:r w:rsidRPr="00DA01DD">
        <w:rPr>
          <w:rFonts w:ascii="標楷體" w:eastAsia="標楷體" w:hAnsi="標楷體" w:cs="Times New Roman"/>
          <w:sz w:val="22"/>
          <w:szCs w:val="22"/>
        </w:rPr>
        <w:t>貧賤醜陋女，懷轉輪聖王，</w:t>
      </w:r>
      <w:r w:rsidRPr="00DA01DD">
        <w:rPr>
          <w:rFonts w:ascii="標楷體" w:eastAsia="標楷體" w:hAnsi="標楷體" w:cs="Times New Roman"/>
          <w:sz w:val="22"/>
          <w:szCs w:val="22"/>
          <w:vertAlign w:val="superscript"/>
        </w:rPr>
        <w:t>（9）</w:t>
      </w:r>
      <w:r w:rsidRPr="00DA01DD">
        <w:rPr>
          <w:rFonts w:ascii="標楷體" w:eastAsia="標楷體" w:hAnsi="標楷體" w:cs="Times New Roman"/>
          <w:sz w:val="22"/>
          <w:szCs w:val="22"/>
        </w:rPr>
        <w:t>焦黑泥模中，有上妙寶像。眾生貪瞋癡，妄想煩惱等，塵勞諸垢中，皆有如來藏。</w:t>
      </w:r>
      <w:r w:rsidRPr="00DA01DD">
        <w:rPr>
          <w:rFonts w:ascii="Times New Roman" w:eastAsia="標楷體" w:hAnsi="Times New Roman" w:cs="Times New Roman"/>
          <w:sz w:val="22"/>
          <w:szCs w:val="22"/>
        </w:rPr>
        <w:t>』</w:t>
      </w:r>
      <w:r w:rsidRPr="00DA01DD">
        <w:rPr>
          <w:rFonts w:ascii="Times New Roman" w:hAnsi="Times New Roman" w:cs="Times New Roman"/>
          <w:sz w:val="22"/>
          <w:szCs w:val="22"/>
        </w:rPr>
        <w:t>」（大正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837a12-22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37">
    <w:p w:rsidR="00B82C63" w:rsidRPr="00DA01DD" w:rsidRDefault="00B82C63" w:rsidP="001E73B9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>5</w:t>
      </w:r>
      <w:r w:rsidRPr="00DA01DD">
        <w:rPr>
          <w:rFonts w:ascii="Times New Roman" w:hAnsi="Times New Roman" w:cs="Times New Roman"/>
          <w:sz w:val="22"/>
          <w:szCs w:val="22"/>
        </w:rPr>
        <w:t>一切眾生有如來藏品〉（大正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814a6-8</w:t>
      </w:r>
      <w:r w:rsidRPr="00DA01DD">
        <w:rPr>
          <w:rFonts w:ascii="Times New Roman" w:hAnsi="Times New Roman" w:cs="Times New Roman"/>
          <w:sz w:val="22"/>
          <w:szCs w:val="22"/>
        </w:rPr>
        <w:t>、</w:t>
      </w:r>
      <w:r w:rsidRPr="00DA01DD">
        <w:rPr>
          <w:rFonts w:ascii="Times New Roman" w:hAnsi="Times New Roman" w:cs="Times New Roman"/>
          <w:sz w:val="22"/>
          <w:szCs w:val="22"/>
        </w:rPr>
        <w:t>828b20-22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  <w:r w:rsidRPr="00DA01DD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38">
    <w:p w:rsidR="00B82C63" w:rsidRPr="00DA01DD" w:rsidRDefault="00B82C63" w:rsidP="00C25547">
      <w:pPr>
        <w:pStyle w:val="a7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2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>4</w:t>
      </w:r>
      <w:r w:rsidRPr="00DA01DD">
        <w:rPr>
          <w:rFonts w:ascii="Times New Roman" w:hAnsi="Times New Roman" w:cs="Times New Roman"/>
          <w:sz w:val="22"/>
          <w:szCs w:val="22"/>
        </w:rPr>
        <w:t>僧寶品〉：「</w:t>
      </w:r>
      <w:r w:rsidRPr="00DA01DD">
        <w:rPr>
          <w:rFonts w:ascii="Times New Roman" w:eastAsia="標楷體" w:hAnsi="Times New Roman" w:cs="Times New Roman"/>
          <w:sz w:val="22"/>
          <w:szCs w:val="22"/>
        </w:rPr>
        <w:t>菩提依菩提分知者，以諸佛菩提功德能作佛菩提因故，偈言依菩提分知故</w:t>
      </w:r>
      <w:r w:rsidRPr="00DA01DD">
        <w:rPr>
          <w:rFonts w:ascii="Times New Roman" w:hAnsi="Times New Roman" w:cs="Times New Roman"/>
          <w:sz w:val="22"/>
          <w:szCs w:val="22"/>
        </w:rPr>
        <w:t>。」</w:t>
      </w:r>
      <w:r w:rsidRPr="00DA01DD">
        <w:rPr>
          <w:rFonts w:ascii="Times New Roman" w:hAnsi="Times New Roman" w:cs="Times New Roman"/>
          <w:sz w:val="22"/>
          <w:szCs w:val="22"/>
        </w:rPr>
        <w:t>(</w:t>
      </w:r>
      <w:r w:rsidRPr="00DA01DD">
        <w:rPr>
          <w:rFonts w:ascii="Times New Roman" w:hAnsi="Times New Roman" w:cs="Times New Roman"/>
          <w:sz w:val="22"/>
          <w:szCs w:val="22"/>
        </w:rPr>
        <w:t>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827c29-828a2)</w:t>
      </w:r>
    </w:p>
    <w:p w:rsidR="00B82C63" w:rsidRPr="00DA01DD" w:rsidRDefault="00B82C63" w:rsidP="00B82C63">
      <w:pPr>
        <w:pStyle w:val="a7"/>
        <w:ind w:firstLineChars="100" w:firstLine="220"/>
        <w:rPr>
          <w:rFonts w:ascii="Times New Roman" w:hAnsi="Times New Roman" w:cs="Times New Roman"/>
          <w:sz w:val="22"/>
          <w:szCs w:val="22"/>
        </w:rPr>
      </w:pPr>
      <w:r w:rsidRPr="00DA01DD">
        <w:rPr>
          <w:rFonts w:ascii="Times New Roman" w:hAnsi="Times New Roman" w:cs="Times New Roman"/>
          <w:sz w:val="22"/>
          <w:szCs w:val="22"/>
        </w:rPr>
        <w:t>[1]</w:t>
      </w:r>
      <w:r w:rsidRPr="00DA01DD">
        <w:rPr>
          <w:rFonts w:ascii="Times New Roman" w:hAnsi="Times New Roman" w:cs="Times New Roman"/>
          <w:sz w:val="22"/>
          <w:szCs w:val="22"/>
        </w:rPr>
        <w:t>〔菩提〕－【宋】【元】【明】【宮】。</w:t>
      </w:r>
    </w:p>
  </w:footnote>
  <w:footnote w:id="39">
    <w:p w:rsidR="00B82C63" w:rsidRPr="00DA01DD" w:rsidRDefault="00B82C63" w:rsidP="003173D7">
      <w:pPr>
        <w:pStyle w:val="a7"/>
        <w:ind w:left="312" w:hangingChars="142" w:hanging="312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DA01DD">
        <w:rPr>
          <w:rFonts w:ascii="Times New Roman" w:hAnsi="Times New Roman" w:cs="Times New Roman"/>
          <w:sz w:val="22"/>
          <w:szCs w:val="22"/>
        </w:rPr>
        <w:t>3</w:t>
      </w:r>
      <w:r w:rsidRPr="00DA01DD">
        <w:rPr>
          <w:rFonts w:ascii="Times New Roman" w:hAnsi="Times New Roman" w:cs="Times New Roman"/>
          <w:sz w:val="22"/>
          <w:szCs w:val="22"/>
        </w:rPr>
        <w:t>〈</w:t>
      </w:r>
      <w:r w:rsidRPr="00DA01DD">
        <w:rPr>
          <w:rFonts w:ascii="Times New Roman" w:hAnsi="Times New Roman" w:cs="Times New Roman"/>
          <w:sz w:val="22"/>
          <w:szCs w:val="22"/>
        </w:rPr>
        <w:t xml:space="preserve">5 </w:t>
      </w:r>
      <w:r w:rsidRPr="00DA01DD">
        <w:rPr>
          <w:rFonts w:ascii="Times New Roman" w:hAnsi="Times New Roman" w:cs="Times New Roman"/>
          <w:sz w:val="22"/>
          <w:szCs w:val="22"/>
        </w:rPr>
        <w:t>一切眾生有如來藏品〉：「</w:t>
      </w:r>
      <w:r w:rsidRPr="00DA01DD">
        <w:rPr>
          <w:rFonts w:ascii="Times New Roman" w:eastAsia="標楷體" w:hAnsi="Times New Roman" w:cs="Times New Roman"/>
          <w:sz w:val="22"/>
          <w:szCs w:val="22"/>
        </w:rPr>
        <w:t>此偈示現何義，略說此偈有十種義，依此十種，說第一義實智境界佛性差別應知。何等為十？一者、體。二者、因。三者、果。四者、業。五者、相應。六者、行。七者、時差別。八者、遍一切處。九者、不變。十者、無差別。</w:t>
      </w:r>
      <w:r w:rsidRPr="00DA01DD">
        <w:rPr>
          <w:rFonts w:ascii="Times New Roman" w:hAnsi="Times New Roman" w:cs="Times New Roman"/>
          <w:sz w:val="22"/>
          <w:szCs w:val="22"/>
        </w:rPr>
        <w:t>」（大正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828b16-20</w:t>
      </w:r>
      <w:r w:rsidRPr="00DA01DD">
        <w:rPr>
          <w:rFonts w:ascii="Times New Roman" w:hAnsi="Times New Roman" w:cs="Times New Roman"/>
          <w:sz w:val="22"/>
          <w:szCs w:val="22"/>
        </w:rPr>
        <w:t>）</w:t>
      </w:r>
    </w:p>
  </w:footnote>
  <w:footnote w:id="40">
    <w:p w:rsidR="00B82C63" w:rsidRPr="00DA01DD" w:rsidRDefault="00B82C63" w:rsidP="00B36070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《大乘法界無差別論》卷</w:t>
      </w:r>
      <w:r w:rsidRPr="00DA01DD">
        <w:rPr>
          <w:rFonts w:ascii="Times New Roman" w:hAnsi="Times New Roman" w:cs="Times New Roman"/>
          <w:sz w:val="22"/>
          <w:szCs w:val="22"/>
        </w:rPr>
        <w:t>1 (</w:t>
      </w:r>
      <w:r w:rsidRPr="00DA01DD">
        <w:rPr>
          <w:rFonts w:ascii="Times New Roman" w:hAnsi="Times New Roman" w:cs="Times New Roman"/>
          <w:sz w:val="22"/>
          <w:szCs w:val="22"/>
        </w:rPr>
        <w:t>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892a15-894b10)</w:t>
      </w:r>
      <w:r w:rsidRPr="00DA01DD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41">
    <w:p w:rsidR="00B82C63" w:rsidRPr="00DA01DD" w:rsidRDefault="00B82C63" w:rsidP="003F59F5">
      <w:pPr>
        <w:pStyle w:val="a7"/>
        <w:rPr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>《大乘法界無差別論》卷</w:t>
      </w:r>
      <w:r w:rsidRPr="00DA01DD">
        <w:rPr>
          <w:rFonts w:ascii="Times New Roman" w:hAnsi="Times New Roman" w:cs="Times New Roman"/>
          <w:sz w:val="22"/>
          <w:szCs w:val="22"/>
        </w:rPr>
        <w:t>1</w:t>
      </w:r>
      <w:r w:rsidRPr="00DA01DD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A01DD">
        <w:rPr>
          <w:rFonts w:ascii="Times New Roman" w:hAnsi="Times New Roman" w:cs="Times New Roman"/>
          <w:sz w:val="22"/>
          <w:szCs w:val="22"/>
        </w:rPr>
        <w:t>(</w:t>
      </w:r>
      <w:r w:rsidRPr="00DA01DD">
        <w:rPr>
          <w:rFonts w:ascii="Times New Roman" w:hAnsi="Times New Roman" w:cs="Times New Roman"/>
          <w:sz w:val="22"/>
          <w:szCs w:val="22"/>
        </w:rPr>
        <w:t>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894b14-896b11)</w:t>
      </w:r>
      <w:r w:rsidRPr="00DA01DD">
        <w:rPr>
          <w:rFonts w:hint="eastAsia"/>
          <w:sz w:val="22"/>
          <w:szCs w:val="22"/>
        </w:rPr>
        <w:t>。</w:t>
      </w:r>
    </w:p>
  </w:footnote>
  <w:footnote w:id="42">
    <w:p w:rsidR="00B82C63" w:rsidRPr="00DA01DD" w:rsidRDefault="00B82C63">
      <w:pPr>
        <w:pStyle w:val="a7"/>
        <w:rPr>
          <w:rFonts w:ascii="Times New Roman" w:hAnsi="Times New Roman" w:cs="Times New Roman"/>
          <w:sz w:val="22"/>
          <w:szCs w:val="22"/>
        </w:rPr>
      </w:pPr>
      <w:r w:rsidRPr="00DA01DD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DA01DD">
        <w:rPr>
          <w:rFonts w:ascii="Times New Roman" w:hAnsi="Times New Roman" w:cs="Times New Roman"/>
          <w:sz w:val="22"/>
          <w:szCs w:val="22"/>
        </w:rPr>
        <w:t xml:space="preserve"> [</w:t>
      </w:r>
      <w:r w:rsidRPr="00DA01DD">
        <w:rPr>
          <w:rFonts w:ascii="Times New Roman" w:hAnsi="Times New Roman" w:cs="Times New Roman"/>
          <w:sz w:val="22"/>
          <w:szCs w:val="22"/>
        </w:rPr>
        <w:t>原書</w:t>
      </w:r>
      <w:r w:rsidRPr="00DA01DD">
        <w:rPr>
          <w:rFonts w:ascii="Times New Roman" w:hAnsi="Times New Roman" w:cs="Times New Roman"/>
          <w:sz w:val="22"/>
          <w:szCs w:val="22"/>
        </w:rPr>
        <w:t>p.158</w:t>
      </w:r>
      <w:r w:rsidRPr="00DA01DD">
        <w:rPr>
          <w:rFonts w:ascii="Times New Roman" w:hAnsi="Times New Roman" w:cs="Times New Roman"/>
          <w:sz w:val="22"/>
          <w:szCs w:val="22"/>
        </w:rPr>
        <w:t>註</w:t>
      </w:r>
      <w:r w:rsidRPr="00DA01DD">
        <w:rPr>
          <w:rFonts w:ascii="Times New Roman" w:hAnsi="Times New Roman" w:cs="Times New Roman"/>
          <w:sz w:val="22"/>
          <w:szCs w:val="22"/>
        </w:rPr>
        <w:t>14]</w:t>
      </w:r>
      <w:r w:rsidRPr="00DA01DD">
        <w:rPr>
          <w:rFonts w:ascii="Times New Roman" w:hAnsi="Times New Roman" w:cs="Times New Roman"/>
          <w:sz w:val="22"/>
          <w:szCs w:val="22"/>
        </w:rPr>
        <w:t>《大乘法界無差別論》（大正</w:t>
      </w:r>
      <w:r w:rsidRPr="00DA01DD">
        <w:rPr>
          <w:rFonts w:ascii="Times New Roman" w:hAnsi="Times New Roman" w:cs="Times New Roman"/>
          <w:sz w:val="22"/>
          <w:szCs w:val="22"/>
        </w:rPr>
        <w:t>31</w:t>
      </w:r>
      <w:r w:rsidRPr="00DA01D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DA01DD">
        <w:rPr>
          <w:rFonts w:ascii="Times New Roman" w:hAnsi="Times New Roman" w:cs="Times New Roman"/>
          <w:sz w:val="22"/>
          <w:szCs w:val="22"/>
        </w:rPr>
        <w:t>8</w:t>
      </w:r>
      <w:r w:rsidRPr="00DA01DD">
        <w:rPr>
          <w:rFonts w:ascii="Times New Roman" w:hAnsi="Times New Roman" w:cs="Times New Roman" w:hint="eastAsia"/>
          <w:sz w:val="22"/>
          <w:szCs w:val="22"/>
        </w:rPr>
        <w:t>92</w:t>
      </w:r>
      <w:r w:rsidRPr="00DA01DD">
        <w:rPr>
          <w:rFonts w:ascii="Times New Roman" w:hAnsi="Times New Roman" w:cs="Times New Roman"/>
          <w:sz w:val="22"/>
          <w:szCs w:val="22"/>
        </w:rPr>
        <w:t>a</w:t>
      </w:r>
      <w:r w:rsidRPr="00DA01DD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3">
    <w:p w:rsidR="00B82C63" w:rsidRPr="00DA01DD" w:rsidRDefault="00B82C63" w:rsidP="005C276F">
      <w:pPr>
        <w:rPr>
          <w:rFonts w:ascii="Times New Roman" w:hAnsi="Times New Roman" w:cs="Times New Roman"/>
          <w:sz w:val="22"/>
        </w:rPr>
      </w:pPr>
      <w:r w:rsidRPr="00DA01DD">
        <w:rPr>
          <w:rStyle w:val="a9"/>
          <w:rFonts w:ascii="Times New Roman" w:hAnsi="Times New Roman" w:cs="Times New Roman"/>
          <w:sz w:val="22"/>
        </w:rPr>
        <w:footnoteRef/>
      </w:r>
      <w:r w:rsidRPr="00DA01DD">
        <w:rPr>
          <w:rFonts w:ascii="Times New Roman" w:hAnsi="Times New Roman" w:cs="Times New Roman"/>
          <w:sz w:val="22"/>
        </w:rPr>
        <w:t xml:space="preserve"> [</w:t>
      </w:r>
      <w:r w:rsidRPr="00DA01DD">
        <w:rPr>
          <w:rFonts w:ascii="Times New Roman" w:hAnsi="Times New Roman" w:cs="Times New Roman"/>
          <w:sz w:val="22"/>
        </w:rPr>
        <w:t>原書</w:t>
      </w:r>
      <w:r w:rsidRPr="00DA01DD">
        <w:rPr>
          <w:rFonts w:ascii="Times New Roman" w:hAnsi="Times New Roman" w:cs="Times New Roman"/>
          <w:sz w:val="22"/>
        </w:rPr>
        <w:t>p.158</w:t>
      </w:r>
      <w:r w:rsidRPr="00DA01DD">
        <w:rPr>
          <w:rFonts w:ascii="Times New Roman" w:hAnsi="Times New Roman" w:cs="Times New Roman"/>
          <w:sz w:val="22"/>
        </w:rPr>
        <w:t>註</w:t>
      </w:r>
      <w:r w:rsidRPr="00DA01DD">
        <w:rPr>
          <w:rFonts w:ascii="Times New Roman" w:hAnsi="Times New Roman" w:cs="Times New Roman"/>
          <w:sz w:val="22"/>
        </w:rPr>
        <w:t xml:space="preserve">15] </w:t>
      </w:r>
      <w:r w:rsidRPr="00DA01DD">
        <w:rPr>
          <w:rFonts w:ascii="Times New Roman" w:hAnsi="Times New Roman" w:cs="Times New Roman"/>
          <w:sz w:val="22"/>
        </w:rPr>
        <w:t>中村瑞隆《梵漢對照究竟一乘寶性論研究》〈序說〉（</w:t>
      </w:r>
      <w:r w:rsidRPr="00DA01DD">
        <w:rPr>
          <w:rFonts w:ascii="Times New Roman" w:hAnsi="Times New Roman" w:cs="Times New Roman"/>
          <w:sz w:val="22"/>
        </w:rPr>
        <w:t>36-42</w:t>
      </w:r>
      <w:r w:rsidRPr="00DA01DD">
        <w:rPr>
          <w:rFonts w:ascii="Times New Roman" w:hAnsi="Times New Roman" w:cs="Times New Roman"/>
          <w:sz w:val="22"/>
        </w:rPr>
        <w:t>）。</w:t>
      </w:r>
    </w:p>
  </w:footnote>
  <w:footnote w:id="44">
    <w:p w:rsidR="00B82C63" w:rsidRPr="00DA01DD" w:rsidRDefault="00B82C63" w:rsidP="00395B4F">
      <w:pPr>
        <w:pStyle w:val="a7"/>
        <w:rPr>
          <w:rFonts w:ascii="Times New Roman" w:hAnsi="Times New Roman"/>
          <w:sz w:val="22"/>
          <w:szCs w:val="22"/>
        </w:rPr>
      </w:pPr>
      <w:r w:rsidRPr="00DA01DD">
        <w:rPr>
          <w:rStyle w:val="a9"/>
          <w:rFonts w:ascii="Times New Roman" w:hAnsi="Times New Roman"/>
          <w:sz w:val="22"/>
          <w:szCs w:val="22"/>
        </w:rPr>
        <w:footnoteRef/>
      </w:r>
      <w:r w:rsidRPr="00DA01DD">
        <w:rPr>
          <w:rFonts w:ascii="Times New Roman" w:hAnsi="Times New Roman"/>
          <w:sz w:val="22"/>
          <w:szCs w:val="22"/>
        </w:rPr>
        <w:t xml:space="preserve"> [</w:t>
      </w:r>
      <w:r w:rsidRPr="00DA01DD">
        <w:rPr>
          <w:rFonts w:ascii="Times New Roman" w:hAnsi="Times New Roman"/>
          <w:sz w:val="22"/>
          <w:szCs w:val="22"/>
        </w:rPr>
        <w:t>原書註</w:t>
      </w:r>
      <w:r w:rsidRPr="00DA01DD">
        <w:rPr>
          <w:rFonts w:ascii="Times New Roman" w:hAnsi="Times New Roman"/>
          <w:sz w:val="22"/>
          <w:szCs w:val="22"/>
        </w:rPr>
        <w:t xml:space="preserve">.28] </w:t>
      </w:r>
      <w:r w:rsidRPr="00DA01DD">
        <w:rPr>
          <w:rFonts w:ascii="Times New Roman" w:hAnsi="Times New Roman"/>
          <w:sz w:val="22"/>
          <w:szCs w:val="22"/>
        </w:rPr>
        <w:t>從《寶雲經》卷</w:t>
      </w:r>
      <w:r w:rsidRPr="00DA01DD">
        <w:rPr>
          <w:rFonts w:ascii="Times New Roman" w:hAnsi="Times New Roman"/>
          <w:sz w:val="22"/>
          <w:szCs w:val="22"/>
        </w:rPr>
        <w:t>1</w:t>
      </w:r>
      <w:r w:rsidRPr="00DA01DD">
        <w:rPr>
          <w:rFonts w:ascii="Times New Roman" w:hAnsi="Times New Roman"/>
          <w:sz w:val="22"/>
          <w:szCs w:val="22"/>
        </w:rPr>
        <w:t>到卷</w:t>
      </w:r>
      <w:r w:rsidRPr="00DA01DD">
        <w:rPr>
          <w:rFonts w:ascii="Times New Roman" w:hAnsi="Times New Roman"/>
          <w:sz w:val="22"/>
          <w:szCs w:val="22"/>
        </w:rPr>
        <w:t>6</w:t>
      </w:r>
      <w:r w:rsidRPr="00DA01DD">
        <w:rPr>
          <w:rFonts w:ascii="Times New Roman" w:hAnsi="Times New Roman"/>
          <w:sz w:val="22"/>
          <w:szCs w:val="22"/>
        </w:rPr>
        <w:t>中（大正</w:t>
      </w:r>
      <w:r w:rsidRPr="00DA01DD">
        <w:rPr>
          <w:rFonts w:ascii="Times New Roman" w:hAnsi="Times New Roman"/>
          <w:sz w:val="22"/>
          <w:szCs w:val="22"/>
        </w:rPr>
        <w:t>16</w:t>
      </w:r>
      <w:r w:rsidRPr="00DA01DD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235"/>
          <w:attr w:name="HasSpace" w:val="False"/>
          <w:attr w:name="Negative" w:val="False"/>
          <w:attr w:name="NumberType" w:val="1"/>
          <w:attr w:name="TCSC" w:val="0"/>
        </w:smartTagPr>
        <w:r w:rsidRPr="00DA01DD">
          <w:rPr>
            <w:rFonts w:ascii="Times New Roman" w:hAnsi="Times New Roman"/>
            <w:sz w:val="22"/>
            <w:szCs w:val="22"/>
          </w:rPr>
          <w:t>235c</w:t>
        </w:r>
      </w:smartTag>
      <w:r w:rsidRPr="00DA01DD">
        <w:rPr>
          <w:rFonts w:ascii="Times New Roman" w:hAnsi="Times New Roman"/>
          <w:sz w:val="22"/>
          <w:szCs w:val="22"/>
        </w:rPr>
        <w:t>）止。</w:t>
      </w:r>
    </w:p>
  </w:footnote>
  <w:footnote w:id="45">
    <w:p w:rsidR="00B82C63" w:rsidRPr="00DA01DD" w:rsidRDefault="00B82C63" w:rsidP="00395B4F">
      <w:pPr>
        <w:pStyle w:val="a7"/>
        <w:rPr>
          <w:rFonts w:ascii="Times New Roman" w:hAnsi="Times New Roman"/>
          <w:sz w:val="22"/>
          <w:szCs w:val="22"/>
        </w:rPr>
      </w:pPr>
      <w:r w:rsidRPr="00DA01DD">
        <w:rPr>
          <w:rStyle w:val="a9"/>
          <w:rFonts w:ascii="Times New Roman" w:hAnsi="Times New Roman"/>
          <w:sz w:val="22"/>
          <w:szCs w:val="22"/>
        </w:rPr>
        <w:footnoteRef/>
      </w:r>
      <w:r w:rsidRPr="00DA01DD">
        <w:rPr>
          <w:rFonts w:ascii="Times New Roman" w:hAnsi="Times New Roman"/>
          <w:sz w:val="22"/>
          <w:szCs w:val="22"/>
        </w:rPr>
        <w:t xml:space="preserve"> [</w:t>
      </w:r>
      <w:r w:rsidRPr="00DA01DD">
        <w:rPr>
          <w:rFonts w:ascii="Times New Roman" w:hAnsi="Times New Roman"/>
          <w:sz w:val="22"/>
          <w:szCs w:val="22"/>
        </w:rPr>
        <w:t>原書註</w:t>
      </w:r>
      <w:r w:rsidRPr="00DA01DD">
        <w:rPr>
          <w:rFonts w:ascii="Times New Roman" w:hAnsi="Times New Roman"/>
          <w:sz w:val="22"/>
          <w:szCs w:val="22"/>
        </w:rPr>
        <w:t>.29]</w:t>
      </w:r>
      <w:r w:rsidRPr="00DA01DD">
        <w:rPr>
          <w:rFonts w:ascii="Times New Roman" w:hAnsi="Times New Roman"/>
          <w:sz w:val="22"/>
          <w:szCs w:val="22"/>
        </w:rPr>
        <w:t>《勝天王般若波羅蜜經》卷</w:t>
      </w:r>
      <w:r w:rsidRPr="00DA01DD">
        <w:rPr>
          <w:rFonts w:ascii="Times New Roman" w:hAnsi="Times New Roman"/>
          <w:sz w:val="22"/>
          <w:szCs w:val="22"/>
        </w:rPr>
        <w:t>3</w:t>
      </w:r>
      <w:r w:rsidRPr="00DA01DD">
        <w:rPr>
          <w:rFonts w:ascii="Times New Roman" w:hAnsi="Times New Roman"/>
          <w:sz w:val="22"/>
          <w:szCs w:val="22"/>
        </w:rPr>
        <w:t>（大正</w:t>
      </w:r>
      <w:r w:rsidRPr="00DA01DD">
        <w:rPr>
          <w:rFonts w:ascii="Times New Roman" w:hAnsi="Times New Roman"/>
          <w:sz w:val="22"/>
          <w:szCs w:val="22"/>
        </w:rPr>
        <w:t>8</w:t>
      </w:r>
      <w:r w:rsidRPr="00DA01DD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700"/>
          <w:attr w:name="HasSpace" w:val="False"/>
          <w:attr w:name="Negative" w:val="False"/>
          <w:attr w:name="NumberType" w:val="1"/>
          <w:attr w:name="TCSC" w:val="0"/>
        </w:smartTagPr>
        <w:r w:rsidRPr="00DA01DD">
          <w:rPr>
            <w:rFonts w:ascii="Times New Roman" w:hAnsi="Times New Roman"/>
            <w:sz w:val="22"/>
            <w:szCs w:val="22"/>
          </w:rPr>
          <w:t>700c</w:t>
        </w:r>
      </w:smartTag>
      <w:smartTag w:uri="urn:schemas-microsoft-com:office:smarttags" w:element="chmetcnv">
        <w:smartTagPr>
          <w:attr w:name="UnitName" w:val="C"/>
          <w:attr w:name="SourceValue" w:val="702"/>
          <w:attr w:name="HasSpace" w:val="False"/>
          <w:attr w:name="Negative" w:val="True"/>
          <w:attr w:name="NumberType" w:val="1"/>
          <w:attr w:name="TCSC" w:val="0"/>
        </w:smartTagPr>
        <w:r w:rsidRPr="00DA01DD">
          <w:rPr>
            <w:rFonts w:ascii="Times New Roman" w:hAnsi="Times New Roman"/>
            <w:sz w:val="22"/>
            <w:szCs w:val="22"/>
          </w:rPr>
          <w:t>-702c</w:t>
        </w:r>
      </w:smartTag>
      <w:r w:rsidRPr="00DA01DD">
        <w:rPr>
          <w:rFonts w:ascii="Times New Roman" w:hAnsi="Times New Roman"/>
          <w:sz w:val="22"/>
          <w:szCs w:val="22"/>
        </w:rPr>
        <w:t>）。</w:t>
      </w:r>
    </w:p>
  </w:footnote>
  <w:footnote w:id="46">
    <w:p w:rsidR="00B82C63" w:rsidRPr="00DA01DD" w:rsidRDefault="00B82C63" w:rsidP="00395B4F">
      <w:pPr>
        <w:pStyle w:val="a7"/>
        <w:ind w:left="440" w:hangingChars="200" w:hanging="440"/>
        <w:rPr>
          <w:rFonts w:ascii="Times New Roman" w:hAnsi="Times New Roman"/>
          <w:sz w:val="22"/>
          <w:szCs w:val="22"/>
        </w:rPr>
      </w:pPr>
      <w:r w:rsidRPr="00DA01DD">
        <w:rPr>
          <w:rStyle w:val="a9"/>
          <w:rFonts w:ascii="Times New Roman" w:hAnsi="Times New Roman"/>
          <w:sz w:val="22"/>
          <w:szCs w:val="22"/>
        </w:rPr>
        <w:footnoteRef/>
      </w:r>
      <w:r w:rsidRPr="00DA01DD">
        <w:rPr>
          <w:rFonts w:ascii="Times New Roman" w:hAnsi="Times New Roman"/>
          <w:sz w:val="22"/>
          <w:szCs w:val="22"/>
        </w:rPr>
        <w:t xml:space="preserve"> [</w:t>
      </w:r>
      <w:r w:rsidRPr="00DA01DD">
        <w:rPr>
          <w:rFonts w:ascii="Times New Roman" w:hAnsi="Times New Roman"/>
          <w:sz w:val="22"/>
          <w:szCs w:val="22"/>
        </w:rPr>
        <w:t>原書註</w:t>
      </w:r>
      <w:r w:rsidRPr="00DA01DD">
        <w:rPr>
          <w:rFonts w:ascii="Times New Roman" w:hAnsi="Times New Roman"/>
          <w:sz w:val="22"/>
          <w:szCs w:val="22"/>
        </w:rPr>
        <w:t>.30]</w:t>
      </w:r>
      <w:r w:rsidRPr="00DA01DD">
        <w:rPr>
          <w:rFonts w:ascii="Times New Roman" w:hAnsi="Times New Roman"/>
          <w:sz w:val="22"/>
          <w:szCs w:val="22"/>
        </w:rPr>
        <w:t>《勝天王般若波羅蜜經》卷</w:t>
      </w:r>
      <w:r w:rsidRPr="00DA01DD">
        <w:rPr>
          <w:rFonts w:ascii="Times New Roman" w:hAnsi="Times New Roman"/>
          <w:sz w:val="22"/>
          <w:szCs w:val="22"/>
        </w:rPr>
        <w:t>3</w:t>
      </w:r>
      <w:r w:rsidRPr="00DA01DD">
        <w:rPr>
          <w:rFonts w:ascii="Times New Roman" w:hAnsi="Times New Roman"/>
          <w:sz w:val="22"/>
          <w:szCs w:val="22"/>
        </w:rPr>
        <w:t>（大正</w:t>
      </w:r>
      <w:r w:rsidRPr="00DA01DD">
        <w:rPr>
          <w:rFonts w:ascii="Times New Roman" w:hAnsi="Times New Roman"/>
          <w:sz w:val="22"/>
          <w:szCs w:val="22"/>
        </w:rPr>
        <w:t>8</w:t>
      </w:r>
      <w:r w:rsidRPr="00DA01DD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700"/>
          <w:attr w:name="HasSpace" w:val="False"/>
          <w:attr w:name="Negative" w:val="False"/>
          <w:attr w:name="NumberType" w:val="1"/>
          <w:attr w:name="TCSC" w:val="0"/>
        </w:smartTagPr>
        <w:r w:rsidRPr="00DA01DD">
          <w:rPr>
            <w:rFonts w:ascii="Times New Roman" w:hAnsi="Times New Roman"/>
            <w:sz w:val="22"/>
            <w:szCs w:val="22"/>
          </w:rPr>
          <w:t>700c</w:t>
        </w:r>
      </w:smartTag>
      <w:r w:rsidRPr="00DA01DD">
        <w:rPr>
          <w:rFonts w:ascii="Times New Roman" w:hAnsi="Times New Roman"/>
          <w:sz w:val="22"/>
          <w:szCs w:val="22"/>
        </w:rPr>
        <w:t>）。《無上依經》卷上（大正</w:t>
      </w:r>
      <w:r w:rsidRPr="00DA01DD">
        <w:rPr>
          <w:rFonts w:ascii="Times New Roman" w:hAnsi="Times New Roman"/>
          <w:sz w:val="22"/>
          <w:szCs w:val="22"/>
        </w:rPr>
        <w:t>16</w:t>
      </w:r>
      <w:r w:rsidRPr="00DA01DD">
        <w:rPr>
          <w:rFonts w:ascii="Times New Roman" w:hAnsi="Times New Roman"/>
          <w:sz w:val="22"/>
          <w:szCs w:val="22"/>
        </w:rPr>
        <w:t>，</w:t>
      </w:r>
      <w:r w:rsidRPr="00DA01DD">
        <w:rPr>
          <w:rFonts w:ascii="Times New Roman" w:hAnsi="Times New Roman"/>
          <w:sz w:val="22"/>
          <w:szCs w:val="22"/>
        </w:rPr>
        <w:t>469b</w:t>
      </w:r>
      <w:r w:rsidRPr="00DA01DD">
        <w:rPr>
          <w:rFonts w:ascii="Times New Roman" w:hAnsi="Times New Roman"/>
          <w:sz w:val="22"/>
          <w:szCs w:val="22"/>
        </w:rPr>
        <w:t>）。</w:t>
      </w:r>
    </w:p>
  </w:footnote>
  <w:footnote w:id="47">
    <w:p w:rsidR="00B82C63" w:rsidRPr="00DA01DD" w:rsidRDefault="00B82C63" w:rsidP="00395B4F">
      <w:pPr>
        <w:pStyle w:val="a7"/>
        <w:rPr>
          <w:rFonts w:ascii="Times New Roman" w:hAnsi="Times New Roman"/>
          <w:sz w:val="22"/>
          <w:szCs w:val="22"/>
        </w:rPr>
      </w:pPr>
      <w:r w:rsidRPr="00DA01DD">
        <w:rPr>
          <w:rStyle w:val="a9"/>
          <w:rFonts w:ascii="Times New Roman" w:hAnsi="Times New Roman"/>
          <w:sz w:val="22"/>
          <w:szCs w:val="22"/>
        </w:rPr>
        <w:footnoteRef/>
      </w:r>
      <w:r w:rsidRPr="00DA01DD">
        <w:rPr>
          <w:rFonts w:ascii="Times New Roman" w:hAnsi="Times New Roman"/>
          <w:sz w:val="22"/>
          <w:szCs w:val="22"/>
        </w:rPr>
        <w:t xml:space="preserve"> [</w:t>
      </w:r>
      <w:r w:rsidRPr="00DA01DD">
        <w:rPr>
          <w:rFonts w:ascii="Times New Roman" w:hAnsi="Times New Roman"/>
          <w:sz w:val="22"/>
          <w:szCs w:val="22"/>
        </w:rPr>
        <w:t>原書註</w:t>
      </w:r>
      <w:r w:rsidRPr="00DA01DD">
        <w:rPr>
          <w:rFonts w:ascii="Times New Roman" w:hAnsi="Times New Roman"/>
          <w:sz w:val="22"/>
          <w:szCs w:val="22"/>
        </w:rPr>
        <w:t>.31]</w:t>
      </w:r>
      <w:r w:rsidRPr="00DA01DD">
        <w:rPr>
          <w:rFonts w:ascii="Times New Roman" w:hAnsi="Times New Roman"/>
          <w:sz w:val="22"/>
          <w:szCs w:val="22"/>
        </w:rPr>
        <w:t>《勝天王般若波羅蜜經》卷</w:t>
      </w:r>
      <w:r w:rsidRPr="00DA01DD">
        <w:rPr>
          <w:rFonts w:ascii="Times New Roman" w:hAnsi="Times New Roman"/>
          <w:sz w:val="22"/>
          <w:szCs w:val="22"/>
        </w:rPr>
        <w:t>3</w:t>
      </w:r>
      <w:r w:rsidRPr="00DA01DD">
        <w:rPr>
          <w:rFonts w:ascii="Times New Roman" w:hAnsi="Times New Roman"/>
          <w:sz w:val="22"/>
          <w:szCs w:val="22"/>
        </w:rPr>
        <w:t>（大正</w:t>
      </w:r>
      <w:r w:rsidRPr="00DA01DD">
        <w:rPr>
          <w:rFonts w:ascii="Times New Roman" w:hAnsi="Times New Roman"/>
          <w:sz w:val="22"/>
          <w:szCs w:val="22"/>
        </w:rPr>
        <w:t>8</w:t>
      </w:r>
      <w:r w:rsidRPr="00DA01DD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702"/>
          <w:attr w:name="HasSpace" w:val="False"/>
          <w:attr w:name="Negative" w:val="False"/>
          <w:attr w:name="NumberType" w:val="1"/>
          <w:attr w:name="TCSC" w:val="0"/>
        </w:smartTagPr>
        <w:r w:rsidRPr="00DA01DD">
          <w:rPr>
            <w:rFonts w:ascii="Times New Roman" w:hAnsi="Times New Roman"/>
            <w:sz w:val="22"/>
            <w:szCs w:val="22"/>
          </w:rPr>
          <w:t>702c</w:t>
        </w:r>
      </w:smartTag>
      <w:r w:rsidRPr="00DA01DD">
        <w:rPr>
          <w:rFonts w:ascii="Times New Roman" w:hAnsi="Times New Roman"/>
          <w:sz w:val="22"/>
          <w:szCs w:val="22"/>
        </w:rPr>
        <w:t>-705b</w:t>
      </w:r>
      <w:r w:rsidRPr="00DA01DD">
        <w:rPr>
          <w:rFonts w:ascii="Times New Roman" w:hAnsi="Times New Roman"/>
          <w:sz w:val="22"/>
          <w:szCs w:val="22"/>
        </w:rPr>
        <w:t>）。</w:t>
      </w:r>
    </w:p>
  </w:footnote>
  <w:footnote w:id="48">
    <w:p w:rsidR="00B82C63" w:rsidRPr="00EC6CDE" w:rsidRDefault="00B82C63" w:rsidP="00395B4F">
      <w:pPr>
        <w:pStyle w:val="a7"/>
        <w:ind w:left="220" w:hangingChars="100" w:hanging="220"/>
        <w:rPr>
          <w:rFonts w:ascii="Times New Roman" w:hAnsi="Times New Roman"/>
          <w:sz w:val="22"/>
          <w:szCs w:val="22"/>
        </w:rPr>
      </w:pPr>
      <w:r w:rsidRPr="00DA01DD">
        <w:rPr>
          <w:rStyle w:val="a9"/>
          <w:rFonts w:ascii="Times New Roman" w:hAnsi="Times New Roman"/>
          <w:sz w:val="22"/>
          <w:szCs w:val="22"/>
        </w:rPr>
        <w:footnoteRef/>
      </w:r>
      <w:r w:rsidRPr="00DA01DD">
        <w:rPr>
          <w:rFonts w:ascii="Times New Roman" w:hAnsi="Times New Roman"/>
          <w:sz w:val="22"/>
          <w:szCs w:val="22"/>
        </w:rPr>
        <w:t>《佛說無上依經》卷</w:t>
      </w:r>
      <w:r w:rsidRPr="00DA01DD">
        <w:rPr>
          <w:rFonts w:ascii="Times New Roman" w:hAnsi="Times New Roman"/>
          <w:sz w:val="22"/>
          <w:szCs w:val="22"/>
        </w:rPr>
        <w:t>1</w:t>
      </w:r>
      <w:r w:rsidRPr="00DA01DD">
        <w:rPr>
          <w:rFonts w:ascii="Times New Roman" w:hAnsi="Times New Roman"/>
          <w:sz w:val="22"/>
          <w:szCs w:val="22"/>
        </w:rPr>
        <w:t>（大正</w:t>
      </w:r>
      <w:r w:rsidRPr="00DA01DD">
        <w:rPr>
          <w:rFonts w:ascii="Times New Roman" w:hAnsi="Times New Roman"/>
          <w:sz w:val="22"/>
          <w:szCs w:val="22"/>
        </w:rPr>
        <w:t>16</w:t>
      </w:r>
      <w:r w:rsidRPr="00DA01DD">
        <w:rPr>
          <w:rFonts w:ascii="Times New Roman" w:hAnsi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C"/>
          <w:attr w:name="SourceValue" w:val="470"/>
          <w:attr w:name="HasSpace" w:val="False"/>
          <w:attr w:name="Negative" w:val="False"/>
          <w:attr w:name="NumberType" w:val="1"/>
          <w:attr w:name="TCSC" w:val="0"/>
        </w:smartTagPr>
        <w:r w:rsidRPr="00DA01DD">
          <w:rPr>
            <w:rFonts w:ascii="Times New Roman" w:hAnsi="Times New Roman"/>
            <w:sz w:val="22"/>
            <w:szCs w:val="22"/>
          </w:rPr>
          <w:t>470c</w:t>
        </w:r>
      </w:smartTag>
      <w:r w:rsidRPr="00DA01DD">
        <w:rPr>
          <w:rFonts w:ascii="Times New Roman" w:hAnsi="Times New Roman"/>
          <w:sz w:val="22"/>
          <w:szCs w:val="22"/>
        </w:rPr>
        <w:t>16-19</w:t>
      </w:r>
      <w:r w:rsidRPr="00DA01DD">
        <w:rPr>
          <w:rFonts w:ascii="Times New Roman" w:hAnsi="Times New Roman"/>
          <w:sz w:val="22"/>
          <w:szCs w:val="22"/>
        </w:rPr>
        <w:t>）：「</w:t>
      </w:r>
      <w:r w:rsidRPr="00DA01DD">
        <w:rPr>
          <w:rFonts w:ascii="Times New Roman" w:eastAsia="標楷體" w:hAnsi="Times New Roman"/>
          <w:sz w:val="22"/>
          <w:szCs w:val="22"/>
        </w:rPr>
        <w:t>是無上菩提與十種分相應，汝當知！何等為十？一者自性，二者因緣，三者惑障，四者至果，五者作事，六者相攝，七者行處，八者常住，九者不共，十者不可思惟。</w:t>
      </w:r>
      <w:r w:rsidRPr="00DA01DD">
        <w:rPr>
          <w:rFonts w:ascii="Times New Roman" w:hAnsi="Times New Roman"/>
          <w:sz w:val="22"/>
          <w:szCs w:val="22"/>
        </w:rPr>
        <w:t>」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2C63" w:rsidRDefault="00B82C63" w:rsidP="00876724">
    <w:pPr>
      <w:pStyle w:val="a3"/>
      <w:jc w:val="right"/>
    </w:pPr>
    <w:r>
      <w:rPr>
        <w:rFonts w:hint="eastAsia"/>
      </w:rPr>
      <w:t>《如來藏之研究》第六章，第二節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F97"/>
    <w:rsid w:val="000016E1"/>
    <w:rsid w:val="0000290F"/>
    <w:rsid w:val="000041F9"/>
    <w:rsid w:val="00005207"/>
    <w:rsid w:val="00015A6D"/>
    <w:rsid w:val="00031EBE"/>
    <w:rsid w:val="000401C3"/>
    <w:rsid w:val="0004523E"/>
    <w:rsid w:val="00045A37"/>
    <w:rsid w:val="00053069"/>
    <w:rsid w:val="000576F1"/>
    <w:rsid w:val="0006304E"/>
    <w:rsid w:val="0006458E"/>
    <w:rsid w:val="000676EE"/>
    <w:rsid w:val="00083A89"/>
    <w:rsid w:val="000842DD"/>
    <w:rsid w:val="00090D15"/>
    <w:rsid w:val="000913D7"/>
    <w:rsid w:val="00092DA1"/>
    <w:rsid w:val="0009617A"/>
    <w:rsid w:val="000A46FA"/>
    <w:rsid w:val="000B1513"/>
    <w:rsid w:val="000C69B5"/>
    <w:rsid w:val="000C6AD1"/>
    <w:rsid w:val="000D2402"/>
    <w:rsid w:val="000E5421"/>
    <w:rsid w:val="000E5448"/>
    <w:rsid w:val="000F19D8"/>
    <w:rsid w:val="000F58EC"/>
    <w:rsid w:val="000F5C4D"/>
    <w:rsid w:val="00110FC8"/>
    <w:rsid w:val="00125C37"/>
    <w:rsid w:val="00133D2C"/>
    <w:rsid w:val="00135329"/>
    <w:rsid w:val="00135385"/>
    <w:rsid w:val="00137EC5"/>
    <w:rsid w:val="001610C9"/>
    <w:rsid w:val="00166076"/>
    <w:rsid w:val="00174FDB"/>
    <w:rsid w:val="001805DB"/>
    <w:rsid w:val="00181FD8"/>
    <w:rsid w:val="00186BD2"/>
    <w:rsid w:val="001951F8"/>
    <w:rsid w:val="001958BA"/>
    <w:rsid w:val="00196101"/>
    <w:rsid w:val="001A0ABB"/>
    <w:rsid w:val="001A4235"/>
    <w:rsid w:val="001B6AE6"/>
    <w:rsid w:val="001B6E16"/>
    <w:rsid w:val="001C438A"/>
    <w:rsid w:val="001D048D"/>
    <w:rsid w:val="001D75A2"/>
    <w:rsid w:val="001E73B9"/>
    <w:rsid w:val="001E7594"/>
    <w:rsid w:val="00210892"/>
    <w:rsid w:val="002273F8"/>
    <w:rsid w:val="00227966"/>
    <w:rsid w:val="0023409B"/>
    <w:rsid w:val="00265952"/>
    <w:rsid w:val="00274C39"/>
    <w:rsid w:val="00276B50"/>
    <w:rsid w:val="0028440E"/>
    <w:rsid w:val="002853BA"/>
    <w:rsid w:val="00291C25"/>
    <w:rsid w:val="002A0FCD"/>
    <w:rsid w:val="002C155A"/>
    <w:rsid w:val="002D607E"/>
    <w:rsid w:val="002E0FC4"/>
    <w:rsid w:val="002E2809"/>
    <w:rsid w:val="002E2D30"/>
    <w:rsid w:val="002E7017"/>
    <w:rsid w:val="003002CA"/>
    <w:rsid w:val="00300707"/>
    <w:rsid w:val="003063D7"/>
    <w:rsid w:val="003173D7"/>
    <w:rsid w:val="00323176"/>
    <w:rsid w:val="003240A4"/>
    <w:rsid w:val="003260B7"/>
    <w:rsid w:val="00326911"/>
    <w:rsid w:val="00334AF8"/>
    <w:rsid w:val="00335214"/>
    <w:rsid w:val="00337430"/>
    <w:rsid w:val="003407B5"/>
    <w:rsid w:val="003419D4"/>
    <w:rsid w:val="00363CB0"/>
    <w:rsid w:val="00383108"/>
    <w:rsid w:val="00385CAF"/>
    <w:rsid w:val="0038712C"/>
    <w:rsid w:val="00395B4F"/>
    <w:rsid w:val="003A1688"/>
    <w:rsid w:val="003A210C"/>
    <w:rsid w:val="003A3442"/>
    <w:rsid w:val="003B42A1"/>
    <w:rsid w:val="003C11F3"/>
    <w:rsid w:val="003E15F7"/>
    <w:rsid w:val="003F0968"/>
    <w:rsid w:val="003F59F5"/>
    <w:rsid w:val="00407770"/>
    <w:rsid w:val="00412567"/>
    <w:rsid w:val="00426667"/>
    <w:rsid w:val="00440EF5"/>
    <w:rsid w:val="00450AC6"/>
    <w:rsid w:val="00456F6F"/>
    <w:rsid w:val="00475619"/>
    <w:rsid w:val="00475676"/>
    <w:rsid w:val="00480AA3"/>
    <w:rsid w:val="00486322"/>
    <w:rsid w:val="004918B9"/>
    <w:rsid w:val="00493CEC"/>
    <w:rsid w:val="00494ECA"/>
    <w:rsid w:val="00495393"/>
    <w:rsid w:val="004C0E9B"/>
    <w:rsid w:val="004C37A4"/>
    <w:rsid w:val="004D19A3"/>
    <w:rsid w:val="004D7021"/>
    <w:rsid w:val="004D714A"/>
    <w:rsid w:val="004E1F31"/>
    <w:rsid w:val="004E6300"/>
    <w:rsid w:val="004F0121"/>
    <w:rsid w:val="004F3387"/>
    <w:rsid w:val="005074C2"/>
    <w:rsid w:val="00515E94"/>
    <w:rsid w:val="00521C9C"/>
    <w:rsid w:val="00532E2B"/>
    <w:rsid w:val="005358B9"/>
    <w:rsid w:val="005363A8"/>
    <w:rsid w:val="0055281B"/>
    <w:rsid w:val="00552C12"/>
    <w:rsid w:val="00564465"/>
    <w:rsid w:val="00575BF8"/>
    <w:rsid w:val="00580AAF"/>
    <w:rsid w:val="00580F47"/>
    <w:rsid w:val="005859B1"/>
    <w:rsid w:val="005961A7"/>
    <w:rsid w:val="005A2472"/>
    <w:rsid w:val="005A4DA7"/>
    <w:rsid w:val="005A7906"/>
    <w:rsid w:val="005B3542"/>
    <w:rsid w:val="005C276F"/>
    <w:rsid w:val="005C475E"/>
    <w:rsid w:val="005D1FD5"/>
    <w:rsid w:val="005D7001"/>
    <w:rsid w:val="005E243C"/>
    <w:rsid w:val="005F0970"/>
    <w:rsid w:val="005F4147"/>
    <w:rsid w:val="005F63CB"/>
    <w:rsid w:val="00603176"/>
    <w:rsid w:val="00603C38"/>
    <w:rsid w:val="00603CF5"/>
    <w:rsid w:val="00611499"/>
    <w:rsid w:val="006119C4"/>
    <w:rsid w:val="006120D4"/>
    <w:rsid w:val="0061338C"/>
    <w:rsid w:val="006175A6"/>
    <w:rsid w:val="00620612"/>
    <w:rsid w:val="006211E4"/>
    <w:rsid w:val="006243B2"/>
    <w:rsid w:val="00625900"/>
    <w:rsid w:val="00626947"/>
    <w:rsid w:val="00640368"/>
    <w:rsid w:val="00646350"/>
    <w:rsid w:val="00655344"/>
    <w:rsid w:val="0066005E"/>
    <w:rsid w:val="00662862"/>
    <w:rsid w:val="00684F4C"/>
    <w:rsid w:val="00686D2E"/>
    <w:rsid w:val="006A3DB9"/>
    <w:rsid w:val="006A7B22"/>
    <w:rsid w:val="006B1F18"/>
    <w:rsid w:val="006B690E"/>
    <w:rsid w:val="006C0479"/>
    <w:rsid w:val="006C4D3A"/>
    <w:rsid w:val="006D3231"/>
    <w:rsid w:val="006F30EB"/>
    <w:rsid w:val="006F53C6"/>
    <w:rsid w:val="006F6558"/>
    <w:rsid w:val="00701D63"/>
    <w:rsid w:val="00710B78"/>
    <w:rsid w:val="00717AAE"/>
    <w:rsid w:val="0072318D"/>
    <w:rsid w:val="00731EAC"/>
    <w:rsid w:val="0074328D"/>
    <w:rsid w:val="00746593"/>
    <w:rsid w:val="007469FB"/>
    <w:rsid w:val="00751738"/>
    <w:rsid w:val="00753BAF"/>
    <w:rsid w:val="007550BE"/>
    <w:rsid w:val="00756812"/>
    <w:rsid w:val="00790F97"/>
    <w:rsid w:val="007961AB"/>
    <w:rsid w:val="00796402"/>
    <w:rsid w:val="0079777A"/>
    <w:rsid w:val="007A17D1"/>
    <w:rsid w:val="007C1995"/>
    <w:rsid w:val="007D0EF6"/>
    <w:rsid w:val="007D5172"/>
    <w:rsid w:val="007E143F"/>
    <w:rsid w:val="007E6317"/>
    <w:rsid w:val="007F3404"/>
    <w:rsid w:val="007F6693"/>
    <w:rsid w:val="007F7CD6"/>
    <w:rsid w:val="00804D6F"/>
    <w:rsid w:val="00806304"/>
    <w:rsid w:val="00813B03"/>
    <w:rsid w:val="008169DD"/>
    <w:rsid w:val="0081714F"/>
    <w:rsid w:val="00820FE6"/>
    <w:rsid w:val="008217EE"/>
    <w:rsid w:val="0082637B"/>
    <w:rsid w:val="00826972"/>
    <w:rsid w:val="00832363"/>
    <w:rsid w:val="00842CCE"/>
    <w:rsid w:val="00854C71"/>
    <w:rsid w:val="00854CE8"/>
    <w:rsid w:val="00854FEB"/>
    <w:rsid w:val="008612AA"/>
    <w:rsid w:val="0086147D"/>
    <w:rsid w:val="00866210"/>
    <w:rsid w:val="008672DF"/>
    <w:rsid w:val="00876724"/>
    <w:rsid w:val="00880D14"/>
    <w:rsid w:val="00880F2F"/>
    <w:rsid w:val="008A5412"/>
    <w:rsid w:val="008D3A6D"/>
    <w:rsid w:val="008D5377"/>
    <w:rsid w:val="008F4EE1"/>
    <w:rsid w:val="009039B8"/>
    <w:rsid w:val="00910F9A"/>
    <w:rsid w:val="00914050"/>
    <w:rsid w:val="00917707"/>
    <w:rsid w:val="009210B9"/>
    <w:rsid w:val="009233B9"/>
    <w:rsid w:val="009379B0"/>
    <w:rsid w:val="009432C4"/>
    <w:rsid w:val="00946E7A"/>
    <w:rsid w:val="00955D9F"/>
    <w:rsid w:val="0096536E"/>
    <w:rsid w:val="00966111"/>
    <w:rsid w:val="009765DF"/>
    <w:rsid w:val="00977B3F"/>
    <w:rsid w:val="00993E1A"/>
    <w:rsid w:val="00994D02"/>
    <w:rsid w:val="009A0193"/>
    <w:rsid w:val="009C240F"/>
    <w:rsid w:val="009C61F0"/>
    <w:rsid w:val="009D6D44"/>
    <w:rsid w:val="00A021D2"/>
    <w:rsid w:val="00A1217E"/>
    <w:rsid w:val="00A14B74"/>
    <w:rsid w:val="00A15F95"/>
    <w:rsid w:val="00A3457E"/>
    <w:rsid w:val="00A4643D"/>
    <w:rsid w:val="00A51EB3"/>
    <w:rsid w:val="00A54382"/>
    <w:rsid w:val="00A643B4"/>
    <w:rsid w:val="00AA0871"/>
    <w:rsid w:val="00AA292B"/>
    <w:rsid w:val="00AB085B"/>
    <w:rsid w:val="00AB43BB"/>
    <w:rsid w:val="00AB5C8E"/>
    <w:rsid w:val="00AC16C4"/>
    <w:rsid w:val="00AC65F8"/>
    <w:rsid w:val="00AE22D9"/>
    <w:rsid w:val="00AE37FD"/>
    <w:rsid w:val="00AF23A7"/>
    <w:rsid w:val="00AF5868"/>
    <w:rsid w:val="00B1718F"/>
    <w:rsid w:val="00B223AD"/>
    <w:rsid w:val="00B226CD"/>
    <w:rsid w:val="00B26AFA"/>
    <w:rsid w:val="00B36070"/>
    <w:rsid w:val="00B43B28"/>
    <w:rsid w:val="00B5162F"/>
    <w:rsid w:val="00B51F5C"/>
    <w:rsid w:val="00B5212F"/>
    <w:rsid w:val="00B52282"/>
    <w:rsid w:val="00B64444"/>
    <w:rsid w:val="00B64747"/>
    <w:rsid w:val="00B72681"/>
    <w:rsid w:val="00B82C63"/>
    <w:rsid w:val="00B91B8D"/>
    <w:rsid w:val="00B93313"/>
    <w:rsid w:val="00B9457F"/>
    <w:rsid w:val="00BB4697"/>
    <w:rsid w:val="00BB4CFE"/>
    <w:rsid w:val="00BB6179"/>
    <w:rsid w:val="00BB74BA"/>
    <w:rsid w:val="00BD4CE1"/>
    <w:rsid w:val="00BD5496"/>
    <w:rsid w:val="00BF0C6E"/>
    <w:rsid w:val="00BF4AFA"/>
    <w:rsid w:val="00C01F5E"/>
    <w:rsid w:val="00C02F0C"/>
    <w:rsid w:val="00C05E53"/>
    <w:rsid w:val="00C12213"/>
    <w:rsid w:val="00C23BCB"/>
    <w:rsid w:val="00C25547"/>
    <w:rsid w:val="00C31EA0"/>
    <w:rsid w:val="00C6199C"/>
    <w:rsid w:val="00C653DC"/>
    <w:rsid w:val="00C75A5C"/>
    <w:rsid w:val="00C93B50"/>
    <w:rsid w:val="00C94808"/>
    <w:rsid w:val="00C96C5A"/>
    <w:rsid w:val="00C97AB2"/>
    <w:rsid w:val="00C97EBF"/>
    <w:rsid w:val="00CB772D"/>
    <w:rsid w:val="00CD1B50"/>
    <w:rsid w:val="00CE3541"/>
    <w:rsid w:val="00CF1CE5"/>
    <w:rsid w:val="00D11DBC"/>
    <w:rsid w:val="00D14B42"/>
    <w:rsid w:val="00D2692E"/>
    <w:rsid w:val="00D33D5A"/>
    <w:rsid w:val="00D40372"/>
    <w:rsid w:val="00D417B5"/>
    <w:rsid w:val="00D41EAC"/>
    <w:rsid w:val="00D42B27"/>
    <w:rsid w:val="00D434C7"/>
    <w:rsid w:val="00D577E7"/>
    <w:rsid w:val="00D66F05"/>
    <w:rsid w:val="00D72C14"/>
    <w:rsid w:val="00D74370"/>
    <w:rsid w:val="00D7642C"/>
    <w:rsid w:val="00D77D67"/>
    <w:rsid w:val="00D82DBE"/>
    <w:rsid w:val="00DA0168"/>
    <w:rsid w:val="00DA01DD"/>
    <w:rsid w:val="00DA4147"/>
    <w:rsid w:val="00DA4858"/>
    <w:rsid w:val="00DB2EED"/>
    <w:rsid w:val="00DB6C73"/>
    <w:rsid w:val="00DB6E87"/>
    <w:rsid w:val="00DC0892"/>
    <w:rsid w:val="00DD63E6"/>
    <w:rsid w:val="00DF14E0"/>
    <w:rsid w:val="00DF198A"/>
    <w:rsid w:val="00DF489B"/>
    <w:rsid w:val="00E06B65"/>
    <w:rsid w:val="00E226CD"/>
    <w:rsid w:val="00E25226"/>
    <w:rsid w:val="00E25C5E"/>
    <w:rsid w:val="00E25CE3"/>
    <w:rsid w:val="00E31047"/>
    <w:rsid w:val="00E310B4"/>
    <w:rsid w:val="00E34E3E"/>
    <w:rsid w:val="00E4126D"/>
    <w:rsid w:val="00E5458A"/>
    <w:rsid w:val="00E71691"/>
    <w:rsid w:val="00E7215E"/>
    <w:rsid w:val="00E84C79"/>
    <w:rsid w:val="00E904AD"/>
    <w:rsid w:val="00E90CFE"/>
    <w:rsid w:val="00E93ACF"/>
    <w:rsid w:val="00E93E19"/>
    <w:rsid w:val="00EA2374"/>
    <w:rsid w:val="00EA5BAD"/>
    <w:rsid w:val="00EB5E51"/>
    <w:rsid w:val="00EB6996"/>
    <w:rsid w:val="00EC1800"/>
    <w:rsid w:val="00EC6CDE"/>
    <w:rsid w:val="00ED16D4"/>
    <w:rsid w:val="00EE2628"/>
    <w:rsid w:val="00EE371D"/>
    <w:rsid w:val="00EF54B8"/>
    <w:rsid w:val="00F075BE"/>
    <w:rsid w:val="00F10C50"/>
    <w:rsid w:val="00F10D70"/>
    <w:rsid w:val="00F16DC0"/>
    <w:rsid w:val="00F1716B"/>
    <w:rsid w:val="00F26E91"/>
    <w:rsid w:val="00F27DFA"/>
    <w:rsid w:val="00F378AE"/>
    <w:rsid w:val="00F41B0E"/>
    <w:rsid w:val="00F47C94"/>
    <w:rsid w:val="00F52954"/>
    <w:rsid w:val="00F56D7B"/>
    <w:rsid w:val="00F57909"/>
    <w:rsid w:val="00F86974"/>
    <w:rsid w:val="00FB04BB"/>
    <w:rsid w:val="00FB3620"/>
    <w:rsid w:val="00FC549B"/>
    <w:rsid w:val="00FE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2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432C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32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432C4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0842DD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0842D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842DD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BF4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F4AFA"/>
  </w:style>
  <w:style w:type="character" w:customStyle="1" w:styleId="ac">
    <w:name w:val="註解文字 字元"/>
    <w:basedOn w:val="a0"/>
    <w:link w:val="ab"/>
    <w:uiPriority w:val="99"/>
    <w:semiHidden/>
    <w:rsid w:val="00BF4AFA"/>
  </w:style>
  <w:style w:type="paragraph" w:styleId="ad">
    <w:name w:val="annotation subject"/>
    <w:basedOn w:val="ab"/>
    <w:next w:val="ab"/>
    <w:link w:val="ae"/>
    <w:uiPriority w:val="99"/>
    <w:semiHidden/>
    <w:unhideWhenUsed/>
    <w:rsid w:val="00BF4AFA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BF4AF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4A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BF4AFA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F07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2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432C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432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432C4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0842DD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0842DD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842DD"/>
    <w:rPr>
      <w:vertAlign w:val="superscript"/>
    </w:rPr>
  </w:style>
  <w:style w:type="character" w:styleId="aa">
    <w:name w:val="annotation reference"/>
    <w:basedOn w:val="a0"/>
    <w:uiPriority w:val="99"/>
    <w:semiHidden/>
    <w:unhideWhenUsed/>
    <w:rsid w:val="00BF4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F4AFA"/>
  </w:style>
  <w:style w:type="character" w:customStyle="1" w:styleId="ac">
    <w:name w:val="註解文字 字元"/>
    <w:basedOn w:val="a0"/>
    <w:link w:val="ab"/>
    <w:uiPriority w:val="99"/>
    <w:semiHidden/>
    <w:rsid w:val="00BF4AFA"/>
  </w:style>
  <w:style w:type="paragraph" w:styleId="ad">
    <w:name w:val="annotation subject"/>
    <w:basedOn w:val="ab"/>
    <w:next w:val="ab"/>
    <w:link w:val="ae"/>
    <w:uiPriority w:val="99"/>
    <w:semiHidden/>
    <w:unhideWhenUsed/>
    <w:rsid w:val="00BF4AFA"/>
    <w:rPr>
      <w:b/>
      <w:bCs/>
    </w:rPr>
  </w:style>
  <w:style w:type="character" w:customStyle="1" w:styleId="ae">
    <w:name w:val="註解主旨 字元"/>
    <w:basedOn w:val="ac"/>
    <w:link w:val="ad"/>
    <w:uiPriority w:val="99"/>
    <w:semiHidden/>
    <w:rsid w:val="00BF4AFA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BF4A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BF4AFA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59"/>
    <w:rsid w:val="00F07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F644F-F28F-4C9C-809A-BFEEFB320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31</Pages>
  <Words>4325</Words>
  <Characters>24653</Characters>
  <Application>Microsoft Office Word</Application>
  <DocSecurity>0</DocSecurity>
  <Lines>205</Lines>
  <Paragraphs>57</Paragraphs>
  <ScaleCrop>false</ScaleCrop>
  <Company/>
  <LinksUpToDate>false</LinksUpToDate>
  <CharactersWithSpaces>28921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Shikairen</dc:creator>
  <cp:lastModifiedBy>shikairen</cp:lastModifiedBy>
  <cp:revision>19</cp:revision>
  <dcterms:created xsi:type="dcterms:W3CDTF">2014-12-25T07:11:00Z</dcterms:created>
  <dcterms:modified xsi:type="dcterms:W3CDTF">2014-12-26T06:13:00Z</dcterms:modified>
</cp:coreProperties>
</file>