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0820E" w14:textId="77777777" w:rsidR="00DF1F7D" w:rsidRPr="004246EC" w:rsidRDefault="00DF1F7D" w:rsidP="00DF1F7D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4246EC">
        <w:rPr>
          <w:rFonts w:eastAsia="標楷體" w:cs="Times New Roman"/>
          <w:b/>
          <w:sz w:val="36"/>
          <w:szCs w:val="36"/>
        </w:rPr>
        <w:t>《</w:t>
      </w:r>
      <w:r w:rsidRPr="004246EC">
        <w:rPr>
          <w:rFonts w:eastAsia="標楷體" w:cs="Times New Roman" w:hint="eastAsia"/>
          <w:b/>
          <w:bCs/>
          <w:sz w:val="36"/>
          <w:szCs w:val="36"/>
        </w:rPr>
        <w:t>百</w:t>
      </w:r>
      <w:r w:rsidRPr="004246EC">
        <w:rPr>
          <w:rFonts w:eastAsia="標楷體" w:cs="Times New Roman"/>
          <w:b/>
          <w:bCs/>
          <w:sz w:val="36"/>
          <w:szCs w:val="36"/>
        </w:rPr>
        <w:t>論</w:t>
      </w:r>
      <w:r w:rsidRPr="004246EC">
        <w:rPr>
          <w:rFonts w:eastAsia="標楷體" w:cs="Times New Roman" w:hint="eastAsia"/>
          <w:b/>
          <w:bCs/>
          <w:sz w:val="36"/>
          <w:szCs w:val="36"/>
        </w:rPr>
        <w:t>疏</w:t>
      </w:r>
      <w:r w:rsidRPr="004246EC">
        <w:rPr>
          <w:rFonts w:eastAsia="標楷體" w:cs="Times New Roman"/>
          <w:b/>
          <w:sz w:val="36"/>
          <w:szCs w:val="36"/>
        </w:rPr>
        <w:t>》</w:t>
      </w:r>
    </w:p>
    <w:p w14:paraId="609A2009" w14:textId="77777777" w:rsidR="00DF1F7D" w:rsidRPr="004246EC" w:rsidRDefault="00DF1F7D" w:rsidP="00DF1F7D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cs="Times New Roman"/>
          <w:b/>
          <w:bCs/>
          <w:sz w:val="32"/>
          <w:szCs w:val="32"/>
        </w:rPr>
      </w:pPr>
      <w:r w:rsidRPr="004246EC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Pr="004246EC">
        <w:rPr>
          <w:rFonts w:eastAsia="標楷體" w:cs="Times New Roman" w:hint="eastAsia"/>
          <w:b/>
          <w:bCs/>
          <w:sz w:val="32"/>
          <w:szCs w:val="32"/>
        </w:rPr>
        <w:t>捨罪福品第一</w:t>
      </w:r>
      <w:bookmarkEnd w:id="0"/>
      <w:r w:rsidRPr="004246EC">
        <w:rPr>
          <w:rFonts w:eastAsia="標楷體" w:cs="Times New Roman"/>
          <w:b/>
          <w:bCs/>
          <w:sz w:val="32"/>
          <w:szCs w:val="32"/>
        </w:rPr>
        <w:t>〉</w:t>
      </w:r>
    </w:p>
    <w:p w14:paraId="13CBE804" w14:textId="77777777" w:rsidR="00DF1F7D" w:rsidRPr="004246EC" w:rsidRDefault="00DF1F7D" w:rsidP="00DF1F7D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4246EC">
        <w:rPr>
          <w:rFonts w:eastAsia="標楷體" w:cs="Times New Roman"/>
          <w:b/>
          <w:bCs/>
          <w:sz w:val="28"/>
          <w:szCs w:val="28"/>
        </w:rPr>
        <w:t>（</w:t>
      </w:r>
      <w:r w:rsidRPr="004246EC">
        <w:rPr>
          <w:rFonts w:eastAsia="標楷體" w:cs="Times New Roman" w:hint="eastAsia"/>
          <w:b/>
          <w:bCs/>
          <w:sz w:val="28"/>
          <w:szCs w:val="28"/>
        </w:rPr>
        <w:t>大正</w:t>
      </w:r>
      <w:r w:rsidR="00D91EEF" w:rsidRPr="004246EC">
        <w:rPr>
          <w:rFonts w:eastAsia="SimSun" w:cs="Times New Roman" w:hint="eastAsia"/>
          <w:b/>
          <w:bCs/>
          <w:sz w:val="28"/>
          <w:szCs w:val="28"/>
        </w:rPr>
        <w:t>42</w:t>
      </w:r>
      <w:r w:rsidRPr="004246EC">
        <w:rPr>
          <w:rFonts w:eastAsia="標楷體" w:cs="Times New Roman" w:hint="eastAsia"/>
          <w:b/>
          <w:bCs/>
          <w:sz w:val="28"/>
          <w:szCs w:val="28"/>
        </w:rPr>
        <w:t>，</w:t>
      </w:r>
      <w:r w:rsidR="006B6115" w:rsidRPr="004246EC">
        <w:rPr>
          <w:rFonts w:eastAsia="SimSun" w:cs="Times New Roman" w:hint="eastAsia"/>
          <w:b/>
          <w:bCs/>
          <w:sz w:val="28"/>
          <w:szCs w:val="28"/>
        </w:rPr>
        <w:t>247</w:t>
      </w:r>
      <w:r w:rsidR="00440588" w:rsidRPr="004246EC">
        <w:rPr>
          <w:rFonts w:eastAsia="標楷體" w:cs="Times New Roman"/>
          <w:b/>
          <w:bCs/>
          <w:sz w:val="28"/>
          <w:szCs w:val="28"/>
        </w:rPr>
        <w:t>b</w:t>
      </w:r>
      <w:r w:rsidR="006B6115" w:rsidRPr="004246EC">
        <w:rPr>
          <w:rFonts w:eastAsia="SimSun" w:cs="Times New Roman" w:hint="eastAsia"/>
          <w:b/>
          <w:bCs/>
          <w:sz w:val="28"/>
          <w:szCs w:val="28"/>
        </w:rPr>
        <w:t>21</w:t>
      </w:r>
      <w:r w:rsidRPr="004246EC">
        <w:rPr>
          <w:rFonts w:eastAsia="標楷體" w:cs="Times New Roman"/>
          <w:b/>
          <w:bCs/>
          <w:sz w:val="28"/>
          <w:szCs w:val="28"/>
        </w:rPr>
        <w:t>-</w:t>
      </w:r>
      <w:r w:rsidR="00BE0108" w:rsidRPr="004246EC">
        <w:rPr>
          <w:rFonts w:eastAsia="標楷體" w:cs="Times New Roman"/>
          <w:b/>
          <w:bCs/>
          <w:sz w:val="28"/>
          <w:szCs w:val="28"/>
        </w:rPr>
        <w:t>c</w:t>
      </w:r>
      <w:r w:rsidR="00440588" w:rsidRPr="004246EC">
        <w:rPr>
          <w:rFonts w:eastAsia="標楷體" w:cs="Times New Roman"/>
          <w:b/>
          <w:bCs/>
          <w:sz w:val="28"/>
          <w:szCs w:val="28"/>
        </w:rPr>
        <w:t>1</w:t>
      </w:r>
      <w:r w:rsidR="00C41486" w:rsidRPr="004246EC">
        <w:rPr>
          <w:rFonts w:eastAsia="標楷體" w:cs="Times New Roman"/>
          <w:b/>
          <w:bCs/>
          <w:sz w:val="28"/>
          <w:szCs w:val="28"/>
        </w:rPr>
        <w:t>8</w:t>
      </w:r>
      <w:r w:rsidRPr="004246EC">
        <w:rPr>
          <w:rFonts w:eastAsia="標楷體" w:cs="Times New Roman"/>
          <w:b/>
          <w:bCs/>
          <w:sz w:val="28"/>
          <w:szCs w:val="28"/>
        </w:rPr>
        <w:t>）</w:t>
      </w:r>
    </w:p>
    <w:p w14:paraId="1090A6C4" w14:textId="77777777" w:rsidR="00DF1F7D" w:rsidRPr="004246EC" w:rsidRDefault="00DF1F7D" w:rsidP="00DF1F7D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4246EC">
        <w:rPr>
          <w:rFonts w:cs="Times New Roman"/>
        </w:rPr>
        <w:t>厚觀法師指導</w:t>
      </w:r>
    </w:p>
    <w:p w14:paraId="185A615B" w14:textId="4844E4AA" w:rsidR="00DF1F7D" w:rsidRPr="006D7B0C" w:rsidRDefault="00DF1F7D" w:rsidP="00DF1F7D">
      <w:pPr>
        <w:snapToGrid w:val="0"/>
        <w:spacing w:afterLines="0" w:after="0"/>
        <w:jc w:val="right"/>
        <w:rPr>
          <w:rFonts w:eastAsia="DengXian" w:cs="Times New Roman"/>
        </w:rPr>
      </w:pPr>
      <w:r w:rsidRPr="004246EC">
        <w:rPr>
          <w:rFonts w:cs="Times New Roman" w:hint="eastAsia"/>
        </w:rPr>
        <w:t>釋印心敬</w:t>
      </w:r>
      <w:r w:rsidRPr="004246EC">
        <w:rPr>
          <w:rFonts w:cs="Times New Roman"/>
        </w:rPr>
        <w:t>編</w:t>
      </w:r>
      <w:r w:rsidRPr="004246EC">
        <w:rPr>
          <w:rStyle w:val="a9"/>
          <w:rFonts w:cs="Times New Roman"/>
        </w:rPr>
        <w:footnoteReference w:id="1"/>
      </w:r>
      <w:r w:rsidRPr="007249C1">
        <w:rPr>
          <w:rFonts w:cs="Times New Roman"/>
        </w:rPr>
        <w:t>，</w:t>
      </w:r>
      <w:r w:rsidR="0037426C" w:rsidRPr="007249C1">
        <w:rPr>
          <w:rFonts w:cs="Times New Roman"/>
          <w:color w:val="auto"/>
        </w:rPr>
        <w:t>2024.0</w:t>
      </w:r>
      <w:r w:rsidR="005A2581" w:rsidRPr="007249C1">
        <w:rPr>
          <w:rFonts w:cs="Times New Roman" w:hint="eastAsia"/>
          <w:color w:val="auto"/>
        </w:rPr>
        <w:t>5</w:t>
      </w:r>
      <w:r w:rsidR="0037426C" w:rsidRPr="007249C1">
        <w:rPr>
          <w:rFonts w:cs="Times New Roman"/>
          <w:color w:val="auto"/>
        </w:rPr>
        <w:t>.</w:t>
      </w:r>
      <w:r w:rsidR="005A1FED" w:rsidRPr="007249C1">
        <w:rPr>
          <w:rFonts w:cs="Times New Roman" w:hint="eastAsia"/>
          <w:color w:val="auto"/>
        </w:rPr>
        <w:t>1</w:t>
      </w:r>
      <w:r w:rsidR="00D802DA" w:rsidRPr="007249C1">
        <w:rPr>
          <w:rFonts w:eastAsia="DengXian" w:cs="Times New Roman" w:hint="eastAsia"/>
          <w:color w:val="auto"/>
        </w:rPr>
        <w:t>5</w:t>
      </w:r>
    </w:p>
    <w:p w14:paraId="5E55A3B8" w14:textId="77777777" w:rsidR="009D602C" w:rsidRPr="004246EC" w:rsidRDefault="009D602C" w:rsidP="00DF1F7D">
      <w:pPr>
        <w:snapToGrid w:val="0"/>
        <w:spacing w:afterLines="0" w:after="0"/>
        <w:jc w:val="right"/>
        <w:rPr>
          <w:rFonts w:eastAsia="SimSun" w:cs="Times New Roman"/>
        </w:rPr>
      </w:pPr>
    </w:p>
    <w:p w14:paraId="1676A483" w14:textId="77777777" w:rsidR="008435BD" w:rsidRPr="004246EC" w:rsidRDefault="008435BD" w:rsidP="008435BD">
      <w:pPr>
        <w:numPr>
          <w:ilvl w:val="0"/>
          <w:numId w:val="5"/>
        </w:numPr>
        <w:spacing w:afterLines="0" w:after="0"/>
        <w:outlineLvl w:val="0"/>
        <w:rPr>
          <w:sz w:val="22"/>
        </w:rPr>
      </w:pPr>
      <w:r w:rsidRPr="004246EC">
        <w:rPr>
          <w:b/>
          <w:bCs/>
          <w:sz w:val="22"/>
        </w:rPr>
        <w:t>捨罪福品</w:t>
      </w:r>
      <w:r w:rsidRPr="004246EC">
        <w:rPr>
          <w:rFonts w:hint="eastAsia"/>
          <w:b/>
          <w:bCs/>
          <w:sz w:val="22"/>
        </w:rPr>
        <w:t>】</w:t>
      </w:r>
      <w:r w:rsidRPr="004246EC">
        <w:rPr>
          <w:sz w:val="22"/>
        </w:rPr>
        <w:t>（</w:t>
      </w:r>
      <w:r w:rsidRPr="004246EC">
        <w:rPr>
          <w:sz w:val="22"/>
        </w:rPr>
        <w:t>pp.45-245</w:t>
      </w:r>
      <w:r w:rsidRPr="004246EC">
        <w:rPr>
          <w:sz w:val="22"/>
        </w:rPr>
        <w:t>）</w:t>
      </w:r>
    </w:p>
    <w:p w14:paraId="6091E0D2" w14:textId="77777777" w:rsidR="008435BD" w:rsidRPr="004246EC" w:rsidRDefault="008435BD" w:rsidP="008435BD">
      <w:pPr>
        <w:pStyle w:val="2"/>
        <w:ind w:leftChars="0"/>
      </w:pPr>
      <w:r w:rsidRPr="004246EC">
        <w:rPr>
          <w:rFonts w:hint="eastAsia"/>
          <w:shd w:val="pct15" w:color="auto" w:fill="FFFFFF"/>
        </w:rPr>
        <w:t>（壹）釋品名</w:t>
      </w:r>
      <w:r w:rsidRPr="004246EC">
        <w:rPr>
          <w:rFonts w:hint="eastAsia"/>
          <w:b w:val="0"/>
          <w:bdr w:val="none" w:sz="0" w:space="0" w:color="auto"/>
        </w:rPr>
        <w:t>（</w:t>
      </w:r>
      <w:r w:rsidRPr="004246EC">
        <w:rPr>
          <w:rFonts w:hint="eastAsia"/>
          <w:b w:val="0"/>
          <w:bdr w:val="none" w:sz="0" w:space="0" w:color="auto"/>
        </w:rPr>
        <w:t>pp.45-</w:t>
      </w:r>
      <w:r w:rsidRPr="004246EC">
        <w:rPr>
          <w:b w:val="0"/>
          <w:bdr w:val="none" w:sz="0" w:space="0" w:color="auto"/>
        </w:rPr>
        <w:t>63</w:t>
      </w:r>
      <w:r w:rsidRPr="004246EC">
        <w:rPr>
          <w:rFonts w:hint="eastAsia"/>
          <w:b w:val="0"/>
          <w:bdr w:val="none" w:sz="0" w:space="0" w:color="auto"/>
        </w:rPr>
        <w:t>）</w:t>
      </w:r>
    </w:p>
    <w:p w14:paraId="576AD113" w14:textId="77777777" w:rsidR="008435BD" w:rsidRPr="004246EC" w:rsidRDefault="008435BD" w:rsidP="008435BD">
      <w:pPr>
        <w:pStyle w:val="2"/>
        <w:ind w:leftChars="0" w:left="119"/>
        <w:rPr>
          <w:b w:val="0"/>
          <w:bdr w:val="none" w:sz="0" w:space="0" w:color="auto"/>
        </w:rPr>
      </w:pPr>
      <w:r w:rsidRPr="004246EC">
        <w:rPr>
          <w:rFonts w:hint="eastAsia"/>
          <w:shd w:val="pct15" w:color="auto" w:fill="FFFFFF"/>
        </w:rPr>
        <w:t>（貳）歸敬三寶</w:t>
      </w:r>
      <w:r w:rsidRPr="004246EC">
        <w:rPr>
          <w:rFonts w:hint="eastAsia"/>
          <w:b w:val="0"/>
          <w:bdr w:val="none" w:sz="0" w:space="0" w:color="auto"/>
        </w:rPr>
        <w:t>（</w:t>
      </w:r>
      <w:r w:rsidRPr="004246EC">
        <w:rPr>
          <w:rFonts w:hint="eastAsia"/>
          <w:b w:val="0"/>
          <w:bdr w:val="none" w:sz="0" w:space="0" w:color="auto"/>
        </w:rPr>
        <w:t>pp.</w:t>
      </w:r>
      <w:r w:rsidRPr="004246EC">
        <w:rPr>
          <w:b w:val="0"/>
          <w:bdr w:val="none" w:sz="0" w:space="0" w:color="auto"/>
        </w:rPr>
        <w:t>64</w:t>
      </w:r>
      <w:r w:rsidRPr="004246EC">
        <w:rPr>
          <w:rFonts w:hint="eastAsia"/>
          <w:b w:val="0"/>
          <w:bdr w:val="none" w:sz="0" w:space="0" w:color="auto"/>
        </w:rPr>
        <w:t>-</w:t>
      </w:r>
      <w:r w:rsidRPr="004246EC">
        <w:rPr>
          <w:b w:val="0"/>
          <w:bdr w:val="none" w:sz="0" w:space="0" w:color="auto"/>
        </w:rPr>
        <w:t>63</w:t>
      </w:r>
      <w:r w:rsidRPr="004246EC">
        <w:rPr>
          <w:rFonts w:hint="eastAsia"/>
          <w:b w:val="0"/>
          <w:bdr w:val="none" w:sz="0" w:space="0" w:color="auto"/>
        </w:rPr>
        <w:t>）</w:t>
      </w:r>
    </w:p>
    <w:p w14:paraId="37E39840" w14:textId="77777777" w:rsidR="008435BD" w:rsidRPr="004246EC" w:rsidRDefault="008435BD" w:rsidP="008435BD">
      <w:pPr>
        <w:pStyle w:val="3"/>
        <w:rPr>
          <w:bdr w:val="none" w:sz="0" w:space="0" w:color="auto"/>
        </w:rPr>
      </w:pPr>
      <w:r w:rsidRPr="004246EC">
        <w:rPr>
          <w:rFonts w:cs="Times New Roman"/>
          <w:shd w:val="pct15" w:color="auto" w:fill="FFFFFF"/>
        </w:rPr>
        <w:t>一、</w:t>
      </w:r>
      <w:bookmarkStart w:id="1" w:name="_Hlk135058081"/>
      <w:r w:rsidRPr="004246EC">
        <w:rPr>
          <w:rFonts w:cs="Times New Roman"/>
          <w:shd w:val="pct15" w:color="auto" w:fill="FFFFFF"/>
        </w:rPr>
        <w:t>敬讚三寶</w:t>
      </w:r>
      <w:r w:rsidRPr="004246EC">
        <w:rPr>
          <w:rFonts w:cs="Times New Roman" w:hint="eastAsia"/>
          <w:shd w:val="pct15" w:color="auto" w:fill="FFFFFF"/>
        </w:rPr>
        <w:t>，</w:t>
      </w:r>
      <w:r w:rsidRPr="004246EC">
        <w:rPr>
          <w:rFonts w:cs="Times New Roman"/>
          <w:shd w:val="pct15" w:color="auto" w:fill="FFFFFF"/>
        </w:rPr>
        <w:t>請威靈加護</w:t>
      </w:r>
      <w:bookmarkEnd w:id="1"/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64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83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31549AA1" w14:textId="77777777" w:rsidR="008435BD" w:rsidRPr="004246EC" w:rsidRDefault="008435BD" w:rsidP="008435BD">
      <w:pPr>
        <w:pStyle w:val="3"/>
      </w:pPr>
      <w:r w:rsidRPr="004246EC">
        <w:rPr>
          <w:rFonts w:cs="Times New Roman"/>
          <w:shd w:val="pct15" w:color="auto" w:fill="FFFFFF"/>
        </w:rPr>
        <w:t>二</w:t>
      </w:r>
      <w:r w:rsidRPr="004246EC">
        <w:rPr>
          <w:shd w:val="pct15" w:color="auto" w:fill="FFFFFF"/>
        </w:rPr>
        <w:t>、與外交言諍三寶真偽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8</w:t>
      </w:r>
      <w:r w:rsidRPr="004246EC">
        <w:rPr>
          <w:rFonts w:hint="eastAsia"/>
          <w:b w:val="0"/>
          <w:bCs w:val="0"/>
          <w:bdr w:val="none" w:sz="0" w:space="0" w:color="auto"/>
        </w:rPr>
        <w:t>5-</w:t>
      </w:r>
      <w:r w:rsidRPr="004246EC">
        <w:rPr>
          <w:b w:val="0"/>
          <w:bCs w:val="0"/>
          <w:bdr w:val="none" w:sz="0" w:space="0" w:color="auto"/>
        </w:rPr>
        <w:t>126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15BCE1FD" w14:textId="77777777" w:rsidR="008435BD" w:rsidRPr="004246EC" w:rsidRDefault="008435BD" w:rsidP="008435BD">
      <w:pPr>
        <w:pStyle w:val="4"/>
      </w:pPr>
      <w:r w:rsidRPr="004246EC">
        <w:rPr>
          <w:rFonts w:hint="eastAsia"/>
        </w:rPr>
        <w:t>甲一</w:t>
      </w:r>
      <w:r w:rsidRPr="004246EC">
        <w:rPr>
          <w:rFonts w:hint="eastAsia"/>
        </w:rPr>
        <w:t xml:space="preserve"> </w:t>
      </w:r>
      <w:r w:rsidRPr="004246EC">
        <w:rPr>
          <w:rFonts w:hint="eastAsia"/>
        </w:rPr>
        <w:t>領偈定尊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86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87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0A36760A" w14:textId="77777777" w:rsidR="008435BD" w:rsidRPr="004246EC" w:rsidRDefault="008435BD" w:rsidP="008435BD">
      <w:pPr>
        <w:pStyle w:val="4"/>
      </w:pPr>
      <w:r w:rsidRPr="004246EC">
        <w:rPr>
          <w:rFonts w:hint="eastAsia"/>
        </w:rPr>
        <w:t>甲二</w:t>
      </w:r>
      <w:r w:rsidRPr="004246EC">
        <w:rPr>
          <w:rFonts w:hint="eastAsia"/>
        </w:rPr>
        <w:t xml:space="preserve"> </w:t>
      </w:r>
      <w:r w:rsidRPr="004246EC">
        <w:rPr>
          <w:rFonts w:hint="eastAsia"/>
        </w:rPr>
        <w:t>驚問反質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87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88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665B09EA" w14:textId="77777777" w:rsidR="008435BD" w:rsidRPr="004246EC" w:rsidRDefault="008435BD" w:rsidP="008435BD">
      <w:pPr>
        <w:pStyle w:val="4"/>
      </w:pPr>
      <w:r w:rsidRPr="004246EC">
        <w:rPr>
          <w:rFonts w:hint="eastAsia"/>
        </w:rPr>
        <w:t>甲三</w:t>
      </w:r>
      <w:r w:rsidRPr="004246EC">
        <w:rPr>
          <w:rFonts w:hint="eastAsia"/>
        </w:rPr>
        <w:t xml:space="preserve"> </w:t>
      </w:r>
      <w:r w:rsidRPr="004246EC">
        <w:rPr>
          <w:rFonts w:hint="eastAsia"/>
        </w:rPr>
        <w:t>出疑呵内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88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98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4D983D42" w14:textId="77777777" w:rsidR="008435BD" w:rsidRPr="004246EC" w:rsidRDefault="008435BD" w:rsidP="008435BD">
      <w:pPr>
        <w:pStyle w:val="4"/>
        <w:rPr>
          <w:b w:val="0"/>
          <w:bCs w:val="0"/>
          <w:bdr w:val="none" w:sz="0" w:space="0" w:color="auto"/>
        </w:rPr>
      </w:pPr>
      <w:r w:rsidRPr="004246EC">
        <w:rPr>
          <w:rFonts w:hint="eastAsia"/>
        </w:rPr>
        <w:t>甲四</w:t>
      </w:r>
      <w:r w:rsidRPr="004246EC">
        <w:rPr>
          <w:rFonts w:hint="eastAsia"/>
        </w:rPr>
        <w:t xml:space="preserve"> </w:t>
      </w:r>
      <w:r w:rsidRPr="004246EC">
        <w:rPr>
          <w:rFonts w:hint="eastAsia"/>
        </w:rPr>
        <w:t>對邪顯正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98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100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6472F25A" w14:textId="77777777" w:rsidR="008435BD" w:rsidRPr="004246EC" w:rsidRDefault="008435BD" w:rsidP="008435BD">
      <w:pPr>
        <w:pStyle w:val="4"/>
        <w:rPr>
          <w:b w:val="0"/>
          <w:bCs w:val="0"/>
          <w:bdr w:val="none" w:sz="0" w:space="0" w:color="auto"/>
        </w:rPr>
      </w:pPr>
      <w:r w:rsidRPr="004246EC">
        <w:rPr>
          <w:rFonts w:hint="eastAsia"/>
        </w:rPr>
        <w:t>甲五</w:t>
      </w:r>
      <w:r w:rsidRPr="004246EC">
        <w:rPr>
          <w:rFonts w:hint="eastAsia"/>
        </w:rPr>
        <w:t xml:space="preserve"> </w:t>
      </w:r>
      <w:r w:rsidRPr="004246EC">
        <w:rPr>
          <w:rFonts w:hint="eastAsia"/>
        </w:rPr>
        <w:t>敘德齊内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="002E5A45" w:rsidRPr="004246EC">
        <w:rPr>
          <w:b w:val="0"/>
          <w:bCs w:val="0"/>
          <w:bdr w:val="none" w:sz="0" w:space="0" w:color="auto"/>
        </w:rPr>
        <w:t>99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125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28C85DAF" w14:textId="77777777" w:rsidR="008435BD" w:rsidRPr="00A567F0" w:rsidRDefault="008435BD" w:rsidP="008435BD">
      <w:pPr>
        <w:pStyle w:val="5"/>
        <w:rPr>
          <w:bdr w:val="none" w:sz="0" w:space="0" w:color="auto"/>
        </w:rPr>
      </w:pPr>
      <w:r w:rsidRPr="00A567F0">
        <w:rPr>
          <w:rFonts w:hint="eastAsia"/>
        </w:rPr>
        <w:t>乙一</w:t>
      </w:r>
      <w:r w:rsidRPr="00A567F0">
        <w:rPr>
          <w:rFonts w:eastAsia="DengXian" w:hint="eastAsia"/>
        </w:rPr>
        <w:t xml:space="preserve"> </w:t>
      </w:r>
      <w:r w:rsidRPr="00A567F0">
        <w:t>正舉德成人</w:t>
      </w:r>
      <w:r w:rsidRPr="00A567F0">
        <w:rPr>
          <w:rFonts w:hint="eastAsia"/>
          <w:b w:val="0"/>
          <w:bCs w:val="0"/>
          <w:bdr w:val="none" w:sz="0" w:space="0" w:color="auto"/>
        </w:rPr>
        <w:t>（</w:t>
      </w:r>
      <w:r w:rsidRPr="00A567F0">
        <w:rPr>
          <w:rFonts w:hint="eastAsia"/>
          <w:b w:val="0"/>
          <w:bCs w:val="0"/>
          <w:bdr w:val="none" w:sz="0" w:space="0" w:color="auto"/>
        </w:rPr>
        <w:t>p.</w:t>
      </w:r>
      <w:r w:rsidRPr="00A567F0">
        <w:rPr>
          <w:b w:val="0"/>
          <w:bCs w:val="0"/>
          <w:bdr w:val="none" w:sz="0" w:space="0" w:color="auto"/>
        </w:rPr>
        <w:t>100</w:t>
      </w:r>
      <w:r w:rsidRPr="00A567F0">
        <w:rPr>
          <w:rFonts w:hint="eastAsia"/>
          <w:b w:val="0"/>
          <w:bCs w:val="0"/>
          <w:bdr w:val="none" w:sz="0" w:space="0" w:color="auto"/>
        </w:rPr>
        <w:t>）</w:t>
      </w:r>
    </w:p>
    <w:p w14:paraId="29BEC723" w14:textId="77777777" w:rsidR="008435BD" w:rsidRPr="00A567F0" w:rsidRDefault="002E5A45" w:rsidP="008435BD">
      <w:pPr>
        <w:pStyle w:val="6"/>
        <w:rPr>
          <w:bdr w:val="none" w:sz="0" w:space="0" w:color="auto"/>
        </w:rPr>
      </w:pPr>
      <w:r w:rsidRPr="00A567F0">
        <w:rPr>
          <w:rFonts w:hint="eastAsia"/>
        </w:rPr>
        <w:t>丙一</w:t>
      </w:r>
      <w:r w:rsidRPr="00A567F0">
        <w:rPr>
          <w:rFonts w:eastAsia="DengXian" w:hint="eastAsia"/>
        </w:rPr>
        <w:t xml:space="preserve"> </w:t>
      </w:r>
      <w:r w:rsidR="008435BD" w:rsidRPr="00A567F0">
        <w:rPr>
          <w:rFonts w:hint="eastAsia"/>
        </w:rPr>
        <w:t>總舉德成人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（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p.</w:t>
      </w:r>
      <w:r w:rsidR="008435BD" w:rsidRPr="00A567F0">
        <w:rPr>
          <w:b w:val="0"/>
          <w:bCs w:val="0"/>
          <w:bdr w:val="none" w:sz="0" w:space="0" w:color="auto"/>
        </w:rPr>
        <w:t>100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）</w:t>
      </w:r>
    </w:p>
    <w:p w14:paraId="16EA44E9" w14:textId="77777777" w:rsidR="008435BD" w:rsidRPr="00A567F0" w:rsidRDefault="002E5A45" w:rsidP="008435BD">
      <w:pPr>
        <w:pStyle w:val="6"/>
        <w:rPr>
          <w:bdr w:val="none" w:sz="0" w:space="0" w:color="auto"/>
        </w:rPr>
      </w:pPr>
      <w:r w:rsidRPr="00A567F0">
        <w:rPr>
          <w:rFonts w:hint="eastAsia"/>
        </w:rPr>
        <w:t>丙二</w:t>
      </w:r>
      <w:r w:rsidRPr="00A567F0">
        <w:rPr>
          <w:rFonts w:eastAsia="DengXian" w:hint="eastAsia"/>
        </w:rPr>
        <w:t xml:space="preserve"> </w:t>
      </w:r>
      <w:r w:rsidR="008435BD" w:rsidRPr="00A567F0">
        <w:rPr>
          <w:rFonts w:ascii="新細明體" w:hAnsi="新細明體" w:hint="eastAsia"/>
        </w:rPr>
        <w:t>別明三寶化世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（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p.</w:t>
      </w:r>
      <w:r w:rsidR="008435BD" w:rsidRPr="00A567F0">
        <w:rPr>
          <w:b w:val="0"/>
          <w:bCs w:val="0"/>
          <w:bdr w:val="none" w:sz="0" w:space="0" w:color="auto"/>
        </w:rPr>
        <w:t>100</w:t>
      </w:r>
      <w:r w:rsidR="008435BD" w:rsidRPr="00A567F0">
        <w:rPr>
          <w:rFonts w:hint="eastAsia"/>
          <w:b w:val="0"/>
          <w:bCs w:val="0"/>
          <w:bdr w:val="none" w:sz="0" w:space="0" w:color="auto"/>
        </w:rPr>
        <w:t>）</w:t>
      </w:r>
    </w:p>
    <w:p w14:paraId="42AD322C" w14:textId="77777777" w:rsidR="006124A3" w:rsidRPr="00A567F0" w:rsidRDefault="006124A3" w:rsidP="006124A3">
      <w:pPr>
        <w:pStyle w:val="6"/>
        <w:rPr>
          <w:bdr w:val="none" w:sz="0" w:space="0" w:color="auto"/>
        </w:rPr>
      </w:pPr>
      <w:r w:rsidRPr="00A567F0">
        <w:rPr>
          <w:rFonts w:hint="eastAsia"/>
        </w:rPr>
        <w:t>丙</w:t>
      </w:r>
      <w:r w:rsidRPr="00A567F0">
        <w:rPr>
          <w:rFonts w:ascii="新細明體" w:hAnsi="新細明體" w:hint="eastAsia"/>
        </w:rPr>
        <w:t>三</w:t>
      </w:r>
      <w:r w:rsidRPr="00A567F0">
        <w:rPr>
          <w:rFonts w:eastAsia="DengXian" w:hint="eastAsia"/>
        </w:rPr>
        <w:t xml:space="preserve"> </w:t>
      </w:r>
      <w:r w:rsidRPr="00A567F0">
        <w:rPr>
          <w:rFonts w:ascii="新細明體" w:hAnsi="新細明體"/>
        </w:rPr>
        <w:t>勒沙婆</w:t>
      </w:r>
      <w:r w:rsidRPr="00A567F0">
        <w:rPr>
          <w:rFonts w:ascii="新細明體" w:hAnsi="新細明體" w:hint="eastAsia"/>
        </w:rPr>
        <w:t>部支流苦行諸師</w:t>
      </w:r>
      <w:r w:rsidRPr="00A567F0">
        <w:rPr>
          <w:rFonts w:hint="eastAsia"/>
          <w:b w:val="0"/>
          <w:bCs w:val="0"/>
          <w:bdr w:val="none" w:sz="0" w:space="0" w:color="auto"/>
        </w:rPr>
        <w:t>（</w:t>
      </w:r>
      <w:r w:rsidRPr="00A567F0">
        <w:rPr>
          <w:rFonts w:hint="eastAsia"/>
          <w:b w:val="0"/>
          <w:bCs w:val="0"/>
          <w:bdr w:val="none" w:sz="0" w:space="0" w:color="auto"/>
        </w:rPr>
        <w:t>p.</w:t>
      </w:r>
      <w:r w:rsidRPr="00A567F0">
        <w:rPr>
          <w:b w:val="0"/>
          <w:bCs w:val="0"/>
          <w:bdr w:val="none" w:sz="0" w:space="0" w:color="auto"/>
        </w:rPr>
        <w:t>100</w:t>
      </w:r>
      <w:r w:rsidRPr="00A567F0">
        <w:rPr>
          <w:rFonts w:hint="eastAsia"/>
          <w:b w:val="0"/>
          <w:bCs w:val="0"/>
          <w:bdr w:val="none" w:sz="0" w:space="0" w:color="auto"/>
        </w:rPr>
        <w:t>）</w:t>
      </w:r>
    </w:p>
    <w:p w14:paraId="3DCF6016" w14:textId="77777777" w:rsidR="008435BD" w:rsidRPr="004246EC" w:rsidRDefault="008435BD" w:rsidP="00A6317E">
      <w:pPr>
        <w:pStyle w:val="5"/>
        <w:rPr>
          <w:b w:val="0"/>
          <w:bCs w:val="0"/>
          <w:bdr w:val="none" w:sz="0" w:space="0" w:color="auto"/>
        </w:rPr>
      </w:pPr>
      <w:r w:rsidRPr="00A567F0">
        <w:rPr>
          <w:rFonts w:hint="eastAsia"/>
        </w:rPr>
        <w:t>乙二</w:t>
      </w:r>
      <w:r w:rsidRPr="00A567F0">
        <w:rPr>
          <w:rFonts w:hint="eastAsia"/>
        </w:rPr>
        <w:t xml:space="preserve"> </w:t>
      </w:r>
      <w:r w:rsidRPr="00A567F0">
        <w:rPr>
          <w:rFonts w:hint="eastAsia"/>
        </w:rPr>
        <w:t>呵責論主</w:t>
      </w:r>
      <w:r w:rsidRPr="00A567F0">
        <w:rPr>
          <w:rFonts w:hint="eastAsia"/>
          <w:b w:val="0"/>
          <w:bCs w:val="0"/>
          <w:bdr w:val="none" w:sz="0" w:space="0" w:color="auto"/>
        </w:rPr>
        <w:t>（</w:t>
      </w:r>
      <w:r w:rsidRPr="00A567F0">
        <w:rPr>
          <w:rFonts w:hint="eastAsia"/>
          <w:b w:val="0"/>
          <w:bCs w:val="0"/>
          <w:bdr w:val="none" w:sz="0" w:space="0" w:color="auto"/>
        </w:rPr>
        <w:t>p.</w:t>
      </w:r>
      <w:r w:rsidRPr="00A567F0">
        <w:rPr>
          <w:b w:val="0"/>
          <w:bCs w:val="0"/>
          <w:bdr w:val="none" w:sz="0" w:space="0" w:color="auto"/>
        </w:rPr>
        <w:t>100</w:t>
      </w:r>
      <w:r w:rsidRPr="00A567F0">
        <w:rPr>
          <w:rFonts w:hint="eastAsia"/>
          <w:b w:val="0"/>
          <w:bCs w:val="0"/>
          <w:bdr w:val="none" w:sz="0" w:space="0" w:color="auto"/>
        </w:rPr>
        <w:t>）</w:t>
      </w:r>
    </w:p>
    <w:p w14:paraId="57A5FA71" w14:textId="77777777" w:rsidR="002E5A45" w:rsidRPr="004246EC" w:rsidRDefault="002E5A45" w:rsidP="002E5A45">
      <w:pPr>
        <w:spacing w:afterLines="0" w:after="0"/>
        <w:ind w:leftChars="200" w:left="480"/>
        <w:outlineLvl w:val="4"/>
        <w:rPr>
          <w:b/>
          <w:bCs/>
          <w:sz w:val="22"/>
          <w:szCs w:val="22"/>
          <w:bdr w:val="single" w:sz="4" w:space="0" w:color="auto"/>
        </w:rPr>
      </w:pPr>
      <w:r w:rsidRPr="004246EC">
        <w:rPr>
          <w:rFonts w:hint="eastAsia"/>
          <w:b/>
          <w:bCs/>
          <w:sz w:val="22"/>
          <w:szCs w:val="22"/>
          <w:bdr w:val="single" w:sz="4" w:space="0" w:color="auto"/>
        </w:rPr>
        <w:t>【吉藏疏】</w:t>
      </w:r>
      <w:r w:rsidR="00E976F4" w:rsidRPr="004246EC">
        <w:rPr>
          <w:rFonts w:hint="eastAsia"/>
          <w:sz w:val="22"/>
          <w:szCs w:val="22"/>
        </w:rPr>
        <w:t>（</w:t>
      </w:r>
      <w:r w:rsidR="00E976F4" w:rsidRPr="004246EC">
        <w:rPr>
          <w:rFonts w:hint="eastAsia"/>
          <w:sz w:val="22"/>
          <w:szCs w:val="22"/>
        </w:rPr>
        <w:t>pp.</w:t>
      </w:r>
      <w:r w:rsidR="00E976F4" w:rsidRPr="004246EC">
        <w:rPr>
          <w:sz w:val="22"/>
          <w:szCs w:val="22"/>
        </w:rPr>
        <w:t>100</w:t>
      </w:r>
      <w:r w:rsidR="00E976F4" w:rsidRPr="004246EC">
        <w:rPr>
          <w:rFonts w:hint="eastAsia"/>
          <w:sz w:val="22"/>
          <w:szCs w:val="22"/>
        </w:rPr>
        <w:t>-</w:t>
      </w:r>
      <w:r w:rsidR="00E976F4" w:rsidRPr="004246EC">
        <w:rPr>
          <w:sz w:val="22"/>
          <w:szCs w:val="22"/>
        </w:rPr>
        <w:t>125</w:t>
      </w:r>
      <w:r w:rsidR="00E976F4" w:rsidRPr="004246EC">
        <w:rPr>
          <w:rFonts w:hint="eastAsia"/>
          <w:sz w:val="22"/>
          <w:szCs w:val="22"/>
        </w:rPr>
        <w:t>）</w:t>
      </w:r>
    </w:p>
    <w:p w14:paraId="1585A1B6" w14:textId="77777777" w:rsidR="00327D0B" w:rsidRPr="004246EC" w:rsidRDefault="00327D0B" w:rsidP="00327D0B">
      <w:pPr>
        <w:pStyle w:val="5"/>
        <w:rPr>
          <w:bdr w:val="none" w:sz="0" w:space="0" w:color="auto"/>
        </w:rPr>
      </w:pPr>
      <w:r w:rsidRPr="004246EC">
        <w:rPr>
          <w:rFonts w:hint="eastAsia"/>
        </w:rPr>
        <w:t>乙一</w:t>
      </w:r>
      <w:r w:rsidRPr="004246EC">
        <w:rPr>
          <w:rFonts w:eastAsia="DengXian" w:hint="eastAsia"/>
        </w:rPr>
        <w:t xml:space="preserve"> </w:t>
      </w:r>
      <w:r w:rsidRPr="004246EC">
        <w:t>正舉德成人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pp.</w:t>
      </w:r>
      <w:r w:rsidRPr="004246EC">
        <w:rPr>
          <w:b w:val="0"/>
          <w:bCs w:val="0"/>
          <w:bdr w:val="none" w:sz="0" w:space="0" w:color="auto"/>
        </w:rPr>
        <w:t>100</w:t>
      </w:r>
      <w:r w:rsidRPr="004246EC">
        <w:rPr>
          <w:rFonts w:hint="eastAsia"/>
          <w:b w:val="0"/>
          <w:bCs w:val="0"/>
          <w:bdr w:val="none" w:sz="0" w:space="0" w:color="auto"/>
        </w:rPr>
        <w:t>-</w:t>
      </w:r>
      <w:r w:rsidRPr="004246EC">
        <w:rPr>
          <w:b w:val="0"/>
          <w:bCs w:val="0"/>
          <w:bdr w:val="none" w:sz="0" w:space="0" w:color="auto"/>
        </w:rPr>
        <w:t>125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429982BB" w14:textId="77777777" w:rsidR="008435BD" w:rsidRPr="004246EC" w:rsidRDefault="008435BD" w:rsidP="008435BD">
      <w:pPr>
        <w:pStyle w:val="6"/>
        <w:rPr>
          <w:bdr w:val="none" w:sz="0" w:space="0" w:color="auto"/>
        </w:rPr>
      </w:pPr>
      <w:r w:rsidRPr="004246EC">
        <w:rPr>
          <w:rFonts w:hint="eastAsia"/>
        </w:rPr>
        <w:t>丙一</w:t>
      </w:r>
      <w:r w:rsidRPr="004246EC">
        <w:rPr>
          <w:rFonts w:eastAsia="DengXian" w:hint="eastAsia"/>
        </w:rPr>
        <w:t xml:space="preserve"> </w:t>
      </w:r>
      <w:r w:rsidRPr="004246EC">
        <w:t>總舉德成人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p.</w:t>
      </w:r>
      <w:r w:rsidRPr="004246EC">
        <w:rPr>
          <w:b w:val="0"/>
          <w:bCs w:val="0"/>
          <w:bdr w:val="none" w:sz="0" w:space="0" w:color="auto"/>
        </w:rPr>
        <w:t>100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163921F1" w14:textId="77777777" w:rsidR="008435BD" w:rsidRPr="004246EC" w:rsidRDefault="008435BD" w:rsidP="008435BD">
      <w:pPr>
        <w:pStyle w:val="6"/>
        <w:rPr>
          <w:b w:val="0"/>
          <w:bCs w:val="0"/>
          <w:bdr w:val="none" w:sz="0" w:space="0" w:color="auto"/>
        </w:rPr>
      </w:pPr>
      <w:r w:rsidRPr="004246EC">
        <w:rPr>
          <w:rFonts w:ascii="新細明體" w:hAnsi="新細明體" w:hint="eastAsia"/>
        </w:rPr>
        <w:t>丙二</w:t>
      </w:r>
      <w:r w:rsidRPr="004246EC">
        <w:rPr>
          <w:rFonts w:ascii="新細明體" w:eastAsia="DengXian" w:hAnsi="新細明體" w:hint="eastAsia"/>
        </w:rPr>
        <w:t xml:space="preserve"> </w:t>
      </w:r>
      <w:r w:rsidRPr="004246EC">
        <w:rPr>
          <w:rFonts w:ascii="新細明體" w:hAnsi="新細明體"/>
        </w:rPr>
        <w:t>別</w:t>
      </w:r>
      <w:r w:rsidRPr="004246EC">
        <w:t>明三寶化世</w:t>
      </w:r>
      <w:r w:rsidRPr="004246EC">
        <w:rPr>
          <w:rFonts w:hint="eastAsia"/>
          <w:b w:val="0"/>
          <w:bCs w:val="0"/>
          <w:bdr w:val="none" w:sz="0" w:space="0" w:color="auto"/>
        </w:rPr>
        <w:t>（</w:t>
      </w:r>
      <w:r w:rsidRPr="004246EC">
        <w:rPr>
          <w:rFonts w:hint="eastAsia"/>
          <w:b w:val="0"/>
          <w:bCs w:val="0"/>
          <w:bdr w:val="none" w:sz="0" w:space="0" w:color="auto"/>
        </w:rPr>
        <w:t>p.</w:t>
      </w:r>
      <w:r w:rsidRPr="004246EC">
        <w:rPr>
          <w:b w:val="0"/>
          <w:bCs w:val="0"/>
          <w:bdr w:val="none" w:sz="0" w:space="0" w:color="auto"/>
        </w:rPr>
        <w:t>100</w:t>
      </w:r>
      <w:r w:rsidR="007435EC" w:rsidRPr="004246EC">
        <w:rPr>
          <w:b w:val="0"/>
          <w:bCs w:val="0"/>
          <w:bdr w:val="none" w:sz="0" w:space="0" w:color="auto"/>
        </w:rPr>
        <w:t>-114</w:t>
      </w:r>
      <w:r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28D7E482" w14:textId="77777777" w:rsidR="008435BD" w:rsidRPr="004246EC" w:rsidRDefault="00760C0E" w:rsidP="008435BD">
      <w:pPr>
        <w:pStyle w:val="7"/>
        <w:rPr>
          <w:b w:val="0"/>
          <w:bCs w:val="0"/>
        </w:rPr>
      </w:pPr>
      <w:r w:rsidRPr="004246EC">
        <w:rPr>
          <w:rFonts w:cs="Times New Roman"/>
          <w:color w:val="auto"/>
          <w:shd w:val="pct15" w:color="auto" w:fill="FFFFFF"/>
        </w:rPr>
        <w:t>（一）</w:t>
      </w:r>
      <w:r w:rsidR="008435BD" w:rsidRPr="004246EC">
        <w:rPr>
          <w:rFonts w:cs="Times New Roman" w:hint="eastAsia"/>
          <w:shd w:val="pct15" w:color="auto" w:fill="FFFFFF"/>
        </w:rPr>
        <w:t>總列十師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（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p.</w:t>
      </w:r>
      <w:r w:rsidR="008435BD" w:rsidRPr="004246EC">
        <w:rPr>
          <w:b w:val="0"/>
          <w:bCs w:val="0"/>
          <w:bdr w:val="none" w:sz="0" w:space="0" w:color="auto"/>
        </w:rPr>
        <w:t>101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7D660D6A" w14:textId="77777777" w:rsidR="008435BD" w:rsidRPr="004246EC" w:rsidRDefault="00760C0E" w:rsidP="008435BD">
      <w:pPr>
        <w:pStyle w:val="7"/>
      </w:pPr>
      <w:r w:rsidRPr="004246EC">
        <w:rPr>
          <w:rFonts w:cs="Times New Roman"/>
          <w:color w:val="auto"/>
          <w:shd w:val="pct15" w:color="auto" w:fill="FFFFFF"/>
        </w:rPr>
        <w:t>（二）</w:t>
      </w:r>
      <w:r w:rsidR="008435BD" w:rsidRPr="004246EC">
        <w:rPr>
          <w:rFonts w:cs="Times New Roman" w:hint="eastAsia"/>
          <w:shd w:val="pct15" w:color="auto" w:fill="FFFFFF"/>
        </w:rPr>
        <w:t>別釋前三師</w:t>
      </w:r>
      <w:r w:rsidR="008435BD" w:rsidRPr="004246EC">
        <w:rPr>
          <w:rFonts w:cs="Times New Roman"/>
          <w:shd w:val="pct15" w:color="auto" w:fill="FFFFFF"/>
        </w:rPr>
        <w:t>以三寶行化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（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p.</w:t>
      </w:r>
      <w:r w:rsidR="008435BD" w:rsidRPr="004246EC">
        <w:rPr>
          <w:b w:val="0"/>
          <w:bCs w:val="0"/>
          <w:bdr w:val="none" w:sz="0" w:space="0" w:color="auto"/>
        </w:rPr>
        <w:t>101</w:t>
      </w:r>
      <w:r w:rsidR="007435EC" w:rsidRPr="004246EC">
        <w:rPr>
          <w:b w:val="0"/>
          <w:bCs w:val="0"/>
          <w:bdr w:val="none" w:sz="0" w:space="0" w:color="auto"/>
        </w:rPr>
        <w:t>-123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4F1D9291" w14:textId="77777777" w:rsidR="008435BD" w:rsidRPr="004246EC" w:rsidRDefault="00760C0E" w:rsidP="008435BD">
      <w:pPr>
        <w:pStyle w:val="8"/>
        <w:rPr>
          <w:b w:val="0"/>
          <w:bCs w:val="0"/>
          <w:bdr w:val="none" w:sz="0" w:space="0" w:color="auto"/>
        </w:rPr>
      </w:pPr>
      <w:r w:rsidRPr="004246EC">
        <w:rPr>
          <w:rFonts w:cs="Times New Roman"/>
          <w:shd w:val="pct15" w:color="auto" w:fill="FFFFFF"/>
        </w:rPr>
        <w:t>1</w:t>
      </w:r>
      <w:r w:rsidRPr="004246EC">
        <w:rPr>
          <w:rFonts w:cs="Times New Roman"/>
          <w:shd w:val="pct15" w:color="auto" w:fill="FFFFFF"/>
        </w:rPr>
        <w:t>、</w:t>
      </w:r>
      <w:r w:rsidR="008435BD" w:rsidRPr="004246EC">
        <w:rPr>
          <w:rFonts w:hint="eastAsia"/>
          <w:shd w:val="pct15" w:color="auto" w:fill="FFFFFF"/>
        </w:rPr>
        <w:t>迦毘羅弟子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（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p.</w:t>
      </w:r>
      <w:r w:rsidR="008435BD" w:rsidRPr="004246EC">
        <w:rPr>
          <w:b w:val="0"/>
          <w:bCs w:val="0"/>
          <w:bdr w:val="none" w:sz="0" w:space="0" w:color="auto"/>
        </w:rPr>
        <w:t>101</w:t>
      </w:r>
      <w:r w:rsidR="00843394" w:rsidRPr="004246EC">
        <w:rPr>
          <w:b w:val="0"/>
          <w:bCs w:val="0"/>
          <w:bdr w:val="none" w:sz="0" w:space="0" w:color="auto"/>
        </w:rPr>
        <w:t>-114</w:t>
      </w:r>
      <w:r w:rsidR="008435BD" w:rsidRPr="004246EC">
        <w:rPr>
          <w:rFonts w:hint="eastAsia"/>
          <w:b w:val="0"/>
          <w:bCs w:val="0"/>
          <w:bdr w:val="none" w:sz="0" w:space="0" w:color="auto"/>
        </w:rPr>
        <w:t>）</w:t>
      </w:r>
    </w:p>
    <w:p w14:paraId="3C8CB6A4" w14:textId="77777777" w:rsidR="00574820" w:rsidRPr="004246EC" w:rsidRDefault="00760C0E" w:rsidP="00DD7A0C">
      <w:pPr>
        <w:pStyle w:val="8"/>
        <w:rPr>
          <w:shd w:val="pct15" w:color="auto" w:fill="FFFFFF"/>
        </w:rPr>
      </w:pPr>
      <w:r w:rsidRPr="004246EC">
        <w:rPr>
          <w:rFonts w:cs="Times New Roman"/>
          <w:shd w:val="pct15" w:color="auto" w:fill="FFFFFF"/>
        </w:rPr>
        <w:t>2</w:t>
      </w:r>
      <w:r w:rsidRPr="004246EC">
        <w:rPr>
          <w:rFonts w:cs="Times New Roman"/>
          <w:shd w:val="pct15" w:color="auto" w:fill="FFFFFF"/>
        </w:rPr>
        <w:t>、</w:t>
      </w:r>
      <w:r w:rsidR="00E63AAB" w:rsidRPr="004246EC">
        <w:rPr>
          <w:shd w:val="pct15" w:color="auto" w:fill="FFFFFF"/>
        </w:rPr>
        <w:t>優樓迦弟子</w:t>
      </w:r>
      <w:r w:rsidR="00E63AAB" w:rsidRPr="004246EC">
        <w:rPr>
          <w:rFonts w:cs="Times New Roman"/>
          <w:b w:val="0"/>
          <w:bdr w:val="none" w:sz="0" w:space="0" w:color="auto"/>
        </w:rPr>
        <w:t>（</w:t>
      </w:r>
      <w:r w:rsidR="00E63AAB" w:rsidRPr="004246EC">
        <w:rPr>
          <w:rFonts w:cs="Times New Roman"/>
          <w:b w:val="0"/>
          <w:bdr w:val="none" w:sz="0" w:space="0" w:color="auto"/>
        </w:rPr>
        <w:t>p.115</w:t>
      </w:r>
      <w:r w:rsidR="00A836FB" w:rsidRPr="004246EC">
        <w:rPr>
          <w:rFonts w:cs="Times New Roman"/>
          <w:b w:val="0"/>
          <w:bdr w:val="none" w:sz="0" w:space="0" w:color="auto"/>
        </w:rPr>
        <w:t>-120</w:t>
      </w:r>
      <w:r w:rsidR="00E63AAB" w:rsidRPr="004246EC">
        <w:rPr>
          <w:rFonts w:cs="Times New Roman"/>
          <w:b w:val="0"/>
          <w:bdr w:val="none" w:sz="0" w:space="0" w:color="auto"/>
        </w:rPr>
        <w:t>）</w:t>
      </w:r>
    </w:p>
    <w:p w14:paraId="7D4795FB" w14:textId="77777777" w:rsidR="002E1A0C" w:rsidRPr="004246EC" w:rsidRDefault="00760C0E" w:rsidP="00DD7A0C">
      <w:pPr>
        <w:pStyle w:val="8"/>
        <w:rPr>
          <w:rFonts w:cs="Times New Roman"/>
          <w:b w:val="0"/>
          <w:bCs w:val="0"/>
          <w:color w:val="auto"/>
          <w:bdr w:val="none" w:sz="0" w:space="0" w:color="auto"/>
        </w:rPr>
      </w:pPr>
      <w:r w:rsidRPr="004246EC">
        <w:rPr>
          <w:rFonts w:cs="Times New Roman"/>
          <w:shd w:val="pct15" w:color="auto" w:fill="FFFFFF"/>
        </w:rPr>
        <w:t>3</w:t>
      </w:r>
      <w:r w:rsidRPr="004246EC">
        <w:rPr>
          <w:rFonts w:cs="Times New Roman"/>
          <w:shd w:val="pct15" w:color="auto" w:fill="FFFFFF"/>
        </w:rPr>
        <w:t>、</w:t>
      </w:r>
      <w:r w:rsidR="003F3D9A" w:rsidRPr="004246EC">
        <w:rPr>
          <w:rFonts w:ascii="新細明體" w:hAnsi="新細明體" w:hint="eastAsia"/>
          <w:shd w:val="pct15" w:color="auto" w:fill="FFFFFF"/>
        </w:rPr>
        <w:t>勒</w:t>
      </w:r>
      <w:r w:rsidR="003F3D9A" w:rsidRPr="004246EC">
        <w:rPr>
          <w:rFonts w:hint="eastAsia"/>
          <w:shd w:val="pct15" w:color="auto" w:fill="FFFFFF"/>
        </w:rPr>
        <w:t>沙婆弟子</w:t>
      </w:r>
      <w:r w:rsidR="008530C7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8530C7" w:rsidRPr="004246EC">
        <w:rPr>
          <w:rFonts w:cs="Times New Roman"/>
          <w:b w:val="0"/>
          <w:bCs w:val="0"/>
          <w:color w:val="auto"/>
          <w:bdr w:val="none" w:sz="0" w:space="0" w:color="auto"/>
        </w:rPr>
        <w:t>p</w:t>
      </w:r>
      <w:r w:rsidR="00E63AAB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p</w:t>
      </w:r>
      <w:r w:rsidR="008530C7" w:rsidRPr="004246EC">
        <w:rPr>
          <w:rFonts w:cs="Times New Roman"/>
          <w:b w:val="0"/>
          <w:bCs w:val="0"/>
          <w:color w:val="auto"/>
          <w:bdr w:val="none" w:sz="0" w:space="0" w:color="auto"/>
        </w:rPr>
        <w:t>.121</w:t>
      </w:r>
      <w:r w:rsidR="008530C7" w:rsidRPr="004246EC">
        <w:rPr>
          <w:rFonts w:ascii="DengXian" w:eastAsia="DengXian" w:hAnsi="DengXian" w:cs="Times New Roman" w:hint="eastAsia"/>
          <w:b w:val="0"/>
          <w:bCs w:val="0"/>
          <w:color w:val="auto"/>
          <w:bdr w:val="none" w:sz="0" w:space="0" w:color="auto"/>
        </w:rPr>
        <w:t>-</w:t>
      </w:r>
      <w:r w:rsidR="008530C7" w:rsidRPr="004246EC">
        <w:rPr>
          <w:rFonts w:cs="Times New Roman"/>
          <w:b w:val="0"/>
          <w:bCs w:val="0"/>
          <w:color w:val="auto"/>
          <w:bdr w:val="none" w:sz="0" w:space="0" w:color="auto"/>
        </w:rPr>
        <w:t>123</w:t>
      </w:r>
      <w:r w:rsidR="008530C7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3E51A74F" w14:textId="77777777" w:rsidR="00DD11EE" w:rsidRPr="004246EC" w:rsidRDefault="00760C0E" w:rsidP="00DD11EE">
      <w:pPr>
        <w:pStyle w:val="7"/>
        <w:ind w:leftChars="400" w:left="960"/>
        <w:rPr>
          <w:rFonts w:ascii="新細明體" w:hAnsi="新細明體" w:cs="Times New Roman"/>
          <w:color w:val="auto"/>
          <w:shd w:val="pct15" w:color="auto" w:fill="FFFFFF"/>
        </w:rPr>
      </w:pPr>
      <w:r w:rsidRPr="004246EC">
        <w:rPr>
          <w:rFonts w:cs="Times New Roman"/>
          <w:color w:val="auto"/>
          <w:shd w:val="pct15" w:color="auto" w:fill="FFFFFF"/>
        </w:rPr>
        <w:t>A</w:t>
      </w:r>
      <w:r w:rsidRPr="004246EC">
        <w:rPr>
          <w:rFonts w:cs="Times New Roman"/>
          <w:color w:val="auto"/>
          <w:shd w:val="pct15" w:color="auto" w:fill="FFFFFF"/>
        </w:rPr>
        <w:t>、</w:t>
      </w:r>
      <w:r w:rsidR="00DD11EE" w:rsidRPr="004246EC">
        <w:rPr>
          <w:rFonts w:ascii="新細明體" w:hAnsi="新細明體" w:cs="Times New Roman" w:hint="eastAsia"/>
          <w:color w:val="auto"/>
          <w:shd w:val="pct15" w:color="auto" w:fill="FFFFFF"/>
        </w:rPr>
        <w:t>勒沙婆十六諦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p.121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5D8C558B" w14:textId="77777777" w:rsidR="00DD11EE" w:rsidRPr="004246EC" w:rsidRDefault="00DD11EE" w:rsidP="003E1F80">
      <w:pPr>
        <w:pStyle w:val="7"/>
        <w:ind w:leftChars="450" w:left="1080"/>
        <w:rPr>
          <w:shd w:val="pct15" w:color="auto" w:fill="FFFFFF"/>
        </w:rPr>
      </w:pPr>
      <w:r w:rsidRPr="004246EC">
        <w:rPr>
          <w:shd w:val="pct15" w:color="auto" w:fill="FFFFFF"/>
        </w:rPr>
        <w:t>（</w:t>
      </w:r>
      <w:r w:rsidR="00760C0E" w:rsidRPr="004246EC">
        <w:rPr>
          <w:shd w:val="pct15" w:color="auto" w:fill="FFFFFF"/>
        </w:rPr>
        <w:t>A</w:t>
      </w:r>
      <w:r w:rsidRPr="004246EC">
        <w:rPr>
          <w:shd w:val="pct15" w:color="auto" w:fill="FFFFFF"/>
        </w:rPr>
        <w:t>）列說十六諦</w:t>
      </w:r>
      <w:r w:rsidRPr="004246EC">
        <w:rPr>
          <w:b w:val="0"/>
          <w:bCs w:val="0"/>
          <w:bdr w:val="none" w:sz="0" w:space="0" w:color="auto"/>
        </w:rPr>
        <w:t>（</w:t>
      </w:r>
      <w:r w:rsidRPr="004246EC">
        <w:rPr>
          <w:b w:val="0"/>
          <w:bCs w:val="0"/>
          <w:bdr w:val="none" w:sz="0" w:space="0" w:color="auto"/>
        </w:rPr>
        <w:t>p.121</w:t>
      </w:r>
      <w:r w:rsidRPr="004246EC">
        <w:rPr>
          <w:b w:val="0"/>
          <w:bCs w:val="0"/>
          <w:bdr w:val="none" w:sz="0" w:space="0" w:color="auto"/>
        </w:rPr>
        <w:t>）</w:t>
      </w:r>
    </w:p>
    <w:p w14:paraId="6BBA9926" w14:textId="77777777" w:rsidR="00DD11EE" w:rsidRPr="004246EC" w:rsidRDefault="00DD11EE" w:rsidP="00DD11EE">
      <w:pPr>
        <w:pStyle w:val="7"/>
        <w:ind w:leftChars="450" w:left="1080"/>
        <w:rPr>
          <w:rFonts w:ascii="新細明體" w:hAnsi="新細明體" w:cs="Times New Roman"/>
          <w:b w:val="0"/>
          <w:bCs w:val="0"/>
          <w:i/>
          <w:iCs/>
          <w:shd w:val="pct15" w:color="auto" w:fill="FFFFFF"/>
        </w:rPr>
      </w:pPr>
      <w:r w:rsidRPr="004246EC">
        <w:rPr>
          <w:rFonts w:cs="Times New Roman"/>
          <w:color w:val="auto"/>
          <w:shd w:val="pct15" w:color="auto" w:fill="FFFFFF"/>
        </w:rPr>
        <w:t>（</w:t>
      </w:r>
      <w:r w:rsidR="00760C0E" w:rsidRPr="004246EC">
        <w:rPr>
          <w:rFonts w:eastAsia="SimSun" w:cs="Times New Roman"/>
          <w:color w:val="auto"/>
          <w:shd w:val="pct15" w:color="auto" w:fill="FFFFFF"/>
        </w:rPr>
        <w:t>B</w:t>
      </w:r>
      <w:r w:rsidRPr="004246EC">
        <w:rPr>
          <w:rFonts w:cs="Times New Roman"/>
          <w:color w:val="auto"/>
          <w:shd w:val="pct15" w:color="auto" w:fill="FFFFFF"/>
        </w:rPr>
        <w:t>）明</w:t>
      </w:r>
      <w:r w:rsidRPr="004246EC">
        <w:rPr>
          <w:rFonts w:cs="Times New Roman" w:hint="eastAsia"/>
          <w:color w:val="auto"/>
          <w:shd w:val="pct15" w:color="auto" w:fill="FFFFFF"/>
        </w:rPr>
        <w:t>第十六諦</w:t>
      </w:r>
      <w:r w:rsidRPr="004246EC">
        <w:rPr>
          <w:rFonts w:cs="Times New Roman"/>
          <w:color w:val="auto"/>
          <w:shd w:val="pct15" w:color="auto" w:fill="FFFFFF"/>
        </w:rPr>
        <w:t>修長仙法</w:t>
      </w:r>
      <w:r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Pr="004246EC">
        <w:rPr>
          <w:rFonts w:cs="Times New Roman"/>
          <w:b w:val="0"/>
          <w:bCs w:val="0"/>
          <w:color w:val="auto"/>
          <w:bdr w:val="none" w:sz="0" w:space="0" w:color="auto"/>
        </w:rPr>
        <w:t>p.121</w:t>
      </w:r>
      <w:r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5C94FC41" w14:textId="5A9E1EBB" w:rsidR="006124A3" w:rsidRPr="004246EC" w:rsidRDefault="00760C0E" w:rsidP="006124A3">
      <w:pPr>
        <w:pStyle w:val="7"/>
        <w:ind w:leftChars="400" w:left="1919" w:hangingChars="434" w:hanging="959"/>
        <w:rPr>
          <w:rFonts w:cs="Times New Roman"/>
          <w:b w:val="0"/>
          <w:bCs w:val="0"/>
          <w:color w:val="auto"/>
          <w:bdr w:val="none" w:sz="0" w:space="0" w:color="auto"/>
        </w:rPr>
      </w:pPr>
      <w:r w:rsidRPr="004246EC">
        <w:rPr>
          <w:rFonts w:eastAsia="SimSun" w:cs="Times New Roman"/>
          <w:color w:val="auto"/>
          <w:shd w:val="pct15" w:color="auto" w:fill="FFFFFF"/>
        </w:rPr>
        <w:t>B</w:t>
      </w:r>
      <w:r w:rsidR="00DD11EE" w:rsidRPr="004246EC">
        <w:rPr>
          <w:rFonts w:ascii="新細明體" w:hAnsi="新細明體" w:cs="Times New Roman"/>
          <w:color w:val="auto"/>
          <w:shd w:val="pct15" w:color="auto" w:fill="FFFFFF"/>
        </w:rPr>
        <w:t>、明</w:t>
      </w:r>
      <w:r w:rsidR="00DD11EE" w:rsidRPr="004246EC">
        <w:rPr>
          <w:rFonts w:ascii="新細明體" w:hAnsi="新細明體" w:cs="Times New Roman" w:hint="eastAsia"/>
          <w:color w:val="auto"/>
          <w:shd w:val="pct15" w:color="auto" w:fill="FFFFFF"/>
        </w:rPr>
        <w:t>摩醯首羅天十六諦異勒沙婆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p</w:t>
      </w:r>
      <w:r w:rsidR="00DD11EE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p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.121</w:t>
      </w:r>
      <w:r w:rsidR="00DD11EE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-123</w:t>
      </w:r>
      <w:r w:rsidR="00DD11EE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5062F7D7" w14:textId="77777777" w:rsidR="006124A3" w:rsidRPr="004246EC" w:rsidRDefault="006124A3" w:rsidP="006124A3">
      <w:pPr>
        <w:pStyle w:val="7"/>
      </w:pPr>
    </w:p>
    <w:p w14:paraId="3453C526" w14:textId="77777777" w:rsidR="00DD11EE" w:rsidRPr="004246EC" w:rsidRDefault="00760C0E" w:rsidP="007B4E6B">
      <w:pPr>
        <w:pStyle w:val="8"/>
        <w:rPr>
          <w:rFonts w:cs="Times New Roman"/>
          <w:b w:val="0"/>
          <w:bCs w:val="0"/>
          <w:color w:val="auto"/>
          <w:bdr w:val="none" w:sz="0" w:space="0" w:color="auto"/>
        </w:rPr>
      </w:pPr>
      <w:r w:rsidRPr="004246EC">
        <w:rPr>
          <w:rFonts w:cs="Times New Roman"/>
          <w:shd w:val="pct15" w:color="auto" w:fill="FFFFFF"/>
        </w:rPr>
        <w:t>3</w:t>
      </w:r>
      <w:r w:rsidRPr="004246EC">
        <w:rPr>
          <w:rFonts w:cs="Times New Roman"/>
          <w:shd w:val="pct15" w:color="auto" w:fill="FFFFFF"/>
        </w:rPr>
        <w:t>、</w:t>
      </w:r>
      <w:r w:rsidR="007B4E6B" w:rsidRPr="004246EC">
        <w:rPr>
          <w:rFonts w:ascii="新細明體" w:hAnsi="新細明體" w:hint="eastAsia"/>
          <w:shd w:val="pct15" w:color="auto" w:fill="FFFFFF"/>
        </w:rPr>
        <w:t>勒</w:t>
      </w:r>
      <w:r w:rsidR="007B4E6B" w:rsidRPr="004246EC">
        <w:rPr>
          <w:rFonts w:hint="eastAsia"/>
          <w:shd w:val="pct15" w:color="auto" w:fill="FFFFFF"/>
        </w:rPr>
        <w:t>沙婆弟子</w:t>
      </w:r>
      <w:r w:rsidR="007B4E6B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7B4E6B" w:rsidRPr="004246EC">
        <w:rPr>
          <w:rFonts w:cs="Times New Roman"/>
          <w:b w:val="0"/>
          <w:bCs w:val="0"/>
          <w:color w:val="auto"/>
          <w:bdr w:val="none" w:sz="0" w:space="0" w:color="auto"/>
        </w:rPr>
        <w:t>p</w:t>
      </w:r>
      <w:r w:rsidR="007B4E6B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p</w:t>
      </w:r>
      <w:r w:rsidR="007B4E6B" w:rsidRPr="004246EC">
        <w:rPr>
          <w:rFonts w:cs="Times New Roman"/>
          <w:b w:val="0"/>
          <w:bCs w:val="0"/>
          <w:color w:val="auto"/>
          <w:bdr w:val="none" w:sz="0" w:space="0" w:color="auto"/>
        </w:rPr>
        <w:t>.121</w:t>
      </w:r>
      <w:r w:rsidR="007B4E6B" w:rsidRPr="004246EC">
        <w:rPr>
          <w:rFonts w:ascii="DengXian" w:eastAsia="DengXian" w:hAnsi="DengXian" w:cs="Times New Roman" w:hint="eastAsia"/>
          <w:b w:val="0"/>
          <w:bCs w:val="0"/>
          <w:color w:val="auto"/>
          <w:bdr w:val="none" w:sz="0" w:space="0" w:color="auto"/>
        </w:rPr>
        <w:t>-</w:t>
      </w:r>
      <w:r w:rsidR="007B4E6B" w:rsidRPr="004246EC">
        <w:rPr>
          <w:rFonts w:cs="Times New Roman"/>
          <w:b w:val="0"/>
          <w:bCs w:val="0"/>
          <w:color w:val="auto"/>
          <w:bdr w:val="none" w:sz="0" w:space="0" w:color="auto"/>
        </w:rPr>
        <w:t>123</w:t>
      </w:r>
      <w:r w:rsidR="007B4E6B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0CBF22CB" w14:textId="77777777" w:rsidR="00A327A2" w:rsidRPr="004246EC" w:rsidRDefault="00DF1F7D" w:rsidP="000518D4">
      <w:pPr>
        <w:spacing w:after="108"/>
        <w:ind w:leftChars="350" w:left="1548" w:hangingChars="295" w:hanging="708"/>
        <w:rPr>
          <w:rFonts w:ascii="新細明體" w:hAnsi="新細明體"/>
        </w:rPr>
      </w:pPr>
      <w:r w:rsidRPr="004246EC">
        <w:t>【疏】</w:t>
      </w:r>
      <w:r w:rsidRPr="004246EC">
        <w:rPr>
          <w:rFonts w:ascii="新細明體" w:hAnsi="新細明體" w:hint="eastAsia"/>
        </w:rPr>
        <w:t>「</w:t>
      </w:r>
      <w:bookmarkStart w:id="2" w:name="_Hlk138751380"/>
      <w:r w:rsidRPr="004246EC">
        <w:rPr>
          <w:rFonts w:ascii="標楷體" w:eastAsia="標楷體" w:hAnsi="標楷體" w:hint="eastAsia"/>
        </w:rPr>
        <w:t>勒沙婆</w:t>
      </w:r>
      <w:bookmarkEnd w:id="2"/>
      <w:r w:rsidRPr="004246EC">
        <w:rPr>
          <w:rStyle w:val="a9"/>
          <w:rFonts w:eastAsia="標楷體" w:cs="Times New Roman"/>
        </w:rPr>
        <w:footnoteReference w:id="2"/>
      </w:r>
      <w:r w:rsidRPr="004246EC">
        <w:rPr>
          <w:rFonts w:ascii="標楷體" w:eastAsia="標楷體" w:hAnsi="標楷體" w:hint="eastAsia"/>
        </w:rPr>
        <w:t>弟子</w:t>
      </w:r>
      <w:r w:rsidR="009D602C" w:rsidRPr="004246EC">
        <w:rPr>
          <w:rFonts w:ascii="標楷體" w:eastAsia="標楷體" w:hAnsi="標楷體" w:hint="eastAsia"/>
        </w:rPr>
        <w:t>，</w:t>
      </w:r>
      <w:r w:rsidRPr="004246EC">
        <w:rPr>
          <w:rFonts w:ascii="標楷體" w:eastAsia="標楷體" w:hAnsi="標楷體" w:hint="eastAsia"/>
        </w:rPr>
        <w:t>誦《尼揵子經》</w:t>
      </w:r>
      <w:r w:rsidR="009D602C" w:rsidRPr="004246EC">
        <w:rPr>
          <w:rFonts w:ascii="新細明體" w:hAnsi="新細明體" w:hint="eastAsia"/>
        </w:rPr>
        <w:t>」</w:t>
      </w:r>
      <w:r w:rsidRPr="004246EC">
        <w:rPr>
          <w:rFonts w:ascii="新細明體" w:hAnsi="新細明體" w:hint="eastAsia"/>
        </w:rPr>
        <w:t>者，尼揵子</w:t>
      </w:r>
      <w:r w:rsidR="00E50EEE" w:rsidRPr="004246EC">
        <w:rPr>
          <w:rStyle w:val="a9"/>
          <w:rFonts w:cs="Times New Roman"/>
        </w:rPr>
        <w:footnoteReference w:id="3"/>
      </w:r>
      <w:r w:rsidRPr="004246EC">
        <w:rPr>
          <w:rFonts w:ascii="新細明體" w:hAnsi="新細明體" w:hint="eastAsia"/>
        </w:rPr>
        <w:t>，此云無結，依經修行，</w:t>
      </w:r>
      <w:r w:rsidRPr="004246EC">
        <w:rPr>
          <w:rFonts w:ascii="新細明體" w:hAnsi="新細明體" w:hint="eastAsia"/>
        </w:rPr>
        <w:lastRenderedPageBreak/>
        <w:t>離煩惱結，故以為名，亦名那耶修摩。</w:t>
      </w:r>
    </w:p>
    <w:p w14:paraId="1BA66D03" w14:textId="77777777" w:rsidR="00B74C82" w:rsidRPr="004246EC" w:rsidRDefault="00760C0E" w:rsidP="004C2637">
      <w:pPr>
        <w:pStyle w:val="7"/>
        <w:ind w:leftChars="400" w:left="960"/>
        <w:rPr>
          <w:rFonts w:ascii="新細明體" w:hAnsi="新細明體" w:cs="Times New Roman"/>
          <w:color w:val="auto"/>
          <w:shd w:val="pct15" w:color="auto" w:fill="FFFFFF"/>
        </w:rPr>
      </w:pPr>
      <w:r w:rsidRPr="004246EC">
        <w:rPr>
          <w:rFonts w:eastAsia="SimSun" w:cs="Times New Roman"/>
          <w:color w:val="auto"/>
          <w:shd w:val="pct15" w:color="auto" w:fill="FFFFFF"/>
        </w:rPr>
        <w:t>A</w:t>
      </w:r>
      <w:r w:rsidR="000E1AD5" w:rsidRPr="004246EC">
        <w:rPr>
          <w:rFonts w:ascii="新細明體" w:hAnsi="新細明體" w:cs="Times New Roman"/>
          <w:color w:val="auto"/>
          <w:shd w:val="pct15" w:color="auto" w:fill="FFFFFF"/>
        </w:rPr>
        <w:t>、</w:t>
      </w:r>
      <w:r w:rsidR="00284308" w:rsidRPr="004246EC">
        <w:rPr>
          <w:rFonts w:ascii="新細明體" w:hAnsi="新細明體" w:cs="Times New Roman" w:hint="eastAsia"/>
          <w:color w:val="auto"/>
          <w:shd w:val="pct15" w:color="auto" w:fill="FFFFFF"/>
        </w:rPr>
        <w:t>勒沙婆</w:t>
      </w:r>
      <w:r w:rsidR="00B74C82" w:rsidRPr="004246EC">
        <w:rPr>
          <w:rFonts w:ascii="新細明體" w:hAnsi="新細明體" w:cs="Times New Roman" w:hint="eastAsia"/>
          <w:color w:val="auto"/>
          <w:shd w:val="pct15" w:color="auto" w:fill="FFFFFF"/>
        </w:rPr>
        <w:t>十六諦</w:t>
      </w:r>
      <w:r w:rsidR="007E4487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7E4487" w:rsidRPr="004246EC">
        <w:rPr>
          <w:rFonts w:cs="Times New Roman"/>
          <w:b w:val="0"/>
          <w:bCs w:val="0"/>
          <w:color w:val="auto"/>
          <w:bdr w:val="none" w:sz="0" w:space="0" w:color="auto"/>
        </w:rPr>
        <w:t>p.121</w:t>
      </w:r>
      <w:r w:rsidR="007E4487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5AB0C675" w14:textId="77777777" w:rsidR="00A94A66" w:rsidRPr="004246EC" w:rsidRDefault="00A94A66" w:rsidP="003E1F80">
      <w:pPr>
        <w:pStyle w:val="7"/>
        <w:ind w:leftChars="450" w:left="1080"/>
      </w:pPr>
      <w:r w:rsidRPr="004246EC">
        <w:rPr>
          <w:shd w:val="pct15" w:color="auto" w:fill="FFFFFF"/>
        </w:rPr>
        <w:t>（</w:t>
      </w:r>
      <w:r w:rsidR="00760C0E" w:rsidRPr="004246EC">
        <w:rPr>
          <w:shd w:val="pct15" w:color="auto" w:fill="FFFFFF"/>
        </w:rPr>
        <w:t>A</w:t>
      </w:r>
      <w:r w:rsidRPr="004246EC">
        <w:rPr>
          <w:shd w:val="pct15" w:color="auto" w:fill="FFFFFF"/>
        </w:rPr>
        <w:t>）列說十六諦</w:t>
      </w:r>
      <w:r w:rsidR="002E1A0C" w:rsidRPr="004246EC">
        <w:rPr>
          <w:b w:val="0"/>
          <w:bCs w:val="0"/>
          <w:bdr w:val="none" w:sz="0" w:space="0" w:color="auto"/>
        </w:rPr>
        <w:t>（</w:t>
      </w:r>
      <w:r w:rsidR="002E1A0C" w:rsidRPr="004246EC">
        <w:rPr>
          <w:b w:val="0"/>
          <w:bCs w:val="0"/>
          <w:bdr w:val="none" w:sz="0" w:space="0" w:color="auto"/>
        </w:rPr>
        <w:t>p.121</w:t>
      </w:r>
      <w:r w:rsidR="002E1A0C" w:rsidRPr="004246EC">
        <w:rPr>
          <w:b w:val="0"/>
          <w:bCs w:val="0"/>
          <w:bdr w:val="none" w:sz="0" w:space="0" w:color="auto"/>
        </w:rPr>
        <w:t>）</w:t>
      </w:r>
    </w:p>
    <w:p w14:paraId="4ABA6373" w14:textId="77777777" w:rsidR="00EA6E41" w:rsidRPr="004246EC" w:rsidRDefault="00DF1F7D" w:rsidP="004C2637">
      <w:pPr>
        <w:spacing w:after="108"/>
        <w:ind w:leftChars="450" w:left="1080" w:firstLineChars="4" w:firstLine="10"/>
        <w:rPr>
          <w:rFonts w:cs="Times New Roman"/>
        </w:rPr>
      </w:pPr>
      <w:r w:rsidRPr="004246EC">
        <w:rPr>
          <w:rFonts w:ascii="新細明體" w:hAnsi="新細明體" w:hint="eastAsia"/>
        </w:rPr>
        <w:t>舊云《尼揵子經》說有十六諦。</w:t>
      </w:r>
      <w:r w:rsidR="00D03FA8" w:rsidRPr="004246EC">
        <w:rPr>
          <w:rStyle w:val="a9"/>
          <w:rFonts w:cs="Times New Roman"/>
        </w:rPr>
        <w:footnoteReference w:id="4"/>
      </w:r>
    </w:p>
    <w:p w14:paraId="6B8610A9" w14:textId="77777777" w:rsidR="00EA6E41" w:rsidRPr="004246EC" w:rsidRDefault="00DF1F7D" w:rsidP="004C2637">
      <w:pPr>
        <w:spacing w:after="108"/>
        <w:ind w:leftChars="450" w:left="1080" w:firstLineChars="4" w:firstLine="1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聞慧生八：一、天文地理；二、算數；三、醫方；四、呪術；及四韋陀</w:t>
      </w:r>
      <w:r w:rsidR="008F7DB8" w:rsidRPr="004246EC">
        <w:rPr>
          <w:rStyle w:val="a9"/>
          <w:rFonts w:cs="Times New Roman"/>
        </w:rPr>
        <w:footnoteReference w:id="5"/>
      </w:r>
      <w:r w:rsidRPr="004246EC">
        <w:rPr>
          <w:rFonts w:ascii="新細明體" w:hAnsi="新細明體" w:hint="eastAsia"/>
        </w:rPr>
        <w:t>，故云八也。</w:t>
      </w:r>
    </w:p>
    <w:p w14:paraId="113A1417" w14:textId="77777777" w:rsidR="00DF1F7D" w:rsidRPr="004246EC" w:rsidRDefault="00DF1F7D" w:rsidP="004C2637">
      <w:pPr>
        <w:spacing w:after="108"/>
        <w:ind w:leftChars="450" w:left="1080" w:firstLineChars="4" w:firstLine="1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次修慧生八者，修六天行為六，及事星宿天行為七，修長仙行為八。</w:t>
      </w:r>
    </w:p>
    <w:p w14:paraId="7C217105" w14:textId="77777777" w:rsidR="00FD5785" w:rsidRPr="004246EC" w:rsidRDefault="000E1AD5" w:rsidP="00E57C31">
      <w:pPr>
        <w:pStyle w:val="7"/>
        <w:ind w:leftChars="450" w:left="1080"/>
        <w:rPr>
          <w:rFonts w:cs="Times New Roman"/>
          <w:bCs w:val="0"/>
          <w:color w:val="auto"/>
          <w:shd w:val="pct15" w:color="auto" w:fill="FFFFFF"/>
        </w:rPr>
      </w:pPr>
      <w:r w:rsidRPr="004246EC">
        <w:rPr>
          <w:rFonts w:cs="Times New Roman"/>
          <w:bCs w:val="0"/>
          <w:color w:val="auto"/>
          <w:shd w:val="pct15" w:color="auto" w:fill="FFFFFF"/>
        </w:rPr>
        <w:t>（</w:t>
      </w:r>
      <w:r w:rsidR="00760C0E" w:rsidRPr="004246EC">
        <w:rPr>
          <w:rFonts w:eastAsia="SimSun" w:cs="Times New Roman"/>
          <w:bCs w:val="0"/>
          <w:color w:val="auto"/>
          <w:shd w:val="pct15" w:color="auto" w:fill="FFFFFF"/>
        </w:rPr>
        <w:t>B</w:t>
      </w:r>
      <w:r w:rsidRPr="004246EC">
        <w:rPr>
          <w:rFonts w:cs="Times New Roman"/>
          <w:bCs w:val="0"/>
          <w:color w:val="auto"/>
          <w:shd w:val="pct15" w:color="auto" w:fill="FFFFFF"/>
        </w:rPr>
        <w:t>）</w:t>
      </w:r>
      <w:r w:rsidR="00A94A66" w:rsidRPr="004246EC">
        <w:rPr>
          <w:rFonts w:cs="Times New Roman"/>
          <w:bCs w:val="0"/>
          <w:color w:val="auto"/>
          <w:shd w:val="pct15" w:color="auto" w:fill="FFFFFF"/>
        </w:rPr>
        <w:t>明</w:t>
      </w:r>
      <w:r w:rsidR="001E56E1" w:rsidRPr="004246EC">
        <w:rPr>
          <w:rFonts w:cs="Times New Roman" w:hint="eastAsia"/>
          <w:bCs w:val="0"/>
          <w:color w:val="auto"/>
          <w:shd w:val="pct15" w:color="auto" w:fill="FFFFFF"/>
        </w:rPr>
        <w:t>第十六諦</w:t>
      </w:r>
      <w:r w:rsidR="00B5459F" w:rsidRPr="004246EC">
        <w:rPr>
          <w:rFonts w:cs="Times New Roman"/>
          <w:bCs w:val="0"/>
          <w:color w:val="auto"/>
          <w:shd w:val="pct15" w:color="auto" w:fill="FFFFFF"/>
        </w:rPr>
        <w:t>修長仙法</w:t>
      </w:r>
      <w:r w:rsidR="002E1A0C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2E1A0C" w:rsidRPr="004246EC">
        <w:rPr>
          <w:rFonts w:cs="Times New Roman"/>
          <w:b w:val="0"/>
          <w:bCs w:val="0"/>
          <w:color w:val="auto"/>
          <w:bdr w:val="none" w:sz="0" w:space="0" w:color="auto"/>
        </w:rPr>
        <w:t>p.121</w:t>
      </w:r>
      <w:r w:rsidR="002E1A0C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70859BC3" w14:textId="5D4DCAA1" w:rsidR="00DF1F7D" w:rsidRPr="004246EC" w:rsidRDefault="00DF1F7D" w:rsidP="00132CE9">
      <w:pPr>
        <w:tabs>
          <w:tab w:val="left" w:pos="990"/>
        </w:tabs>
        <w:spacing w:after="108"/>
        <w:ind w:leftChars="450" w:left="108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問：僧佉</w:t>
      </w:r>
      <w:r w:rsidR="00440588" w:rsidRPr="004246EC">
        <w:rPr>
          <w:rStyle w:val="a9"/>
          <w:rFonts w:cs="Times New Roman"/>
        </w:rPr>
        <w:footnoteReference w:id="6"/>
      </w:r>
      <w:r w:rsidRPr="004246EC">
        <w:rPr>
          <w:rFonts w:ascii="新細明體" w:hAnsi="新細明體" w:hint="eastAsia"/>
        </w:rPr>
        <w:t>二十五，今偏明覺諦，</w:t>
      </w:r>
      <w:r w:rsidR="003F3D9A" w:rsidRPr="004246EC">
        <w:rPr>
          <w:rStyle w:val="a9"/>
          <w:rFonts w:cs="Times New Roman"/>
        </w:rPr>
        <w:footnoteReference w:id="7"/>
      </w:r>
      <w:r w:rsidRPr="004246EC">
        <w:rPr>
          <w:rFonts w:ascii="新細明體" w:hAnsi="新細明體" w:hint="eastAsia"/>
        </w:rPr>
        <w:t>世師</w:t>
      </w:r>
      <w:r w:rsidR="008F7DB8" w:rsidRPr="004246EC">
        <w:rPr>
          <w:rStyle w:val="a9"/>
          <w:rFonts w:cs="Times New Roman"/>
        </w:rPr>
        <w:footnoteReference w:id="8"/>
      </w:r>
      <w:r w:rsidRPr="004246EC">
        <w:rPr>
          <w:rFonts w:ascii="新細明體" w:hAnsi="新細明體" w:hint="eastAsia"/>
        </w:rPr>
        <w:t>偏引依諦，</w:t>
      </w:r>
      <w:r w:rsidR="003F3D9A" w:rsidRPr="004246EC">
        <w:rPr>
          <w:rStyle w:val="a9"/>
          <w:rFonts w:cs="Times New Roman"/>
        </w:rPr>
        <w:footnoteReference w:id="9"/>
      </w:r>
      <w:r w:rsidRPr="004246EC">
        <w:rPr>
          <w:rFonts w:ascii="新細明體" w:hAnsi="新細明體" w:hint="eastAsia"/>
        </w:rPr>
        <w:t>今十六中用何諦耶？</w:t>
      </w:r>
    </w:p>
    <w:p w14:paraId="50B587F7" w14:textId="77777777" w:rsidR="00D03FA8" w:rsidRPr="004246EC" w:rsidRDefault="00DF1F7D" w:rsidP="0097465F">
      <w:pPr>
        <w:spacing w:after="108"/>
        <w:ind w:leftChars="449" w:left="1131" w:hangingChars="22" w:hanging="53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lastRenderedPageBreak/>
        <w:t>答：修長仙法，意欲捨無常</w:t>
      </w:r>
      <w:r w:rsidR="00AD503A" w:rsidRPr="004246EC">
        <w:rPr>
          <w:rFonts w:ascii="新細明體" w:hAnsi="新細明體" w:hint="eastAsia"/>
        </w:rPr>
        <w:t>、</w:t>
      </w:r>
      <w:r w:rsidRPr="004246EC">
        <w:rPr>
          <w:rFonts w:ascii="新細明體" w:hAnsi="新細明體" w:hint="eastAsia"/>
        </w:rPr>
        <w:t>苦故，求常樂，即第十六諦也。</w:t>
      </w:r>
    </w:p>
    <w:p w14:paraId="5F2DFFF2" w14:textId="77777777" w:rsidR="00B74C82" w:rsidRPr="004246EC" w:rsidRDefault="00760C0E" w:rsidP="00E57C31">
      <w:pPr>
        <w:pStyle w:val="7"/>
        <w:ind w:leftChars="400" w:left="960"/>
        <w:rPr>
          <w:rFonts w:ascii="新細明體" w:hAnsi="新細明體" w:cs="Times New Roman"/>
          <w:color w:val="auto"/>
          <w:shd w:val="pct15" w:color="auto" w:fill="FFFFFF"/>
        </w:rPr>
      </w:pPr>
      <w:r w:rsidRPr="004246EC">
        <w:rPr>
          <w:rFonts w:eastAsia="SimSun" w:cs="Times New Roman"/>
          <w:color w:val="auto"/>
          <w:shd w:val="pct15" w:color="auto" w:fill="FFFFFF"/>
        </w:rPr>
        <w:t>B</w:t>
      </w:r>
      <w:r w:rsidR="000E1AD5" w:rsidRPr="004246EC">
        <w:rPr>
          <w:rFonts w:ascii="新細明體" w:hAnsi="新細明體" w:cs="Times New Roman"/>
          <w:color w:val="auto"/>
          <w:shd w:val="pct15" w:color="auto" w:fill="FFFFFF"/>
        </w:rPr>
        <w:t>、</w:t>
      </w:r>
      <w:r w:rsidR="00B74C82" w:rsidRPr="004246EC">
        <w:rPr>
          <w:rFonts w:ascii="新細明體" w:hAnsi="新細明體" w:cs="Times New Roman"/>
          <w:color w:val="auto"/>
          <w:shd w:val="pct15" w:color="auto" w:fill="FFFFFF"/>
        </w:rPr>
        <w:t>明</w:t>
      </w:r>
      <w:r w:rsidR="001E56E1" w:rsidRPr="004246EC">
        <w:rPr>
          <w:rFonts w:ascii="新細明體" w:hAnsi="新細明體" w:cs="Times New Roman" w:hint="eastAsia"/>
          <w:color w:val="auto"/>
          <w:shd w:val="pct15" w:color="auto" w:fill="FFFFFF"/>
        </w:rPr>
        <w:t>摩醯首羅天</w:t>
      </w:r>
      <w:r w:rsidR="00B74C82" w:rsidRPr="004246EC">
        <w:rPr>
          <w:rFonts w:ascii="新細明體" w:hAnsi="新細明體" w:cs="Times New Roman" w:hint="eastAsia"/>
          <w:color w:val="auto"/>
          <w:shd w:val="pct15" w:color="auto" w:fill="FFFFFF"/>
        </w:rPr>
        <w:t>十六諦異勒沙婆</w:t>
      </w:r>
      <w:r w:rsidR="0038299A" w:rsidRPr="004246EC">
        <w:rPr>
          <w:rFonts w:cs="Times New Roman"/>
          <w:b w:val="0"/>
          <w:bCs w:val="0"/>
          <w:color w:val="auto"/>
          <w:bdr w:val="none" w:sz="0" w:space="0" w:color="auto"/>
        </w:rPr>
        <w:t>（</w:t>
      </w:r>
      <w:r w:rsidR="0038299A" w:rsidRPr="004246EC">
        <w:rPr>
          <w:rFonts w:cs="Times New Roman"/>
          <w:b w:val="0"/>
          <w:bCs w:val="0"/>
          <w:color w:val="auto"/>
          <w:bdr w:val="none" w:sz="0" w:space="0" w:color="auto"/>
        </w:rPr>
        <w:t>p</w:t>
      </w:r>
      <w:r w:rsidR="0038299A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p</w:t>
      </w:r>
      <w:r w:rsidR="0038299A" w:rsidRPr="004246EC">
        <w:rPr>
          <w:rFonts w:cs="Times New Roman"/>
          <w:b w:val="0"/>
          <w:bCs w:val="0"/>
          <w:color w:val="auto"/>
          <w:bdr w:val="none" w:sz="0" w:space="0" w:color="auto"/>
        </w:rPr>
        <w:t>.121</w:t>
      </w:r>
      <w:r w:rsidR="0038299A" w:rsidRPr="004246EC">
        <w:rPr>
          <w:rFonts w:eastAsia="SimSun" w:cs="Times New Roman" w:hint="eastAsia"/>
          <w:b w:val="0"/>
          <w:bCs w:val="0"/>
          <w:color w:val="auto"/>
          <w:bdr w:val="none" w:sz="0" w:space="0" w:color="auto"/>
        </w:rPr>
        <w:t>-123</w:t>
      </w:r>
      <w:r w:rsidR="0038299A" w:rsidRPr="004246EC">
        <w:rPr>
          <w:rFonts w:cs="Times New Roman"/>
          <w:b w:val="0"/>
          <w:bCs w:val="0"/>
          <w:color w:val="auto"/>
          <w:bdr w:val="none" w:sz="0" w:space="0" w:color="auto"/>
        </w:rPr>
        <w:t>）</w:t>
      </w:r>
    </w:p>
    <w:p w14:paraId="02C0D25E" w14:textId="77777777" w:rsidR="00A327A2" w:rsidRPr="004246EC" w:rsidRDefault="00DF1F7D" w:rsidP="006124A3">
      <w:pPr>
        <w:spacing w:after="108"/>
        <w:ind w:leftChars="400" w:left="960"/>
        <w:rPr>
          <w:rFonts w:cs="Times New Roman"/>
          <w:b/>
          <w:color w:val="auto"/>
          <w:shd w:val="pct15" w:color="auto" w:fill="FFFFFF"/>
        </w:rPr>
      </w:pPr>
      <w:r w:rsidRPr="004246EC">
        <w:rPr>
          <w:rFonts w:hint="eastAsia"/>
        </w:rPr>
        <w:t>又</w:t>
      </w:r>
      <w:r w:rsidRPr="004246EC">
        <w:rPr>
          <w:rFonts w:hint="eastAsia"/>
          <w:color w:val="auto"/>
        </w:rPr>
        <w:t>摩醯</w:t>
      </w:r>
      <w:r w:rsidRPr="004246EC">
        <w:rPr>
          <w:rFonts w:hint="eastAsia"/>
        </w:rPr>
        <w:t>首羅天</w:t>
      </w:r>
      <w:r w:rsidR="00DE68B2" w:rsidRPr="004246EC">
        <w:rPr>
          <w:rStyle w:val="a9"/>
          <w:rFonts w:cs="Times New Roman"/>
        </w:rPr>
        <w:footnoteReference w:id="10"/>
      </w:r>
      <w:r w:rsidRPr="004246EC">
        <w:rPr>
          <w:rFonts w:hint="eastAsia"/>
        </w:rPr>
        <w:t>說十六諦</w:t>
      </w:r>
      <w:r w:rsidR="00C226CC" w:rsidRPr="00547781">
        <w:rPr>
          <w:rStyle w:val="a9"/>
          <w:rFonts w:cs="Times New Roman"/>
        </w:rPr>
        <w:footnoteReference w:id="11"/>
      </w:r>
      <w:r w:rsidRPr="004246EC">
        <w:rPr>
          <w:rFonts w:hint="eastAsia"/>
        </w:rPr>
        <w:t>義：一、量諦；二、所量；三、疑；四、用；五、譬喻；六、悉檀；七、語言分別；八、思擇；九、決；十、論議；十一、修諸</w:t>
      </w:r>
      <w:r w:rsidRPr="004246EC">
        <w:rPr>
          <w:rFonts w:hint="eastAsia"/>
        </w:rPr>
        <w:lastRenderedPageBreak/>
        <w:t>義；十二、壞義；十三、自證；十四、難難；十五、諍論；十六、墮負。</w:t>
      </w:r>
      <w:r w:rsidR="00D03FA8" w:rsidRPr="004246EC">
        <w:rPr>
          <w:rStyle w:val="a9"/>
          <w:rFonts w:cs="Times New Roman"/>
        </w:rPr>
        <w:footnoteReference w:id="12"/>
      </w:r>
    </w:p>
    <w:p w14:paraId="3A52FF65" w14:textId="77777777" w:rsidR="007E25CB" w:rsidRPr="004246EC" w:rsidRDefault="00882514" w:rsidP="004C2637">
      <w:pPr>
        <w:pStyle w:val="a7"/>
        <w:adjustRightInd w:val="0"/>
        <w:spacing w:after="108"/>
        <w:ind w:leftChars="400" w:left="1680" w:hangingChars="300" w:hanging="720"/>
        <w:rPr>
          <w:rFonts w:cs="Times New Roman"/>
          <w:sz w:val="24"/>
          <w:szCs w:val="24"/>
        </w:rPr>
      </w:pPr>
      <w:r w:rsidRPr="004246EC">
        <w:rPr>
          <w:rFonts w:cs="Times New Roman"/>
          <w:sz w:val="24"/>
          <w:szCs w:val="24"/>
          <w:shd w:val="pct15" w:color="auto" w:fill="FFFFFF"/>
          <w:vertAlign w:val="superscript"/>
        </w:rPr>
        <w:t>[</w:t>
      </w:r>
      <w:r w:rsidRPr="004246EC">
        <w:rPr>
          <w:rFonts w:eastAsia="SimSun" w:cs="Times New Roman"/>
          <w:sz w:val="24"/>
          <w:szCs w:val="24"/>
          <w:shd w:val="pct15" w:color="auto" w:fill="FFFFFF"/>
          <w:vertAlign w:val="superscript"/>
        </w:rPr>
        <w:t>1</w:t>
      </w:r>
      <w:r w:rsidRPr="004246EC">
        <w:rPr>
          <w:rFonts w:cs="Times New Roman"/>
          <w:sz w:val="24"/>
          <w:szCs w:val="24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  <w:sz w:val="24"/>
          <w:szCs w:val="24"/>
        </w:rPr>
        <w:t>量諦者，有四種：</w:t>
      </w:r>
      <w:r w:rsidR="007E25CB" w:rsidRPr="004246EC">
        <w:rPr>
          <w:rFonts w:cs="Times New Roman"/>
          <w:sz w:val="24"/>
          <w:szCs w:val="24"/>
        </w:rPr>
        <w:t xml:space="preserve"> </w:t>
      </w:r>
    </w:p>
    <w:p w14:paraId="1D1C95B8" w14:textId="77777777" w:rsidR="00A327A2" w:rsidRPr="004246EC" w:rsidRDefault="00DF1F7D" w:rsidP="004C2637">
      <w:pPr>
        <w:spacing w:afterLines="0" w:after="0"/>
        <w:ind w:leftChars="400" w:left="960" w:firstLineChars="100" w:firstLine="24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一、現知，如眼見色，耳聞聲等；</w:t>
      </w:r>
    </w:p>
    <w:p w14:paraId="6CA87E05" w14:textId="77777777" w:rsidR="00A327A2" w:rsidRPr="004246EC" w:rsidRDefault="00DF1F7D" w:rsidP="004C2637">
      <w:pPr>
        <w:spacing w:afterLines="0" w:after="0"/>
        <w:ind w:leftChars="400" w:left="960" w:firstLineChars="100" w:firstLine="24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二、比知，如見一分即知餘分，見烟知有火等；</w:t>
      </w:r>
    </w:p>
    <w:p w14:paraId="16F77F47" w14:textId="77777777" w:rsidR="00A327A2" w:rsidRPr="004246EC" w:rsidRDefault="00DF1F7D" w:rsidP="004C2637">
      <w:pPr>
        <w:spacing w:afterLines="0" w:after="0"/>
        <w:ind w:leftChars="400" w:left="960" w:firstLineChars="100" w:firstLine="24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三、不能知，信聖人語；</w:t>
      </w:r>
    </w:p>
    <w:p w14:paraId="2FDA8B34" w14:textId="77777777" w:rsidR="00A327A2" w:rsidRPr="004246EC" w:rsidRDefault="00DF1F7D" w:rsidP="004C2637">
      <w:pPr>
        <w:spacing w:after="108"/>
        <w:ind w:leftChars="400" w:left="960" w:firstLineChars="100" w:firstLine="24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四、譬喻知，如見日去等。</w:t>
      </w:r>
    </w:p>
    <w:p w14:paraId="58FE69A9" w14:textId="77777777" w:rsidR="00132CE9" w:rsidRPr="004246EC" w:rsidRDefault="002B4E1E" w:rsidP="00132CE9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cs="Times New Roman"/>
          <w:shd w:val="pct15" w:color="auto" w:fill="FFFFFF"/>
          <w:vertAlign w:val="superscript"/>
        </w:rPr>
        <w:t>[2]</w:t>
      </w:r>
      <w:r w:rsidR="00DF1F7D" w:rsidRPr="004246EC">
        <w:rPr>
          <w:rFonts w:ascii="新細明體" w:hAnsi="新細明體" w:hint="eastAsia"/>
        </w:rPr>
        <w:t>所量者，如身有我乃至解脫也。</w:t>
      </w:r>
    </w:p>
    <w:p w14:paraId="2147F957" w14:textId="75F527A2" w:rsidR="002B1BFE" w:rsidRPr="004246EC" w:rsidRDefault="00CC00E0" w:rsidP="00132CE9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[3]</w:t>
      </w:r>
      <w:r w:rsidR="00DF1F7D" w:rsidRPr="004246EC">
        <w:rPr>
          <w:rFonts w:ascii="新細明體" w:hAnsi="新細明體" w:hint="eastAsia"/>
        </w:rPr>
        <w:t>疑者，如見杌</w:t>
      </w:r>
      <w:r w:rsidR="00473123" w:rsidRPr="004246EC">
        <w:rPr>
          <w:rStyle w:val="a9"/>
          <w:rFonts w:cs="Times New Roman"/>
        </w:rPr>
        <w:footnoteReference w:id="13"/>
      </w:r>
      <w:r w:rsidR="00DF1F7D" w:rsidRPr="004246EC">
        <w:rPr>
          <w:rFonts w:ascii="新細明體" w:hAnsi="新細明體" w:hint="eastAsia"/>
        </w:rPr>
        <w:t>似人等。</w:t>
      </w:r>
      <w:r w:rsidR="0036346C" w:rsidRPr="004246EC">
        <w:rPr>
          <w:rStyle w:val="a9"/>
          <w:rFonts w:cs="Times New Roman"/>
        </w:rPr>
        <w:footnoteReference w:id="14"/>
      </w:r>
    </w:p>
    <w:p w14:paraId="613554D9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="0062356A" w:rsidRPr="004246EC">
        <w:rPr>
          <w:rFonts w:cs="Times New Roman"/>
          <w:shd w:val="pct15" w:color="auto" w:fill="FFFFFF"/>
          <w:vertAlign w:val="superscript"/>
        </w:rPr>
        <w:t>4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用者，如依此物作事也。</w:t>
      </w:r>
    </w:p>
    <w:p w14:paraId="5604E54B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5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譬喻者，如見牛知有水牛也。</w:t>
      </w:r>
    </w:p>
    <w:p w14:paraId="14DD4DA2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6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悉檀者，自對義由異他義，如數人</w:t>
      </w:r>
      <w:r w:rsidR="002B1BFE" w:rsidRPr="004246EC">
        <w:rPr>
          <w:rStyle w:val="a9"/>
          <w:rFonts w:cs="Times New Roman"/>
        </w:rPr>
        <w:footnoteReference w:id="15"/>
      </w:r>
      <w:r w:rsidR="00DF1F7D" w:rsidRPr="004246EC">
        <w:rPr>
          <w:rFonts w:ascii="新細明體" w:hAnsi="新細明體" w:hint="eastAsia"/>
        </w:rPr>
        <w:t>根是實法，論明根是假名</w:t>
      </w:r>
      <w:r w:rsidR="001E56E1" w:rsidRPr="004246EC">
        <w:rPr>
          <w:rStyle w:val="a9"/>
          <w:rFonts w:cs="Times New Roman"/>
        </w:rPr>
        <w:footnoteReference w:id="16"/>
      </w:r>
      <w:r w:rsidR="00DF1F7D" w:rsidRPr="004246EC">
        <w:rPr>
          <w:rFonts w:ascii="新細明體" w:hAnsi="新細明體" w:hint="eastAsia"/>
        </w:rPr>
        <w:t>等也。</w:t>
      </w:r>
    </w:p>
    <w:p w14:paraId="08F7FC19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7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語言分別者，分別自他義也。</w:t>
      </w:r>
    </w:p>
    <w:p w14:paraId="2C8F000F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/>
          <w:shd w:val="pct15" w:color="auto" w:fill="FFFFFF"/>
          <w:vertAlign w:val="superscript"/>
        </w:rPr>
        <w:t>8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思擇者，思擇道理如此也。</w:t>
      </w:r>
    </w:p>
    <w:p w14:paraId="0502030A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/>
          <w:shd w:val="pct15" w:color="auto" w:fill="FFFFFF"/>
          <w:vertAlign w:val="superscript"/>
        </w:rPr>
        <w:t>9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決者，義理可決定也。</w:t>
      </w:r>
    </w:p>
    <w:p w14:paraId="393B43F7" w14:textId="77777777" w:rsidR="002B1BFE" w:rsidRPr="004246EC" w:rsidRDefault="00CC00E0" w:rsidP="004C2637">
      <w:pPr>
        <w:spacing w:after="108"/>
        <w:ind w:leftChars="400" w:left="960"/>
        <w:rPr>
          <w:rFonts w:ascii="新細明體" w:eastAsia="SimSun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/>
          <w:shd w:val="pct15" w:color="auto" w:fill="FFFFFF"/>
          <w:vertAlign w:val="superscript"/>
        </w:rPr>
        <w:t>10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論議者，由語言顯真實道理。</w:t>
      </w:r>
    </w:p>
    <w:p w14:paraId="31AB3073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/>
          <w:shd w:val="pct15" w:color="auto" w:fill="FFFFFF"/>
          <w:vertAlign w:val="superscript"/>
        </w:rPr>
        <w:t>11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諸義以立真實義。</w:t>
      </w:r>
    </w:p>
    <w:p w14:paraId="0F6E7DD4" w14:textId="77777777" w:rsidR="002B1BFE" w:rsidRPr="004246EC" w:rsidRDefault="00CC00E0" w:rsidP="004C2637">
      <w:pPr>
        <w:spacing w:after="108"/>
        <w:ind w:leftChars="400" w:left="960"/>
        <w:rPr>
          <w:rFonts w:ascii="新細明體" w:eastAsia="SimSun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12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壞義者，由立難難他立義。</w:t>
      </w:r>
    </w:p>
    <w:p w14:paraId="1CDDDD86" w14:textId="77777777" w:rsidR="00A327A2" w:rsidRPr="004246EC" w:rsidRDefault="00CC00E0" w:rsidP="00E4057F">
      <w:pPr>
        <w:spacing w:after="108"/>
        <w:ind w:leftChars="400" w:left="1680" w:hangingChars="300" w:hanging="72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13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證者五種：一、不定；二、相違；三、相生疑；四、未成；五、即時也。</w:t>
      </w:r>
    </w:p>
    <w:p w14:paraId="0688174E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Arial Unicode MS" w:cs="Times New Roman" w:hint="eastAsia"/>
          <w:shd w:val="pct15" w:color="auto" w:fill="FFFFFF"/>
          <w:vertAlign w:val="superscript"/>
        </w:rPr>
        <w:t>1</w:t>
      </w:r>
      <w:r w:rsidRPr="004246EC">
        <w:rPr>
          <w:rFonts w:cs="Times New Roman"/>
          <w:shd w:val="pct15" w:color="auto" w:fill="FFFFFF"/>
          <w:vertAlign w:val="superscript"/>
        </w:rPr>
        <w:t>4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難難者，聞山林有白象，難草頭亦有白象。</w:t>
      </w:r>
    </w:p>
    <w:p w14:paraId="2DF2B29A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Arial Unicode MS" w:cs="Times New Roman" w:hint="eastAsia"/>
          <w:shd w:val="pct15" w:color="auto" w:fill="FFFFFF"/>
          <w:vertAlign w:val="superscript"/>
        </w:rPr>
        <w:t>15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諍論者，有二十四種。</w:t>
      </w:r>
    </w:p>
    <w:p w14:paraId="52BA7850" w14:textId="77777777" w:rsidR="00A327A2" w:rsidRPr="004246EC" w:rsidRDefault="00CC00E0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eastAsia="Arial Unicode MS" w:cs="Times New Roman"/>
          <w:shd w:val="pct15" w:color="auto" w:fill="FFFFFF"/>
          <w:vertAlign w:val="superscript"/>
        </w:rPr>
        <w:t>[</w:t>
      </w:r>
      <w:r w:rsidRPr="004246EC">
        <w:rPr>
          <w:rFonts w:eastAsia="SimSun" w:cs="Times New Roman" w:hint="eastAsia"/>
          <w:shd w:val="pct15" w:color="auto" w:fill="FFFFFF"/>
          <w:vertAlign w:val="superscript"/>
        </w:rPr>
        <w:t>16</w:t>
      </w:r>
      <w:r w:rsidRPr="004246EC">
        <w:rPr>
          <w:rFonts w:eastAsia="Arial Unicode MS" w:cs="Times New Roman"/>
          <w:shd w:val="pct15" w:color="auto" w:fill="FFFFFF"/>
          <w:vertAlign w:val="superscript"/>
        </w:rPr>
        <w:t>]</w:t>
      </w:r>
      <w:r w:rsidR="00DF1F7D" w:rsidRPr="004246EC">
        <w:rPr>
          <w:rFonts w:ascii="新細明體" w:hAnsi="新細明體" w:hint="eastAsia"/>
        </w:rPr>
        <w:t>墮負者，如</w:t>
      </w:r>
      <w:r w:rsidR="00EB1A5B" w:rsidRPr="004246EC">
        <w:rPr>
          <w:rFonts w:ascii="新細明體" w:hAnsi="新細明體" w:hint="eastAsia"/>
        </w:rPr>
        <w:t>《墮負論》</w:t>
      </w:r>
      <w:r w:rsidR="00DF1F7D" w:rsidRPr="004246EC">
        <w:rPr>
          <w:rFonts w:ascii="新細明體" w:hAnsi="新細明體" w:hint="eastAsia"/>
        </w:rPr>
        <w:t>說。</w:t>
      </w:r>
    </w:p>
    <w:p w14:paraId="56A68202" w14:textId="0EF6C0A7" w:rsidR="006469B8" w:rsidRDefault="00DF1F7D" w:rsidP="004C2637">
      <w:pPr>
        <w:spacing w:after="108"/>
        <w:ind w:leftChars="400" w:left="960"/>
        <w:rPr>
          <w:rFonts w:ascii="新細明體" w:hAnsi="新細明體"/>
        </w:rPr>
      </w:pPr>
      <w:r w:rsidRPr="004246EC">
        <w:rPr>
          <w:rFonts w:ascii="新細明體" w:hAnsi="新細明體" w:hint="eastAsia"/>
        </w:rPr>
        <w:t>此</w:t>
      </w:r>
      <w:bookmarkStart w:id="4" w:name="_Hlk139740558"/>
      <w:r w:rsidRPr="004246EC">
        <w:rPr>
          <w:rFonts w:ascii="新細明體" w:hAnsi="新細明體" w:hint="eastAsia"/>
        </w:rPr>
        <w:t>十六諦異勒沙婆</w:t>
      </w:r>
      <w:bookmarkEnd w:id="4"/>
      <w:r w:rsidRPr="004246EC">
        <w:rPr>
          <w:rFonts w:ascii="新細明體" w:hAnsi="新細明體" w:hint="eastAsia"/>
        </w:rPr>
        <w:t>十六諦也。</w:t>
      </w:r>
    </w:p>
    <w:p w14:paraId="2B499004" w14:textId="796A0C72" w:rsidR="006469B8" w:rsidRPr="00F37D66" w:rsidRDefault="006469B8" w:rsidP="006469B8">
      <w:pPr>
        <w:spacing w:after="108"/>
      </w:pPr>
      <w:r>
        <w:rPr>
          <w:rFonts w:ascii="新細明體" w:hAnsi="新細明體"/>
        </w:rPr>
        <w:br w:type="page"/>
      </w:r>
      <w:r w:rsidRPr="00F37D66">
        <w:rPr>
          <w:rFonts w:hint="eastAsia"/>
        </w:rPr>
        <w:lastRenderedPageBreak/>
        <w:t>【附錄】十六</w:t>
      </w:r>
      <w:r w:rsidR="00C31413">
        <w:rPr>
          <w:rFonts w:hint="eastAsia"/>
        </w:rPr>
        <w:t>諦（十六</w:t>
      </w:r>
      <w:r w:rsidRPr="00F37D66">
        <w:rPr>
          <w:rFonts w:hint="eastAsia"/>
        </w:rPr>
        <w:t>句</w:t>
      </w:r>
      <w:r>
        <w:rPr>
          <w:rFonts w:hint="eastAsia"/>
        </w:rPr>
        <w:t>義</w:t>
      </w:r>
      <w:r w:rsidR="00C31413">
        <w:rPr>
          <w:rFonts w:hint="eastAsia"/>
        </w:rPr>
        <w:t>）</w:t>
      </w:r>
    </w:p>
    <w:tbl>
      <w:tblPr>
        <w:tblW w:w="9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0"/>
        <w:gridCol w:w="1533"/>
        <w:gridCol w:w="1161"/>
        <w:gridCol w:w="1276"/>
        <w:gridCol w:w="391"/>
        <w:gridCol w:w="2035"/>
        <w:gridCol w:w="2928"/>
      </w:tblGrid>
      <w:tr w:rsidR="00C322D8" w:rsidRPr="00F37D66" w14:paraId="7EF344B3" w14:textId="77777777" w:rsidTr="00B2276D">
        <w:tc>
          <w:tcPr>
            <w:tcW w:w="4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6AD60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《印度佛教思想史》</w:t>
            </w:r>
            <w:r>
              <w:rPr>
                <w:rStyle w:val="a9"/>
                <w:rFonts w:cs="Times New Roman"/>
              </w:rPr>
              <w:footnoteReference w:id="17"/>
            </w:r>
          </w:p>
        </w:tc>
        <w:tc>
          <w:tcPr>
            <w:tcW w:w="535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D61BBF" w14:textId="77777777" w:rsidR="006469B8" w:rsidRDefault="006469B8">
            <w:pPr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《中華佛教百科全書》</w:t>
            </w:r>
            <w:r>
              <w:rPr>
                <w:rStyle w:val="a9"/>
                <w:rFonts w:cs="Times New Roman"/>
              </w:rPr>
              <w:footnoteReference w:id="18"/>
            </w:r>
          </w:p>
        </w:tc>
      </w:tr>
      <w:tr w:rsidR="00C322D8" w:rsidRPr="00F37D66" w14:paraId="6837C604" w14:textId="77777777" w:rsidTr="00B2276D">
        <w:tc>
          <w:tcPr>
            <w:tcW w:w="3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9F90D2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</w:p>
        </w:tc>
        <w:tc>
          <w:tcPr>
            <w:tcW w:w="153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583A3A0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名稱</w:t>
            </w:r>
          </w:p>
        </w:tc>
        <w:tc>
          <w:tcPr>
            <w:tcW w:w="116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6291B14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定義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7B98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內容</w:t>
            </w:r>
          </w:p>
        </w:tc>
        <w:tc>
          <w:tcPr>
            <w:tcW w:w="5354" w:type="dxa"/>
            <w:gridSpan w:val="3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92724E" w14:textId="77777777" w:rsidR="006469B8" w:rsidRDefault="006469B8">
            <w:pPr>
              <w:adjustRightInd w:val="0"/>
              <w:snapToGrid w:val="0"/>
              <w:spacing w:afterLines="0" w:after="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【十六諦】</w:t>
            </w:r>
          </w:p>
        </w:tc>
      </w:tr>
      <w:tr w:rsidR="00B2276D" w:rsidRPr="00F37D66" w14:paraId="263641CC" w14:textId="77777777" w:rsidTr="00800E79">
        <w:trPr>
          <w:trHeight w:val="721"/>
        </w:trPr>
        <w:tc>
          <w:tcPr>
            <w:tcW w:w="390" w:type="dxa"/>
            <w:vMerge w:val="restar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B483AF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論證的重要事項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2CB08F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  <w:r>
              <w:rPr>
                <w:rFonts w:cs="Times New Roman"/>
                <w:b/>
              </w:rPr>
              <w:t>量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pramāṇa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7E2B94" w14:textId="77777777" w:rsidR="00B2276D" w:rsidRDefault="00B2276D" w:rsidP="00D75354">
            <w:pPr>
              <w:adjustRightInd w:val="0"/>
              <w:snapToGrid w:val="0"/>
              <w:spacing w:afterLines="0" w:after="0"/>
              <w:ind w:rightChars="-44" w:right="-10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正確的知識，可作為知識的準量。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8723" w14:textId="3EC3A0E0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現量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DFF104D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  <w:r w:rsidRPr="00F37D66">
              <w:rPr>
                <w:rFonts w:hint="eastAsia"/>
              </w:rPr>
              <w:t>說示論證</w:t>
            </w:r>
          </w:p>
          <w:p w14:paraId="58A8FF77" w14:textId="466C682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  <w:r w:rsidRPr="00F37D66">
              <w:rPr>
                <w:rFonts w:hint="eastAsia"/>
              </w:rPr>
              <w:t>的基礎及其過程</w:t>
            </w:r>
          </w:p>
        </w:tc>
        <w:tc>
          <w:tcPr>
            <w:tcW w:w="496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5D5943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謂由根與境直接接觸，不添加比較、抽象等認識作用，如眼見色、耳聞聲。</w:t>
            </w:r>
          </w:p>
        </w:tc>
      </w:tr>
      <w:tr w:rsidR="00B2276D" w:rsidRPr="00F37D66" w14:paraId="685F0E89" w14:textId="77777777" w:rsidTr="00800E79">
        <w:trPr>
          <w:trHeight w:val="309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A86FC84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7791F96A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361A50D1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9B3EC3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比量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C39AB4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center"/>
          </w:tcPr>
          <w:p w14:paraId="0B12B965" w14:textId="1941F7B2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謂以前面現量智做基礎，比較或類推沒有實際見聞者，如見煙而知有火。</w:t>
            </w:r>
          </w:p>
        </w:tc>
      </w:tr>
      <w:tr w:rsidR="00B2276D" w:rsidRPr="00F37D66" w14:paraId="152728CD" w14:textId="77777777" w:rsidTr="00800E79">
        <w:trPr>
          <w:trHeight w:val="371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1BD9C7A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0228ADB8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6D9D2490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909569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譬喻量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5C0B9AF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center"/>
          </w:tcPr>
          <w:p w14:paraId="4DA02E90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謂由類似既知的事象，推論未知的事物。</w:t>
            </w:r>
          </w:p>
        </w:tc>
      </w:tr>
      <w:tr w:rsidR="00B2276D" w:rsidRPr="00F37D66" w14:paraId="2A9A1D3A" w14:textId="77777777" w:rsidTr="00800E79">
        <w:trPr>
          <w:trHeight w:val="415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A54F5D3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8675FB7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0CFD4EF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8AC6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聲量（教量）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6B454F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54EC9A2" w14:textId="41F192C9" w:rsidR="00B2276D" w:rsidRPr="00F37D66" w:rsidRDefault="00B2276D">
            <w:pPr>
              <w:spacing w:afterLines="0" w:after="0"/>
            </w:pPr>
            <w:r>
              <w:rPr>
                <w:rFonts w:cs="Times New Roman" w:hint="eastAsia"/>
              </w:rPr>
              <w:t>又名聖教量</w:t>
            </w:r>
            <w:r w:rsidRPr="00F37D66">
              <w:rPr>
                <w:rFonts w:hint="eastAsia"/>
              </w:rPr>
              <w:t>或不能知，謂由傳承而來的認識作用，即信賴聖人的教示。</w:t>
            </w:r>
          </w:p>
        </w:tc>
      </w:tr>
      <w:tr w:rsidR="00B2276D" w:rsidRPr="00F37D66" w14:paraId="7ED11BF6" w14:textId="77777777" w:rsidTr="00800E79">
        <w:trPr>
          <w:trHeight w:val="300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55FF795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DAA1433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  <w:r>
              <w:rPr>
                <w:rFonts w:cs="Times New Roman"/>
                <w:b/>
              </w:rPr>
              <w:t>所量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prameya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0D5D926" w14:textId="77777777" w:rsidR="00B2276D" w:rsidRDefault="00B2276D" w:rsidP="00D75354">
            <w:pPr>
              <w:adjustRightInd w:val="0"/>
              <w:snapToGrid w:val="0"/>
              <w:spacing w:afterLines="0" w:after="0"/>
              <w:ind w:rightChars="-44" w:right="-10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所知的對象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83A95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EC2D51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E932A78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所謂知識的對象。有十二種類︰</w:t>
            </w:r>
          </w:p>
        </w:tc>
      </w:tr>
      <w:tr w:rsidR="00B2276D" w:rsidRPr="00F37D66" w14:paraId="1EE1A07C" w14:textId="77777777" w:rsidTr="00800E79">
        <w:trPr>
          <w:trHeight w:val="217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2AB723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7CC07C79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F742816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32D732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764EBE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2035" w:type="dxa"/>
            <w:shd w:val="clear" w:color="auto" w:fill="auto"/>
            <w:vAlign w:val="center"/>
          </w:tcPr>
          <w:p w14:paraId="60B77DA1" w14:textId="77777777" w:rsidR="00B2276D" w:rsidRPr="00F37D66" w:rsidRDefault="00B2276D" w:rsidP="00600ABB">
            <w:pPr>
              <w:spacing w:afterLines="0" w:after="0"/>
            </w:pPr>
            <w:r w:rsidRPr="00F37D66">
              <w:rPr>
                <w:rFonts w:hint="eastAsia"/>
              </w:rPr>
              <w:t>關於身體活動的要素</w:t>
            </w:r>
          </w:p>
        </w:tc>
        <w:tc>
          <w:tcPr>
            <w:tcW w:w="2928" w:type="dxa"/>
            <w:shd w:val="clear" w:color="auto" w:fill="auto"/>
            <w:vAlign w:val="center"/>
          </w:tcPr>
          <w:p w14:paraId="7A5B6293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我、身、根、境、覺、意</w:t>
            </w:r>
          </w:p>
        </w:tc>
      </w:tr>
      <w:tr w:rsidR="00B2276D" w:rsidRPr="00F37D66" w14:paraId="40BDB7F0" w14:textId="77777777" w:rsidTr="00800E79">
        <w:trPr>
          <w:trHeight w:val="279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66AEB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CD0AA36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1EC895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1FCB5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4879E8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203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6797E11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關於前者的造業</w:t>
            </w:r>
          </w:p>
        </w:tc>
        <w:tc>
          <w:tcPr>
            <w:tcW w:w="292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DE62246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作業、煩惱、彼有、果、苦、解脫</w:t>
            </w:r>
          </w:p>
        </w:tc>
      </w:tr>
      <w:tr w:rsidR="00B2276D" w:rsidRPr="00F37D66" w14:paraId="7B272138" w14:textId="77777777" w:rsidTr="00800E79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9464A3A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89A7D52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3.</w:t>
            </w:r>
            <w:r>
              <w:rPr>
                <w:rFonts w:cs="Times New Roman"/>
                <w:b/>
              </w:rPr>
              <w:t>疑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saṃśaya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C67BFE" w14:textId="77777777" w:rsidR="00B2276D" w:rsidRDefault="00B2276D" w:rsidP="00D75354">
            <w:pPr>
              <w:adjustRightInd w:val="0"/>
              <w:snapToGrid w:val="0"/>
              <w:spacing w:afterLines="0" w:after="0"/>
              <w:ind w:rightChars="-44" w:right="-10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對所知見的事理，不能確定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FAADE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89B008E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7135BA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是起疑惑，為推理論證的基因。</w:t>
            </w:r>
          </w:p>
        </w:tc>
      </w:tr>
      <w:tr w:rsidR="00B2276D" w:rsidRPr="00F37D66" w14:paraId="261C0840" w14:textId="77777777" w:rsidTr="00800E79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7325CE7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222D1A0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4.</w:t>
            </w:r>
            <w:r>
              <w:rPr>
                <w:rFonts w:cs="Times New Roman"/>
                <w:b/>
              </w:rPr>
              <w:t>用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prayojana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CD0BA73" w14:textId="77777777" w:rsidR="00B2276D" w:rsidRDefault="00B2276D" w:rsidP="00D75354">
            <w:pPr>
              <w:adjustRightInd w:val="0"/>
              <w:snapToGrid w:val="0"/>
              <w:spacing w:afterLines="0" w:after="0"/>
              <w:ind w:rightChars="-44" w:right="-106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所以有求解決的作用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80A8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8D6D51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A7B6C8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指動機，為解決疑惑之作用。</w:t>
            </w:r>
          </w:p>
        </w:tc>
      </w:tr>
      <w:tr w:rsidR="00B2276D" w:rsidRPr="00F37D66" w14:paraId="20B7BA36" w14:textId="77777777" w:rsidTr="00800E79">
        <w:trPr>
          <w:trHeight w:val="283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7540D1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4442ED" w14:textId="76320A23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5.</w:t>
            </w:r>
            <w:r>
              <w:rPr>
                <w:rFonts w:cs="Times New Roman"/>
                <w:b/>
              </w:rPr>
              <w:t>宗</w:t>
            </w:r>
            <w:r>
              <w:rPr>
                <w:rFonts w:cs="Times New Roman"/>
                <w:b/>
              </w:rPr>
              <w:t>―</w:t>
            </w:r>
            <w:r>
              <w:rPr>
                <w:rFonts w:cs="Times New Roman"/>
              </w:rPr>
              <w:t>悉檀（</w:t>
            </w:r>
            <w:r>
              <w:rPr>
                <w:rFonts w:cs="Times New Roman"/>
              </w:rPr>
              <w:t>siddhānta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AC8765C" w14:textId="77777777" w:rsidR="00B2276D" w:rsidRDefault="00B2276D" w:rsidP="00D75354">
            <w:pPr>
              <w:adjustRightInd w:val="0"/>
              <w:snapToGrid w:val="0"/>
              <w:spacing w:afterLines="0" w:after="0"/>
              <w:ind w:rightChars="-44" w:right="-106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立者所主張的</w:t>
            </w:r>
          </w:p>
        </w:tc>
        <w:tc>
          <w:tcPr>
            <w:tcW w:w="1276" w:type="dxa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6F5A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  <w:p w14:paraId="05C9B7ED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遍所許宗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A1A59D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25B3973" w14:textId="0869E5C2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《因明入正理論疏》</w:t>
            </w:r>
            <w:r>
              <w:rPr>
                <w:rFonts w:hint="eastAsia"/>
              </w:rPr>
              <w:t>卷</w:t>
            </w:r>
            <w:r w:rsidR="00A8486B" w:rsidRPr="007249C1">
              <w:rPr>
                <w:rFonts w:hint="eastAsia"/>
              </w:rPr>
              <w:t>1</w:t>
            </w:r>
            <w:r w:rsidRPr="007249C1">
              <w:rPr>
                <w:rStyle w:val="a9"/>
              </w:rPr>
              <w:footnoteReference w:id="19"/>
            </w:r>
          </w:p>
        </w:tc>
      </w:tr>
      <w:tr w:rsidR="00B2276D" w:rsidRPr="00F37D66" w14:paraId="2721A035" w14:textId="77777777" w:rsidTr="00800E79">
        <w:trPr>
          <w:trHeight w:val="215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6F5D65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225EB2E0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26010448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E0DE2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63754C5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center"/>
          </w:tcPr>
          <w:p w14:paraId="13BBCFDA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一、遍所許宗：如眼見色，彼此兩宗皆共許故。</w:t>
            </w:r>
          </w:p>
        </w:tc>
      </w:tr>
      <w:tr w:rsidR="00B2276D" w:rsidRPr="00F37D66" w14:paraId="246549E5" w14:textId="77777777" w:rsidTr="00800E79">
        <w:trPr>
          <w:trHeight w:val="354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0BEC11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746C27B5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743C3B4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BBA5D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先稟承宗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AD694E8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center"/>
          </w:tcPr>
          <w:p w14:paraId="251B53A9" w14:textId="77777777" w:rsidR="00B2276D" w:rsidRPr="00F37D66" w:rsidRDefault="00B2276D" w:rsidP="00ED3173">
            <w:pPr>
              <w:spacing w:afterLines="0" w:after="0"/>
              <w:ind w:left="456" w:hangingChars="190" w:hanging="456"/>
            </w:pPr>
            <w:r w:rsidRPr="00F37D66">
              <w:rPr>
                <w:rFonts w:hint="eastAsia"/>
              </w:rPr>
              <w:t>二、先承稟宗：如佛弟子習諸法空，鵂鶹</w:t>
            </w:r>
            <w:r>
              <w:rPr>
                <w:rStyle w:val="a9"/>
                <w:rFonts w:cs="Times New Roman"/>
              </w:rPr>
              <w:footnoteReference w:id="20"/>
            </w:r>
            <w:r w:rsidRPr="00F37D66">
              <w:rPr>
                <w:rFonts w:hint="eastAsia"/>
              </w:rPr>
              <w:t>弟子立有實我。</w:t>
            </w:r>
          </w:p>
        </w:tc>
      </w:tr>
      <w:tr w:rsidR="00B2276D" w:rsidRPr="00F37D66" w14:paraId="5ECB6303" w14:textId="77777777" w:rsidTr="00800E79">
        <w:trPr>
          <w:trHeight w:val="265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CD0A550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shd w:val="clear" w:color="auto" w:fill="auto"/>
            <w:vAlign w:val="center"/>
          </w:tcPr>
          <w:p w14:paraId="4B62E712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shd w:val="clear" w:color="auto" w:fill="auto"/>
            <w:vAlign w:val="center"/>
          </w:tcPr>
          <w:p w14:paraId="2C4784C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BE1EC3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傍準義宗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AEEF76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shd w:val="clear" w:color="auto" w:fill="auto"/>
            <w:vAlign w:val="center"/>
          </w:tcPr>
          <w:p w14:paraId="48256CCA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三、傍憑義宗：如立聲無常，傍憑顯無我。</w:t>
            </w:r>
          </w:p>
        </w:tc>
      </w:tr>
      <w:tr w:rsidR="00B2276D" w:rsidRPr="00F37D66" w14:paraId="1DA38016" w14:textId="77777777" w:rsidTr="00800E79">
        <w:trPr>
          <w:trHeight w:val="183"/>
        </w:trPr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A25DEE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EFA4641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</w:p>
        </w:tc>
        <w:tc>
          <w:tcPr>
            <w:tcW w:w="1161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26620CD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5359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不顧論宗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E6730B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D850DF" w14:textId="77777777" w:rsidR="00B2276D" w:rsidRPr="00F37D66" w:rsidRDefault="00B2276D" w:rsidP="000B607E">
            <w:pPr>
              <w:spacing w:afterLines="0" w:after="0"/>
              <w:ind w:left="480" w:hangingChars="200" w:hanging="480"/>
            </w:pPr>
            <w:r w:rsidRPr="00F37D66">
              <w:rPr>
                <w:rFonts w:hint="eastAsia"/>
              </w:rPr>
              <w:t>四、不顧論宗：隨立者情所樂便立，如佛弟子立佛法義，若善外宗，樂之便立，不須定</w:t>
            </w:r>
            <w:r w:rsidRPr="00F37D66">
              <w:rPr>
                <w:rFonts w:hint="eastAsia"/>
              </w:rPr>
              <w:lastRenderedPageBreak/>
              <w:t>顧。</w:t>
            </w:r>
          </w:p>
        </w:tc>
      </w:tr>
      <w:tr w:rsidR="00B2276D" w:rsidRPr="00F37D66" w14:paraId="1ED04CB6" w14:textId="77777777" w:rsidTr="00800E79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4759640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11C8F3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</w:rPr>
              <w:t>6</w:t>
            </w:r>
            <w:r>
              <w:rPr>
                <w:rFonts w:cs="Times New Roman"/>
                <w:b/>
              </w:rPr>
              <w:t>喻</w:t>
            </w:r>
          </w:p>
          <w:p w14:paraId="1B56F8DB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dṛṣṭānta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95B695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舉例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A67D7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BE8ABA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DD09DE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指實例或標準，為推理論證之標準根據。</w:t>
            </w:r>
          </w:p>
        </w:tc>
      </w:tr>
      <w:tr w:rsidR="00B2276D" w:rsidRPr="00F37D66" w14:paraId="509E9109" w14:textId="77777777" w:rsidTr="00800E79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81BAB66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8B3442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7.</w:t>
            </w:r>
            <w:r>
              <w:rPr>
                <w:rFonts w:cs="Times New Roman"/>
                <w:b/>
              </w:rPr>
              <w:t>支分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avayava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609767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1293" w14:textId="28A09E28" w:rsidR="00B2276D" w:rsidRDefault="00B2276D" w:rsidP="00DC139A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比量的五支：宗，因，喻，合，結（決定）</w:t>
            </w: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DE682B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4F2080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指論證的形式，即所謂五支作法。</w:t>
            </w:r>
          </w:p>
        </w:tc>
      </w:tr>
      <w:tr w:rsidR="00B2276D" w:rsidRPr="00F37D66" w14:paraId="070C65D5" w14:textId="77777777" w:rsidTr="00800E79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E2EEB7F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90D5030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</w:rPr>
              <w:t>8.</w:t>
            </w:r>
            <w:r>
              <w:rPr>
                <w:rFonts w:cs="Times New Roman"/>
                <w:b/>
              </w:rPr>
              <w:t>思擇</w:t>
            </w:r>
          </w:p>
          <w:p w14:paraId="2ECA0E64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tarka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96DAB6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13D6C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DAE591D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9D7132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指為了知事物的真相，以其原因根據進行熟慮、推理。</w:t>
            </w:r>
          </w:p>
        </w:tc>
      </w:tr>
      <w:tr w:rsidR="00B2276D" w:rsidRPr="00F37D66" w14:paraId="0D48481D" w14:textId="77777777" w:rsidTr="00600ABB">
        <w:tc>
          <w:tcPr>
            <w:tcW w:w="39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1AB479E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E72475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</w:rPr>
              <w:t>9.</w:t>
            </w:r>
            <w:r>
              <w:rPr>
                <w:rFonts w:cs="Times New Roman"/>
                <w:b/>
              </w:rPr>
              <w:t>決</w:t>
            </w:r>
          </w:p>
          <w:p w14:paraId="186E6EDB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nirṇaya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9F8393" w14:textId="77777777" w:rsidR="00B2276D" w:rsidRDefault="00B2276D" w:rsidP="00ED3173">
            <w:pPr>
              <w:adjustRightInd w:val="0"/>
              <w:snapToGrid w:val="0"/>
              <w:spacing w:afterLines="0" w:after="0"/>
              <w:ind w:rightChars="-44" w:right="-106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義理決定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78B34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BF3F37A" w14:textId="77777777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D061E5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指義理的決定。</w:t>
            </w:r>
          </w:p>
        </w:tc>
      </w:tr>
      <w:tr w:rsidR="00B2276D" w:rsidRPr="00F37D66" w14:paraId="337E0D3A" w14:textId="77777777" w:rsidTr="00600ABB">
        <w:tc>
          <w:tcPr>
            <w:tcW w:w="3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0343AC" w14:textId="77777777" w:rsidR="00B2276D" w:rsidRDefault="00B2276D">
            <w:pPr>
              <w:adjustRightInd w:val="0"/>
              <w:snapToGrid w:val="0"/>
              <w:spacing w:afterLines="0" w:after="0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論證的謬誤或失敗</w:t>
            </w: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D47EDBB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10.</w:t>
            </w:r>
            <w:r>
              <w:rPr>
                <w:rFonts w:cs="Times New Roman"/>
                <w:b/>
              </w:rPr>
              <w:t>論議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vāda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B780D61" w14:textId="53DD1A60" w:rsidR="00B2276D" w:rsidRDefault="00B2276D" w:rsidP="00ED3173">
            <w:pPr>
              <w:adjustRightInd w:val="0"/>
              <w:snapToGrid w:val="0"/>
              <w:spacing w:afterLines="0" w:after="0"/>
              <w:ind w:rightChars="-44" w:right="-106"/>
              <w:jc w:val="left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彼此互相論議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61230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9148E03" w14:textId="31F3FDA3" w:rsidR="00B2276D" w:rsidRPr="00F37D66" w:rsidRDefault="00B2276D">
            <w:pPr>
              <w:adjustRightInd w:val="0"/>
              <w:snapToGrid w:val="0"/>
              <w:spacing w:afterLines="0" w:after="0"/>
              <w:jc w:val="center"/>
            </w:pPr>
            <w:r>
              <w:rPr>
                <w:rFonts w:hint="eastAsia"/>
              </w:rPr>
              <w:t>舉示</w:t>
            </w:r>
            <w:r w:rsidRPr="00F37D66">
              <w:rPr>
                <w:rFonts w:hint="eastAsia"/>
              </w:rPr>
              <w:t>論證的實際方式及誤謬的因素</w:t>
            </w: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498C302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指立者敵者雙方用正當的手段，相互以正式的論式議論。</w:t>
            </w:r>
          </w:p>
        </w:tc>
      </w:tr>
      <w:tr w:rsidR="00B2276D" w:rsidRPr="00F37D66" w14:paraId="3DD1E63B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05CE3A53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A023DF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11.</w:t>
            </w:r>
            <w:r>
              <w:rPr>
                <w:rFonts w:cs="Times New Roman"/>
                <w:b/>
              </w:rPr>
              <w:t>紛議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jalpa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18CF1D0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57D32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14:paraId="5440CFB0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C7BB0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指為固守自己的立論，而用不正當的手段，如以曲解、倒難、墮負等做證明。</w:t>
            </w:r>
          </w:p>
        </w:tc>
      </w:tr>
      <w:tr w:rsidR="00B2276D" w:rsidRPr="00F37D66" w14:paraId="7D68B757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87A305D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29E2BD6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12.</w:t>
            </w:r>
            <w:r>
              <w:rPr>
                <w:rFonts w:cs="Times New Roman"/>
                <w:b/>
              </w:rPr>
              <w:t>壞義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vitaṇḍā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049898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ECF9E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14:paraId="604FB66A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5EE6D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指自己不立論，而單以不正當的手段破壞對方的議論。</w:t>
            </w:r>
          </w:p>
        </w:tc>
      </w:tr>
      <w:tr w:rsidR="00B2276D" w:rsidRPr="00F37D66" w14:paraId="68C5836E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54E8C9A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74BD80" w14:textId="77777777" w:rsidR="00B2276D" w:rsidRDefault="00B2276D">
            <w:pPr>
              <w:tabs>
                <w:tab w:val="left" w:pos="720"/>
              </w:tabs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13.</w:t>
            </w:r>
            <w:r>
              <w:rPr>
                <w:rFonts w:cs="Times New Roman"/>
                <w:b/>
              </w:rPr>
              <w:t>似因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ābhāsa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6968AE7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B8AA0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14:paraId="5AE1D345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2F248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指似是而非的根據。有不定、相違、問題相似、所立相似、過時（或不定、相違、相生疑、未成及即時）五種。</w:t>
            </w:r>
          </w:p>
        </w:tc>
      </w:tr>
      <w:tr w:rsidR="00B2276D" w:rsidRPr="00F37D66" w14:paraId="67D4462A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C4FF38A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23EFA82" w14:textId="77777777" w:rsidR="00B2276D" w:rsidRDefault="00B2276D">
            <w:pPr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14.</w:t>
            </w:r>
            <w:r>
              <w:rPr>
                <w:rFonts w:cs="Times New Roman"/>
                <w:b/>
              </w:rPr>
              <w:t>難難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chala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51D0CFD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835DB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14:paraId="5286D445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405F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指故意曲解敵者之語，而加以非難。</w:t>
            </w:r>
          </w:p>
        </w:tc>
      </w:tr>
      <w:tr w:rsidR="00B2276D" w:rsidRPr="00F37D66" w14:paraId="40591EB2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594A84D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3097328" w14:textId="77777777" w:rsidR="00B2276D" w:rsidRDefault="00B2276D">
            <w:pPr>
              <w:adjustRightInd w:val="0"/>
              <w:snapToGrid w:val="0"/>
              <w:spacing w:afterLines="0" w:after="0"/>
              <w:jc w:val="left"/>
              <w:rPr>
                <w:rFonts w:cs="Times New Roman"/>
                <w:b/>
              </w:rPr>
            </w:pPr>
            <w:r>
              <w:rPr>
                <w:rFonts w:cs="Times New Roman"/>
              </w:rPr>
              <w:t>15.</w:t>
            </w:r>
            <w:r>
              <w:rPr>
                <w:rFonts w:cs="Times New Roman"/>
                <w:b/>
              </w:rPr>
              <w:t>諍論</w:t>
            </w:r>
          </w:p>
          <w:p w14:paraId="5C938F8F" w14:textId="77777777" w:rsidR="00B2276D" w:rsidRDefault="00B2276D">
            <w:pPr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jāti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F74C79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D8A88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</w:tcBorders>
            <w:shd w:val="clear" w:color="auto" w:fill="auto"/>
          </w:tcPr>
          <w:p w14:paraId="10F875AD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2166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指對立者正確的論證，敵者顛倒其同法與異法，運用種種詭辯，加以非難破壞。此相當古因明之十四過類；有同法相似、異法相似等二十四種。</w:t>
            </w:r>
          </w:p>
        </w:tc>
      </w:tr>
      <w:tr w:rsidR="00B2276D" w:rsidRPr="00F37D66" w14:paraId="109CBE6D" w14:textId="77777777" w:rsidTr="00600ABB">
        <w:tc>
          <w:tcPr>
            <w:tcW w:w="390" w:type="dxa"/>
            <w:vMerge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5FB67EF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153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CF0A6D" w14:textId="77777777" w:rsidR="00B2276D" w:rsidRDefault="00B2276D">
            <w:pPr>
              <w:adjustRightInd w:val="0"/>
              <w:snapToGrid w:val="0"/>
              <w:spacing w:afterLines="0" w:after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  <w:r>
              <w:rPr>
                <w:rFonts w:cs="Times New Roman"/>
                <w:b/>
              </w:rPr>
              <w:t>墮負</w:t>
            </w:r>
            <w:r>
              <w:rPr>
                <w:rFonts w:cs="Times New Roman"/>
              </w:rPr>
              <w:t>（</w:t>
            </w:r>
            <w:r>
              <w:rPr>
                <w:rFonts w:cs="Times New Roman"/>
              </w:rPr>
              <w:t>nigrahasthāna</w:t>
            </w:r>
            <w:r>
              <w:rPr>
                <w:rFonts w:cs="Times New Roman"/>
              </w:rPr>
              <w:t>）</w:t>
            </w:r>
          </w:p>
        </w:tc>
        <w:tc>
          <w:tcPr>
            <w:tcW w:w="116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CFBFD5" w14:textId="77777777" w:rsidR="00B2276D" w:rsidRDefault="00B2276D" w:rsidP="00ED3173">
            <w:pPr>
              <w:adjustRightInd w:val="0"/>
              <w:snapToGrid w:val="0"/>
              <w:spacing w:afterLines="0" w:after="0"/>
              <w:ind w:rightChars="-44" w:right="-106"/>
              <w:rPr>
                <w:rFonts w:ascii="新細明體" w:hAnsi="新細明體"/>
              </w:rPr>
            </w:pPr>
            <w:r>
              <w:rPr>
                <w:rFonts w:ascii="新細明體" w:hAnsi="新細明體"/>
              </w:rPr>
              <w:t>論議失敗</w:t>
            </w: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F05C1" w14:textId="77777777" w:rsidR="00B2276D" w:rsidRDefault="00B2276D">
            <w:pPr>
              <w:adjustRightInd w:val="0"/>
              <w:snapToGrid w:val="0"/>
              <w:spacing w:afterLines="0" w:after="0"/>
              <w:rPr>
                <w:rFonts w:ascii="新細明體" w:hAnsi="新細明體"/>
              </w:rPr>
            </w:pPr>
          </w:p>
        </w:tc>
        <w:tc>
          <w:tcPr>
            <w:tcW w:w="391" w:type="dxa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8C7982" w14:textId="77777777" w:rsidR="00B2276D" w:rsidRPr="00F37D66" w:rsidRDefault="00B2276D">
            <w:pPr>
              <w:adjustRightInd w:val="0"/>
              <w:snapToGrid w:val="0"/>
              <w:spacing w:afterLines="0" w:after="0"/>
            </w:pPr>
          </w:p>
        </w:tc>
        <w:tc>
          <w:tcPr>
            <w:tcW w:w="4963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3324" w14:textId="77777777" w:rsidR="00B2276D" w:rsidRPr="00F37D66" w:rsidRDefault="00B2276D">
            <w:pPr>
              <w:spacing w:afterLines="0" w:after="0"/>
            </w:pPr>
            <w:r w:rsidRPr="00F37D66">
              <w:rPr>
                <w:rFonts w:hint="eastAsia"/>
              </w:rPr>
              <w:t>指於論諍中敗退的因素，如因誤解別人的論旨或放棄自己的主張等，而敗退論場。此與《如實論》〈反質難品中墮負處品〉所說一致，有壞自立義等二十二種。</w:t>
            </w:r>
          </w:p>
        </w:tc>
      </w:tr>
    </w:tbl>
    <w:p w14:paraId="3FBA07BD" w14:textId="77777777" w:rsidR="004A17A8" w:rsidRDefault="004A17A8" w:rsidP="004B0072">
      <w:pPr>
        <w:spacing w:after="108"/>
        <w:rPr>
          <w:rFonts w:ascii="新細明體" w:hAnsi="新細明體"/>
        </w:rPr>
      </w:pPr>
    </w:p>
    <w:sectPr w:rsidR="004A17A8" w:rsidSect="00186F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CD33" w14:textId="77777777" w:rsidR="007A13DF" w:rsidRDefault="007A13DF" w:rsidP="00DF1F7D">
      <w:pPr>
        <w:spacing w:after="72"/>
      </w:pPr>
      <w:r>
        <w:separator/>
      </w:r>
    </w:p>
  </w:endnote>
  <w:endnote w:type="continuationSeparator" w:id="0">
    <w:p w14:paraId="28EBEB8C" w14:textId="77777777" w:rsidR="007A13DF" w:rsidRDefault="007A13DF" w:rsidP="00DF1F7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1EB2B" w14:textId="77777777" w:rsidR="00684F59" w:rsidRDefault="00684F59">
    <w:pPr>
      <w:pStyle w:val="a5"/>
      <w:spacing w:before="72" w:after="72"/>
    </w:pPr>
  </w:p>
  <w:p w14:paraId="4B278A04" w14:textId="77777777" w:rsidR="00684F59" w:rsidRDefault="00684F59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366DE" w14:textId="77777777" w:rsidR="00684F59" w:rsidRPr="002777C2" w:rsidRDefault="00A327A2" w:rsidP="00E66A65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="006B6115" w:rsidRPr="006B6115">
      <w:rPr>
        <w:rFonts w:cs="Times New Roman"/>
        <w:noProof/>
        <w:lang w:val="zh-TW"/>
      </w:rPr>
      <w:t>1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78AE4" w14:textId="77777777" w:rsidR="00684F59" w:rsidRDefault="00684F59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BAD8D" w14:textId="77777777" w:rsidR="007A13DF" w:rsidRDefault="007A13DF" w:rsidP="00DF1F7D">
      <w:pPr>
        <w:spacing w:after="72"/>
      </w:pPr>
      <w:r>
        <w:separator/>
      </w:r>
    </w:p>
  </w:footnote>
  <w:footnote w:type="continuationSeparator" w:id="0">
    <w:p w14:paraId="146B8609" w14:textId="77777777" w:rsidR="007A13DF" w:rsidRDefault="007A13DF" w:rsidP="00DF1F7D">
      <w:pPr>
        <w:spacing w:after="72"/>
      </w:pPr>
      <w:r>
        <w:continuationSeparator/>
      </w:r>
    </w:p>
  </w:footnote>
  <w:footnote w:id="1">
    <w:p w14:paraId="387FC697" w14:textId="77777777" w:rsidR="00DF1F7D" w:rsidRPr="00B336AB" w:rsidRDefault="00DF1F7D" w:rsidP="00C32155">
      <w:pPr>
        <w:pStyle w:val="a7"/>
        <w:adjustRightInd w:val="0"/>
      </w:pPr>
      <w:r w:rsidRPr="00B336AB">
        <w:rPr>
          <w:rStyle w:val="a9"/>
        </w:rPr>
        <w:footnoteRef/>
      </w:r>
      <w:r w:rsidRPr="00B336AB">
        <w:t xml:space="preserve"> </w:t>
      </w:r>
      <w:r w:rsidRPr="00B336AB">
        <w:rPr>
          <w:rFonts w:hint="eastAsia"/>
        </w:rPr>
        <w:t>本講義中，凡編者所加之處（腳注的上標數字除外），皆以</w:t>
      </w:r>
      <w:r w:rsidRPr="00B336AB">
        <w:rPr>
          <w:rFonts w:hint="eastAsia"/>
          <w:shd w:val="pct15" w:color="auto" w:fill="FFFFFF"/>
        </w:rPr>
        <w:t>「灰底」</w:t>
      </w:r>
      <w:r w:rsidRPr="00B336AB">
        <w:rPr>
          <w:rFonts w:hint="eastAsia"/>
        </w:rPr>
        <w:t>標示。</w:t>
      </w:r>
    </w:p>
  </w:footnote>
  <w:footnote w:id="2">
    <w:p w14:paraId="18F26B52" w14:textId="77777777" w:rsidR="00E0072E" w:rsidRPr="00B336AB" w:rsidRDefault="00DF1F7D" w:rsidP="00B315CE">
      <w:pPr>
        <w:pStyle w:val="a7"/>
        <w:tabs>
          <w:tab w:val="left" w:pos="284"/>
          <w:tab w:val="left" w:pos="426"/>
          <w:tab w:val="left" w:pos="851"/>
        </w:tabs>
        <w:adjustRightInd w:val="0"/>
        <w:ind w:left="154" w:hangingChars="70" w:hanging="154"/>
        <w:rPr>
          <w:rFonts w:ascii="新細明體" w:hAnsi="新細明體" w:cs="Times New Roman"/>
        </w:rPr>
      </w:pPr>
      <w:r w:rsidRPr="00DD297C">
        <w:rPr>
          <w:rStyle w:val="a9"/>
        </w:rPr>
        <w:footnoteRef/>
      </w:r>
      <w:r w:rsidRPr="00B315CE">
        <w:rPr>
          <w:color w:val="FF0000"/>
        </w:rPr>
        <w:t xml:space="preserve"> </w:t>
      </w:r>
      <w:r w:rsidR="00B22B9F" w:rsidRPr="0088774A">
        <w:rPr>
          <w:rFonts w:ascii="新細明體" w:hAnsi="新細明體" w:hint="eastAsia"/>
        </w:rPr>
        <w:t>勒沙婆：</w:t>
      </w:r>
      <w:r w:rsidR="00227011" w:rsidRPr="0088774A">
        <w:rPr>
          <w:rFonts w:ascii="新細明體" w:hAnsi="新細明體" w:hint="eastAsia"/>
        </w:rPr>
        <w:t>梵名</w:t>
      </w:r>
      <w:r w:rsidR="00227011" w:rsidRPr="00B336AB">
        <w:rPr>
          <w:rFonts w:cs="Times New Roman"/>
        </w:rPr>
        <w:t>ṛṣabha</w:t>
      </w:r>
      <w:r w:rsidR="00227011" w:rsidRPr="0088774A">
        <w:rPr>
          <w:rFonts w:ascii="新細明體" w:hAnsi="新細明體" w:hint="eastAsia"/>
        </w:rPr>
        <w:t>或</w:t>
      </w:r>
      <w:r w:rsidR="00227011" w:rsidRPr="00B336AB">
        <w:rPr>
          <w:rFonts w:ascii="新細明體" w:hAnsi="新細明體"/>
        </w:rPr>
        <w:t xml:space="preserve"> </w:t>
      </w:r>
      <w:r w:rsidR="00227011" w:rsidRPr="00B336AB">
        <w:rPr>
          <w:rFonts w:cs="Times New Roman"/>
        </w:rPr>
        <w:t>ṛṣabhanātha</w:t>
      </w:r>
      <w:r w:rsidR="00227011" w:rsidRPr="0088774A">
        <w:rPr>
          <w:rFonts w:ascii="新細明體" w:hAnsi="新細明體" w:hint="eastAsia"/>
        </w:rPr>
        <w:t>。意譯牛仙。為中印度憍薩羅國阿踰陀王之子；為佛出世以前，盛行於印度之三種外道仙人之一，即尼犍子外道（耆那教）之開祖。於耆那教中，多以此仙人為過去世二十四佛之初祖。主張以苦行為解脫之法，謂現世之苦若受盡，樂法自生。據</w:t>
      </w:r>
      <w:r w:rsidR="00250A91" w:rsidRPr="00B336AB">
        <w:rPr>
          <w:rFonts w:ascii="新細明體" w:hAnsi="新細明體" w:hint="eastAsia"/>
          <w:color w:val="auto"/>
        </w:rPr>
        <w:t>《止觀輔行傳弘決》</w:t>
      </w:r>
      <w:r w:rsidR="00227011" w:rsidRPr="00367C53">
        <w:rPr>
          <w:rFonts w:ascii="新細明體" w:hAnsi="新細明體" w:hint="eastAsia"/>
        </w:rPr>
        <w:t>卷十載，勒沙婆以算術為勝法，造經十萬偈。又勒沙婆本為「牛」</w:t>
      </w:r>
      <w:r w:rsidR="00227011" w:rsidRPr="0088774A">
        <w:rPr>
          <w:rFonts w:ascii="新細明體" w:hAnsi="新細明體" w:hint="eastAsia"/>
        </w:rPr>
        <w:t>之義，後成為尊稱聖者之廣義</w:t>
      </w:r>
      <w:r w:rsidR="00227011" w:rsidRPr="00E67A29">
        <w:rPr>
          <w:rFonts w:ascii="新細明體" w:hAnsi="新細明體" w:hint="eastAsia"/>
        </w:rPr>
        <w:t>用法；如</w:t>
      </w:r>
      <w:r w:rsidR="00250A91" w:rsidRPr="00B336AB">
        <w:rPr>
          <w:rFonts w:ascii="新細明體" w:hAnsi="新細明體" w:hint="eastAsia"/>
          <w:color w:val="auto"/>
        </w:rPr>
        <w:t>《一百五十佛讚頌</w:t>
      </w:r>
      <w:r w:rsidR="008D1EC7" w:rsidRPr="00B336AB">
        <w:rPr>
          <w:rFonts w:ascii="新細明體" w:hAnsi="新細明體" w:hint="eastAsia"/>
          <w:color w:val="auto"/>
        </w:rPr>
        <w:t>》</w:t>
      </w:r>
      <w:r w:rsidR="00250A91" w:rsidRPr="00B336AB">
        <w:rPr>
          <w:rFonts w:ascii="新細明體" w:hAnsi="新細明體" w:hint="eastAsia"/>
          <w:color w:val="auto"/>
        </w:rPr>
        <w:t>、</w:t>
      </w:r>
      <w:r w:rsidR="008D1EC7" w:rsidRPr="00B336AB">
        <w:rPr>
          <w:rFonts w:ascii="新細明體" w:hAnsi="新細明體" w:hint="eastAsia"/>
          <w:color w:val="auto"/>
        </w:rPr>
        <w:t>《</w:t>
      </w:r>
      <w:r w:rsidR="00250A91" w:rsidRPr="00B336AB">
        <w:rPr>
          <w:rFonts w:ascii="新細明體" w:hAnsi="新細明體" w:hint="eastAsia"/>
          <w:color w:val="auto"/>
        </w:rPr>
        <w:t>翻譯名義大集》</w:t>
      </w:r>
      <w:r w:rsidR="00227011" w:rsidRPr="00E67A29">
        <w:rPr>
          <w:rFonts w:ascii="新細明體" w:hAnsi="新細明體" w:hint="eastAsia"/>
        </w:rPr>
        <w:t>等，皆</w:t>
      </w:r>
      <w:r w:rsidR="00227011" w:rsidRPr="0088774A">
        <w:rPr>
          <w:rFonts w:ascii="新細明體" w:hAnsi="新細明體" w:hint="eastAsia"/>
        </w:rPr>
        <w:t>以之為佛之</w:t>
      </w:r>
      <w:r w:rsidR="00227011" w:rsidRPr="00B336AB">
        <w:rPr>
          <w:rFonts w:ascii="新細明體" w:hAnsi="新細明體" w:hint="eastAsia"/>
        </w:rPr>
        <w:t>異稱</w:t>
      </w:r>
      <w:r w:rsidR="00227011" w:rsidRPr="0088774A">
        <w:rPr>
          <w:rFonts w:ascii="新細明體" w:hAnsi="新細明體" w:hint="eastAsia"/>
        </w:rPr>
        <w:t>。</w:t>
      </w:r>
      <w:r w:rsidR="00B22B9F" w:rsidRPr="0088774A">
        <w:rPr>
          <w:rFonts w:ascii="新細明體" w:hAnsi="新細明體" w:cs="Times New Roman"/>
        </w:rPr>
        <w:t>（《佛光大辭典</w:t>
      </w:r>
      <w:r w:rsidR="00F5069A">
        <w:rPr>
          <w:rFonts w:ascii="新細明體" w:hAnsi="新細明體" w:cs="Times New Roman"/>
        </w:rPr>
        <w:t>》</w:t>
      </w:r>
      <w:r w:rsidR="00B22B9F" w:rsidRPr="0088774A">
        <w:rPr>
          <w:rFonts w:ascii="新細明體" w:hAnsi="新細明體" w:cs="Times New Roman"/>
        </w:rPr>
        <w:t>（</w:t>
      </w:r>
      <w:r w:rsidR="00B22B9F" w:rsidRPr="0088774A">
        <w:rPr>
          <w:rFonts w:ascii="新細明體" w:hAnsi="新細明體" w:cs="Times New Roman" w:hint="eastAsia"/>
        </w:rPr>
        <w:t>五</w:t>
      </w:r>
      <w:r w:rsidR="00B22B9F" w:rsidRPr="0088774A">
        <w:rPr>
          <w:rFonts w:ascii="新細明體" w:hAnsi="新細明體" w:cs="Times New Roman"/>
        </w:rPr>
        <w:t>），</w:t>
      </w:r>
      <w:r w:rsidR="00B22B9F" w:rsidRPr="004E210B">
        <w:rPr>
          <w:rFonts w:cs="Times New Roman"/>
        </w:rPr>
        <w:t>p.</w:t>
      </w:r>
      <w:r w:rsidR="00B22B9F" w:rsidRPr="00B22B9F">
        <w:rPr>
          <w:rFonts w:cs="Times New Roman" w:hint="eastAsia"/>
        </w:rPr>
        <w:t>4</w:t>
      </w:r>
      <w:r w:rsidR="00B22B9F" w:rsidRPr="00B22B9F">
        <w:rPr>
          <w:rFonts w:cs="Times New Roman"/>
        </w:rPr>
        <w:t>390</w:t>
      </w:r>
      <w:r w:rsidR="00B22B9F" w:rsidRPr="0088774A">
        <w:rPr>
          <w:rFonts w:ascii="新細明體" w:hAnsi="新細明體" w:cs="Times New Roman"/>
        </w:rPr>
        <w:t>）</w:t>
      </w:r>
    </w:p>
  </w:footnote>
  <w:footnote w:id="3">
    <w:p w14:paraId="270BF8D0" w14:textId="77777777" w:rsidR="00E50EEE" w:rsidRPr="00B336AB" w:rsidRDefault="00E50EEE" w:rsidP="002B714E">
      <w:pPr>
        <w:pStyle w:val="a7"/>
        <w:ind w:left="176" w:hangingChars="80" w:hanging="176"/>
        <w:rPr>
          <w:rFonts w:ascii="新細明體" w:hAnsi="新細明體"/>
        </w:rPr>
      </w:pPr>
      <w:r>
        <w:rPr>
          <w:rStyle w:val="a9"/>
        </w:rPr>
        <w:footnoteRef/>
      </w:r>
      <w:r w:rsidR="00A30B49" w:rsidRPr="002B714E">
        <w:rPr>
          <w:rFonts w:hint="eastAsia"/>
          <w:color w:val="FF0000"/>
        </w:rPr>
        <w:t xml:space="preserve"> </w:t>
      </w:r>
      <w:r w:rsidR="00EE777C" w:rsidRPr="00B336AB">
        <w:rPr>
          <w:rFonts w:cs="Times New Roman"/>
        </w:rPr>
        <w:t>尼犍：（流派）</w:t>
      </w:r>
      <w:r w:rsidR="00EE777C" w:rsidRPr="00B336AB">
        <w:rPr>
          <w:rFonts w:cs="Times New Roman"/>
        </w:rPr>
        <w:t>Nirgrantha</w:t>
      </w:r>
      <w:r w:rsidR="00EE777C" w:rsidRPr="00B336AB">
        <w:rPr>
          <w:rFonts w:cs="Times New Roman"/>
        </w:rPr>
        <w:t>，又作尼虔，尼乾，尼健。六大外道之一。尼犍具曰尼犍陀。譯曰離繫，不繫，無結。離三界繫縛之義也。是為外道出家之總名。但此外道，特修裸形塗灰等離繫之苦行，故取總名為別名。自佛法毀之，名曰無慚。以彼母之名名為若提</w:t>
      </w:r>
      <w:r w:rsidR="00EE777C" w:rsidRPr="00B336AB">
        <w:rPr>
          <w:rFonts w:cs="Times New Roman"/>
        </w:rPr>
        <w:t>Jñātī</w:t>
      </w:r>
      <w:r w:rsidR="00EE777C" w:rsidRPr="00B336AB">
        <w:rPr>
          <w:rFonts w:cs="Times New Roman"/>
        </w:rPr>
        <w:t>，譯曰親友。彼為其子，故曰尼乾陀若提子</w:t>
      </w:r>
      <w:r w:rsidR="00EE777C" w:rsidRPr="00B336AB">
        <w:rPr>
          <w:rFonts w:cs="Times New Roman"/>
        </w:rPr>
        <w:t>nirgranthajñātiputra</w:t>
      </w:r>
      <w:r w:rsidR="00EE777C" w:rsidRPr="00B336AB">
        <w:rPr>
          <w:rFonts w:cs="Times New Roman"/>
        </w:rPr>
        <w:t>，又師之門徒，曰尼乾陀弗咀羅</w:t>
      </w:r>
      <w:r w:rsidR="00EE777C" w:rsidRPr="00B336AB">
        <w:rPr>
          <w:rFonts w:cs="Times New Roman"/>
        </w:rPr>
        <w:t>Nirgranthaputra</w:t>
      </w:r>
      <w:r w:rsidR="00EE777C" w:rsidRPr="00B336AB">
        <w:rPr>
          <w:rFonts w:cs="Times New Roman"/>
        </w:rPr>
        <w:t>，尼乾子，尼乾陀子。（《丁福保佛學大辭典》</w:t>
      </w:r>
      <w:r w:rsidR="002B24A6" w:rsidRPr="00B336AB">
        <w:rPr>
          <w:rFonts w:cs="Times New Roman"/>
        </w:rPr>
        <w:t>（</w:t>
      </w:r>
      <w:r w:rsidR="00085EAB" w:rsidRPr="00B336AB">
        <w:rPr>
          <w:rFonts w:cs="Times New Roman"/>
        </w:rPr>
        <w:t>中</w:t>
      </w:r>
      <w:r w:rsidR="002B24A6" w:rsidRPr="00B336AB">
        <w:rPr>
          <w:rFonts w:cs="Times New Roman"/>
        </w:rPr>
        <w:t>），</w:t>
      </w:r>
      <w:r w:rsidR="002B24A6" w:rsidRPr="00B336AB">
        <w:rPr>
          <w:rFonts w:cs="Times New Roman"/>
        </w:rPr>
        <w:t>p.</w:t>
      </w:r>
      <w:r w:rsidR="00085EAB" w:rsidRPr="00B336AB">
        <w:rPr>
          <w:rFonts w:cs="Times New Roman"/>
        </w:rPr>
        <w:t>866</w:t>
      </w:r>
      <w:r w:rsidR="00EE777C" w:rsidRPr="00B336AB">
        <w:rPr>
          <w:rFonts w:cs="Times New Roman"/>
        </w:rPr>
        <w:t>）</w:t>
      </w:r>
    </w:p>
  </w:footnote>
  <w:footnote w:id="4">
    <w:p w14:paraId="11551D1B" w14:textId="0E7455A6" w:rsidR="000904E1" w:rsidRPr="002A06AB" w:rsidRDefault="00D03FA8" w:rsidP="000904E1">
      <w:pPr>
        <w:pStyle w:val="a7"/>
        <w:ind w:left="176" w:hangingChars="80" w:hanging="176"/>
      </w:pPr>
      <w:r>
        <w:rPr>
          <w:rStyle w:val="a9"/>
        </w:rPr>
        <w:footnoteRef/>
      </w:r>
      <w:r w:rsidR="00067A11" w:rsidRPr="00B336AB">
        <w:rPr>
          <w:rFonts w:ascii="新細明體" w:eastAsia="DengXian" w:hAnsi="新細明體" w:cs="Times New Roman" w:hint="eastAsia"/>
        </w:rPr>
        <w:t xml:space="preserve"> </w:t>
      </w:r>
      <w:r w:rsidR="008E43A0" w:rsidRPr="00B336AB">
        <w:rPr>
          <w:rFonts w:ascii="新細明體" w:hAnsi="新細明體" w:hint="eastAsia"/>
        </w:rPr>
        <w:t>李能和</w:t>
      </w:r>
      <w:r w:rsidR="00067A11" w:rsidRPr="00B336AB">
        <w:rPr>
          <w:rFonts w:ascii="新細明體" w:hAnsi="新細明體" w:hint="eastAsia"/>
        </w:rPr>
        <w:t>、</w:t>
      </w:r>
      <w:r w:rsidR="008E43A0" w:rsidRPr="00B336AB">
        <w:rPr>
          <w:rFonts w:ascii="新細明體" w:hAnsi="新細明體" w:hint="eastAsia"/>
        </w:rPr>
        <w:t>尚玄居士輯述</w:t>
      </w:r>
      <w:r w:rsidR="00067A11" w:rsidRPr="00B336AB">
        <w:rPr>
          <w:rFonts w:ascii="新細明體" w:hAnsi="新細明體" w:hint="eastAsia"/>
        </w:rPr>
        <w:t>，</w:t>
      </w:r>
      <w:r w:rsidR="000904E1" w:rsidRPr="00B336AB">
        <w:rPr>
          <w:rFonts w:ascii="新細明體" w:hAnsi="新細明體" w:hint="eastAsia"/>
        </w:rPr>
        <w:t>《</w:t>
      </w:r>
      <w:r w:rsidR="000904E1" w:rsidRPr="002A06AB">
        <w:rPr>
          <w:rFonts w:hint="eastAsia"/>
        </w:rPr>
        <w:t>朝鮮佛教通史》卷</w:t>
      </w:r>
      <w:r w:rsidR="000904E1" w:rsidRPr="002A06AB">
        <w:t>3</w:t>
      </w:r>
      <w:r w:rsidR="00B455C7">
        <w:rPr>
          <w:rFonts w:hint="eastAsia"/>
        </w:rPr>
        <w:t>（</w:t>
      </w:r>
      <w:r w:rsidR="000904E1" w:rsidRPr="002A06AB">
        <w:rPr>
          <w:rFonts w:hint="eastAsia"/>
        </w:rPr>
        <w:t>CBETA, B31, no. 170, p. 650b11-1</w:t>
      </w:r>
      <w:r w:rsidR="008E43A0" w:rsidRPr="002A06AB">
        <w:t>2</w:t>
      </w:r>
      <w:r w:rsidR="00B455C7">
        <w:rPr>
          <w:rFonts w:hint="eastAsia"/>
        </w:rPr>
        <w:t>）</w:t>
      </w:r>
      <w:r w:rsidR="00067A11" w:rsidRPr="00B336AB">
        <w:rPr>
          <w:rFonts w:ascii="新細明體" w:hAnsi="新細明體" w:hint="eastAsia"/>
        </w:rPr>
        <w:t>：</w:t>
      </w:r>
    </w:p>
    <w:p w14:paraId="094A4A9C" w14:textId="19CA607E" w:rsidR="00067A11" w:rsidRPr="00367C53" w:rsidRDefault="000904E1" w:rsidP="00067A11">
      <w:pPr>
        <w:pStyle w:val="a7"/>
        <w:ind w:leftChars="80" w:left="192"/>
        <w:rPr>
          <w:rFonts w:ascii="標楷體" w:eastAsia="標楷體" w:hAnsi="標楷體"/>
        </w:rPr>
      </w:pPr>
      <w:bookmarkStart w:id="3" w:name="_Hlk140088401"/>
      <w:r w:rsidRPr="00367C53">
        <w:rPr>
          <w:rFonts w:ascii="標楷體" w:eastAsia="標楷體" w:hAnsi="標楷體" w:hint="eastAsia"/>
        </w:rPr>
        <w:t>尼犍陀弗咀囉派者</w:t>
      </w:r>
      <w:r w:rsidR="005D01A5" w:rsidRPr="00367C53">
        <w:rPr>
          <w:rFonts w:ascii="標楷體" w:eastAsia="標楷體" w:hAnsi="標楷體" w:hint="eastAsia"/>
        </w:rPr>
        <w:t>，</w:t>
      </w:r>
      <w:r w:rsidR="00B455C7">
        <w:rPr>
          <w:rFonts w:ascii="標楷體" w:eastAsia="標楷體" w:hAnsi="標楷體"/>
        </w:rPr>
        <w:t>（</w:t>
      </w:r>
      <w:r w:rsidRPr="00367C53">
        <w:rPr>
          <w:rFonts w:ascii="標楷體" w:eastAsia="標楷體" w:hAnsi="標楷體" w:hint="eastAsia"/>
        </w:rPr>
        <w:t>譯云</w:t>
      </w:r>
      <w:r w:rsidR="00067A11" w:rsidRPr="00367C53">
        <w:rPr>
          <w:rFonts w:ascii="標楷體" w:eastAsia="標楷體" w:hAnsi="標楷體" w:hint="eastAsia"/>
        </w:rPr>
        <w:t>：</w:t>
      </w:r>
      <w:r w:rsidRPr="00367C53">
        <w:rPr>
          <w:rFonts w:ascii="標楷體" w:eastAsia="標楷體" w:hAnsi="標楷體" w:hint="eastAsia"/>
        </w:rPr>
        <w:t>離</w:t>
      </w:r>
      <w:r w:rsidRPr="00367C53">
        <w:rPr>
          <w:rFonts w:ascii="標楷體" w:eastAsia="標楷體" w:hAnsi="標楷體" w:hint="eastAsia"/>
          <w:color w:val="auto"/>
        </w:rPr>
        <w:t>繁</w:t>
      </w:r>
      <w:r w:rsidR="008156AC" w:rsidRPr="00367C53">
        <w:rPr>
          <w:rFonts w:ascii="標楷體" w:eastAsia="標楷體" w:hAnsi="標楷體" w:hint="eastAsia"/>
          <w:color w:val="auto"/>
          <w:vertAlign w:val="superscript"/>
        </w:rPr>
        <w:t>※</w:t>
      </w:r>
      <w:r w:rsidRPr="00367C53">
        <w:rPr>
          <w:rFonts w:ascii="標楷體" w:eastAsia="標楷體" w:hAnsi="標楷體" w:hint="eastAsia"/>
        </w:rPr>
        <w:t>子苦行</w:t>
      </w:r>
      <w:r w:rsidR="00B930D5" w:rsidRPr="00367C53">
        <w:rPr>
          <w:rFonts w:ascii="標楷體" w:eastAsia="標楷體" w:hAnsi="標楷體" w:hint="eastAsia"/>
        </w:rPr>
        <w:t>，</w:t>
      </w:r>
      <w:r w:rsidRPr="00367C53">
        <w:rPr>
          <w:rFonts w:ascii="標楷體" w:eastAsia="標楷體" w:hAnsi="標楷體" w:hint="eastAsia"/>
        </w:rPr>
        <w:t>修勝因</w:t>
      </w:r>
      <w:r w:rsidR="00B455C7">
        <w:rPr>
          <w:rFonts w:ascii="標楷體" w:eastAsia="標楷體" w:hAnsi="標楷體"/>
        </w:rPr>
        <w:t>）</w:t>
      </w:r>
      <w:r w:rsidR="005D01A5" w:rsidRPr="00367C53">
        <w:rPr>
          <w:rFonts w:ascii="標楷體" w:eastAsia="標楷體" w:hAnsi="標楷體"/>
        </w:rPr>
        <w:t>，</w:t>
      </w:r>
      <w:r w:rsidRPr="00367C53">
        <w:rPr>
          <w:rFonts w:ascii="標楷體" w:eastAsia="標楷體" w:hAnsi="標楷體" w:hint="eastAsia"/>
        </w:rPr>
        <w:t>其學說十六諦。苦行生天</w:t>
      </w:r>
      <w:r w:rsidR="005D01A5" w:rsidRPr="00367C53">
        <w:rPr>
          <w:rFonts w:ascii="標楷體" w:eastAsia="標楷體" w:hAnsi="標楷體" w:hint="eastAsia"/>
        </w:rPr>
        <w:t>，</w:t>
      </w:r>
      <w:r w:rsidRPr="00367C53">
        <w:rPr>
          <w:rFonts w:ascii="標楷體" w:eastAsia="標楷體" w:hAnsi="標楷體" w:hint="eastAsia"/>
        </w:rPr>
        <w:t>為婆羅門之舊說矣。尼犍子十六諦</w:t>
      </w:r>
      <w:r w:rsidR="005D01A5" w:rsidRPr="00367C53">
        <w:rPr>
          <w:rFonts w:ascii="標楷體" w:eastAsia="標楷體" w:hAnsi="標楷體" w:hint="eastAsia"/>
        </w:rPr>
        <w:t>，</w:t>
      </w:r>
      <w:r w:rsidRPr="00367C53">
        <w:rPr>
          <w:rFonts w:ascii="標楷體" w:eastAsia="標楷體" w:hAnsi="標楷體" w:hint="eastAsia"/>
        </w:rPr>
        <w:t>曰開慧八</w:t>
      </w:r>
      <w:r w:rsidR="00B455C7">
        <w:rPr>
          <w:rFonts w:ascii="標楷體" w:eastAsia="標楷體" w:hAnsi="標楷體"/>
        </w:rPr>
        <w:t>（</w:t>
      </w:r>
      <w:r w:rsidRPr="00367C53">
        <w:rPr>
          <w:rFonts w:ascii="標楷體" w:eastAsia="標楷體" w:hAnsi="標楷體" w:hint="eastAsia"/>
        </w:rPr>
        <w:t>天文地理</w:t>
      </w:r>
      <w:r w:rsidR="005D01A5" w:rsidRPr="00367C53">
        <w:rPr>
          <w:rFonts w:ascii="標楷體" w:eastAsia="標楷體" w:hAnsi="標楷體" w:hint="eastAsia"/>
        </w:rPr>
        <w:t>、</w:t>
      </w:r>
      <w:r w:rsidRPr="00367C53">
        <w:rPr>
          <w:rFonts w:ascii="標楷體" w:eastAsia="標楷體" w:hAnsi="標楷體" w:hint="eastAsia"/>
        </w:rPr>
        <w:t>祘數</w:t>
      </w:r>
      <w:r w:rsidR="005D01A5" w:rsidRPr="00367C53">
        <w:rPr>
          <w:rFonts w:ascii="標楷體" w:eastAsia="標楷體" w:hAnsi="標楷體" w:hint="eastAsia"/>
        </w:rPr>
        <w:t>、</w:t>
      </w:r>
      <w:r w:rsidRPr="00367C53">
        <w:rPr>
          <w:rFonts w:ascii="標楷體" w:eastAsia="標楷體" w:hAnsi="標楷體" w:hint="eastAsia"/>
        </w:rPr>
        <w:t>醫方</w:t>
      </w:r>
      <w:r w:rsidR="005D01A5" w:rsidRPr="00367C53">
        <w:rPr>
          <w:rFonts w:ascii="標楷體" w:eastAsia="標楷體" w:hAnsi="標楷體" w:hint="eastAsia"/>
        </w:rPr>
        <w:t>、</w:t>
      </w:r>
      <w:r w:rsidRPr="00367C53">
        <w:rPr>
          <w:rFonts w:ascii="標楷體" w:eastAsia="標楷體" w:hAnsi="標楷體" w:hint="eastAsia"/>
        </w:rPr>
        <w:t>呪術及四韋陀書</w:t>
      </w:r>
      <w:r w:rsidR="005D01A5" w:rsidRPr="00367C53">
        <w:rPr>
          <w:rFonts w:ascii="標楷體" w:eastAsia="標楷體" w:hAnsi="標楷體" w:hint="eastAsia"/>
        </w:rPr>
        <w:t>，</w:t>
      </w:r>
      <w:r w:rsidRPr="00367C53">
        <w:rPr>
          <w:rFonts w:ascii="標楷體" w:eastAsia="標楷體" w:hAnsi="標楷體" w:hint="eastAsia"/>
        </w:rPr>
        <w:t>合而為八</w:t>
      </w:r>
      <w:r w:rsidR="00B455C7">
        <w:rPr>
          <w:rFonts w:ascii="標楷體" w:eastAsia="標楷體" w:hAnsi="標楷體"/>
        </w:rPr>
        <w:t>）</w:t>
      </w:r>
      <w:r w:rsidR="005D01A5" w:rsidRPr="00367C53">
        <w:rPr>
          <w:rFonts w:ascii="標楷體" w:eastAsia="標楷體" w:hAnsi="標楷體"/>
        </w:rPr>
        <w:t>；</w:t>
      </w:r>
      <w:r w:rsidRPr="00367C53">
        <w:rPr>
          <w:rFonts w:ascii="標楷體" w:eastAsia="標楷體" w:hAnsi="標楷體" w:hint="eastAsia"/>
        </w:rPr>
        <w:t>修慧八</w:t>
      </w:r>
      <w:r w:rsidR="00B455C7">
        <w:rPr>
          <w:rFonts w:ascii="標楷體" w:eastAsia="標楷體" w:hAnsi="標楷體"/>
        </w:rPr>
        <w:t>（</w:t>
      </w:r>
      <w:r w:rsidRPr="00367C53">
        <w:rPr>
          <w:rFonts w:ascii="標楷體" w:eastAsia="標楷體" w:hAnsi="標楷體" w:hint="eastAsia"/>
        </w:rPr>
        <w:t>修六天行</w:t>
      </w:r>
      <w:r w:rsidR="005D01A5" w:rsidRPr="00746F75">
        <w:rPr>
          <w:rFonts w:ascii="標楷體" w:eastAsia="標楷體" w:hAnsi="標楷體" w:hint="eastAsia"/>
        </w:rPr>
        <w:t>、</w:t>
      </w:r>
      <w:r w:rsidR="005A2581" w:rsidRPr="00746F75">
        <w:rPr>
          <w:rFonts w:ascii="標楷體" w:eastAsia="標楷體" w:hAnsi="標楷體" w:hint="eastAsia"/>
        </w:rPr>
        <w:t>事</w:t>
      </w:r>
      <w:r w:rsidRPr="00746F75">
        <w:rPr>
          <w:rFonts w:ascii="標楷體" w:eastAsia="標楷體" w:hAnsi="標楷體" w:hint="eastAsia"/>
        </w:rPr>
        <w:t>星</w:t>
      </w:r>
      <w:r w:rsidRPr="00367C53">
        <w:rPr>
          <w:rFonts w:ascii="標楷體" w:eastAsia="標楷體" w:hAnsi="標楷體" w:hint="eastAsia"/>
        </w:rPr>
        <w:t>宿天</w:t>
      </w:r>
      <w:r w:rsidR="005D01A5" w:rsidRPr="00367C53">
        <w:rPr>
          <w:rFonts w:ascii="標楷體" w:eastAsia="標楷體" w:hAnsi="標楷體" w:hint="eastAsia"/>
        </w:rPr>
        <w:t>、</w:t>
      </w:r>
      <w:r w:rsidRPr="00367C53">
        <w:rPr>
          <w:rFonts w:ascii="標楷體" w:eastAsia="標楷體" w:hAnsi="標楷體" w:hint="eastAsia"/>
        </w:rPr>
        <w:t>修長仙行</w:t>
      </w:r>
      <w:r w:rsidR="00B455C7">
        <w:rPr>
          <w:rFonts w:ascii="標楷體" w:eastAsia="標楷體" w:hAnsi="標楷體"/>
        </w:rPr>
        <w:t>）</w:t>
      </w:r>
      <w:r w:rsidRPr="00367C53">
        <w:rPr>
          <w:rFonts w:ascii="標楷體" w:eastAsia="標楷體" w:hAnsi="標楷體" w:hint="eastAsia"/>
        </w:rPr>
        <w:t>。</w:t>
      </w:r>
      <w:bookmarkEnd w:id="3"/>
    </w:p>
    <w:p w14:paraId="021D0630" w14:textId="77777777" w:rsidR="00574820" w:rsidRPr="00B336AB" w:rsidRDefault="008156AC" w:rsidP="00067A11">
      <w:pPr>
        <w:pStyle w:val="a7"/>
        <w:ind w:leftChars="80" w:left="192"/>
        <w:rPr>
          <w:rFonts w:ascii="新細明體" w:hAnsi="新細明體"/>
        </w:rPr>
      </w:pPr>
      <w:r w:rsidRPr="00B336AB">
        <w:rPr>
          <w:rFonts w:ascii="新細明體" w:hAnsi="新細明體" w:hint="eastAsia"/>
        </w:rPr>
        <w:t>※案：「離</w:t>
      </w:r>
      <w:r w:rsidRPr="00B336AB">
        <w:rPr>
          <w:rFonts w:ascii="新細明體" w:hAnsi="新細明體" w:hint="eastAsia"/>
          <w:color w:val="auto"/>
        </w:rPr>
        <w:t>繁</w:t>
      </w:r>
      <w:r w:rsidRPr="00B336AB">
        <w:rPr>
          <w:rFonts w:ascii="新細明體" w:hAnsi="新細明體" w:hint="eastAsia"/>
        </w:rPr>
        <w:t>子」應作「離繫子」。</w:t>
      </w:r>
    </w:p>
  </w:footnote>
  <w:footnote w:id="5">
    <w:p w14:paraId="2E8305CD" w14:textId="77777777" w:rsidR="004649C6" w:rsidRPr="001D6ED3" w:rsidRDefault="008F7DB8" w:rsidP="00C32155">
      <w:pPr>
        <w:pStyle w:val="a7"/>
        <w:adjustRightInd w:val="0"/>
        <w:ind w:left="176" w:hangingChars="80" w:hanging="176"/>
        <w:rPr>
          <w:rFonts w:eastAsia="SimSun"/>
        </w:rPr>
      </w:pPr>
      <w:r>
        <w:rPr>
          <w:rStyle w:val="a9"/>
        </w:rPr>
        <w:footnoteRef/>
      </w:r>
      <w:r w:rsidR="004649C6">
        <w:rPr>
          <w:rFonts w:eastAsia="SimSun" w:hint="eastAsia"/>
        </w:rPr>
        <w:t xml:space="preserve"> </w:t>
      </w:r>
      <w:r w:rsidR="004649C6">
        <w:rPr>
          <w:rFonts w:hint="eastAsia"/>
        </w:rPr>
        <w:t>四吠陀</w:t>
      </w:r>
      <w:r w:rsidR="00440588" w:rsidRPr="00B336AB">
        <w:rPr>
          <w:rFonts w:ascii="新細明體" w:hAnsi="新細明體" w:hint="eastAsia"/>
        </w:rPr>
        <w:t>：</w:t>
      </w:r>
      <w:r w:rsidR="004649C6">
        <w:rPr>
          <w:rFonts w:hint="eastAsia"/>
        </w:rPr>
        <w:t>梵語</w:t>
      </w:r>
      <w:r w:rsidR="004649C6">
        <w:rPr>
          <w:rFonts w:hint="eastAsia"/>
        </w:rPr>
        <w:t>catur-veda</w:t>
      </w:r>
      <w:r w:rsidR="004649C6">
        <w:rPr>
          <w:rFonts w:hint="eastAsia"/>
        </w:rPr>
        <w:t>。又作</w:t>
      </w:r>
      <w:r w:rsidR="004649C6" w:rsidRPr="00B7669B">
        <w:rPr>
          <w:rFonts w:hint="eastAsia"/>
          <w:b/>
          <w:bCs/>
        </w:rPr>
        <w:t>四韋陀</w:t>
      </w:r>
      <w:r w:rsidR="004649C6">
        <w:rPr>
          <w:rFonts w:hint="eastAsia"/>
        </w:rPr>
        <w:t>、四圍陀。為古印度傳統之正統思想，亦為婆羅門教之根本聖典。吠陀，又作皮陀、韋陀、薜陀、毘陀論經，</w:t>
      </w:r>
      <w:r w:rsidR="004649C6" w:rsidRPr="00067A11">
        <w:rPr>
          <w:rFonts w:hint="eastAsia"/>
        </w:rPr>
        <w:t>意譯</w:t>
      </w:r>
      <w:r w:rsidR="004649C6" w:rsidRPr="00B336AB">
        <w:rPr>
          <w:rFonts w:ascii="新細明體" w:hAnsi="新細明體" w:hint="eastAsia"/>
        </w:rPr>
        <w:t>作</w:t>
      </w:r>
      <w:r w:rsidR="00EE0D54" w:rsidRPr="00B336AB">
        <w:rPr>
          <w:rFonts w:ascii="新細明體" w:hAnsi="新細明體" w:hint="eastAsia"/>
        </w:rPr>
        <w:t>《智論》</w:t>
      </w:r>
      <w:r w:rsidR="004649C6" w:rsidRPr="00B336AB">
        <w:rPr>
          <w:rFonts w:ascii="新細明體" w:hAnsi="新細明體" w:hint="eastAsia"/>
        </w:rPr>
        <w:t>、</w:t>
      </w:r>
      <w:r w:rsidR="00EE0D54" w:rsidRPr="00B336AB">
        <w:rPr>
          <w:rFonts w:ascii="新細明體" w:hAnsi="新細明體" w:hint="eastAsia"/>
        </w:rPr>
        <w:t>《明論》</w:t>
      </w:r>
      <w:r w:rsidR="004649C6" w:rsidRPr="00B336AB">
        <w:rPr>
          <w:rFonts w:ascii="新細明體" w:hAnsi="新細明體" w:hint="eastAsia"/>
        </w:rPr>
        <w:t>、</w:t>
      </w:r>
      <w:r w:rsidR="00EE0D54" w:rsidRPr="00B336AB">
        <w:rPr>
          <w:rFonts w:ascii="新細明體" w:hAnsi="新細明體" w:hint="eastAsia"/>
        </w:rPr>
        <w:t>《</w:t>
      </w:r>
      <w:r w:rsidR="00EE0D54" w:rsidRPr="00067A11">
        <w:rPr>
          <w:rFonts w:hint="eastAsia"/>
        </w:rPr>
        <w:t>無對</w:t>
      </w:r>
      <w:r w:rsidR="00EE0D54" w:rsidRPr="00B336AB">
        <w:rPr>
          <w:rFonts w:ascii="新細明體" w:hAnsi="新細明體" w:hint="eastAsia"/>
        </w:rPr>
        <w:t>》</w:t>
      </w:r>
      <w:r w:rsidR="004649C6" w:rsidRPr="00067A11">
        <w:rPr>
          <w:rFonts w:hint="eastAsia"/>
        </w:rPr>
        <w:t>。</w:t>
      </w:r>
      <w:r w:rsidR="004649C6">
        <w:rPr>
          <w:rFonts w:hint="eastAsia"/>
        </w:rPr>
        <w:t>吠陀與古</w:t>
      </w:r>
      <w:r w:rsidR="004649C6" w:rsidRPr="001D6ED3">
        <w:rPr>
          <w:rFonts w:hint="eastAsia"/>
        </w:rPr>
        <w:t>印度祭祀儀式具有密切不可分之關係。以職掌之不同，分吠陀為四種，即：</w:t>
      </w:r>
    </w:p>
    <w:p w14:paraId="73826350" w14:textId="77777777" w:rsidR="004649C6" w:rsidRPr="00B336AB" w:rsidRDefault="001D6ED3" w:rsidP="001D6ED3">
      <w:pPr>
        <w:pStyle w:val="a7"/>
        <w:adjustRightInd w:val="0"/>
        <w:ind w:leftChars="100" w:left="834" w:hangingChars="270" w:hanging="594"/>
        <w:rPr>
          <w:rFonts w:ascii="新細明體" w:hAnsi="新細明體"/>
        </w:rPr>
      </w:pPr>
      <w:r w:rsidRPr="00B336AB">
        <w:rPr>
          <w:rFonts w:ascii="新細明體" w:hAnsi="新細明體" w:hint="eastAsia"/>
        </w:rPr>
        <w:t>（</w:t>
      </w:r>
      <w:r w:rsidR="004649C6" w:rsidRPr="00B336AB">
        <w:rPr>
          <w:rFonts w:ascii="新細明體" w:hAnsi="新細明體" w:hint="eastAsia"/>
        </w:rPr>
        <w:t>一</w:t>
      </w:r>
      <w:r w:rsidRPr="00B336AB">
        <w:rPr>
          <w:rFonts w:ascii="新細明體" w:hAnsi="新細明體" w:hint="eastAsia"/>
        </w:rPr>
        <w:t>）</w:t>
      </w:r>
      <w:r w:rsidR="004649C6" w:rsidRPr="00B336AB">
        <w:rPr>
          <w:rFonts w:ascii="新細明體" w:hAnsi="新細明體" w:hint="eastAsia"/>
        </w:rPr>
        <w:t>招請諸神降臨祭場並讚唱諸神之威德者，屬作燒施（梵</w:t>
      </w:r>
      <w:r w:rsidR="004649C6" w:rsidRPr="00B336AB">
        <w:rPr>
          <w:rFonts w:cs="Times New Roman"/>
        </w:rPr>
        <w:t>hotṛ</w:t>
      </w:r>
      <w:r w:rsidR="004649C6" w:rsidRPr="00B336AB">
        <w:rPr>
          <w:rFonts w:ascii="新細明體" w:hAnsi="新細明體" w:hint="eastAsia"/>
        </w:rPr>
        <w:t>）祭官之</w:t>
      </w:r>
      <w:r w:rsidR="00250A91" w:rsidRPr="00B336AB">
        <w:rPr>
          <w:rFonts w:ascii="新細明體" w:hAnsi="新細明體" w:hint="eastAsia"/>
          <w:color w:val="auto"/>
        </w:rPr>
        <w:t>《梨俱吠陀》</w:t>
      </w:r>
      <w:r w:rsidR="004649C6" w:rsidRPr="00B336AB">
        <w:rPr>
          <w:rFonts w:ascii="新細明體" w:hAnsi="新細明體" w:hint="eastAsia"/>
        </w:rPr>
        <w:t>（梵</w:t>
      </w:r>
      <w:r w:rsidR="004649C6" w:rsidRPr="00B336AB">
        <w:rPr>
          <w:rFonts w:cs="Times New Roman"/>
        </w:rPr>
        <w:t>ṛg-veda</w:t>
      </w:r>
      <w:r w:rsidR="004649C6" w:rsidRPr="00B336AB">
        <w:rPr>
          <w:rFonts w:ascii="新細明體" w:hAnsi="新細明體" w:hint="eastAsia"/>
        </w:rPr>
        <w:t>），又作</w:t>
      </w:r>
      <w:r w:rsidR="00EE0161" w:rsidRPr="00B336AB">
        <w:rPr>
          <w:rFonts w:ascii="新細明體" w:hAnsi="新細明體" w:hint="eastAsia"/>
        </w:rPr>
        <w:t>《黎俱吠陀》</w:t>
      </w:r>
      <w:r w:rsidR="00440588" w:rsidRPr="00B336AB">
        <w:rPr>
          <w:rFonts w:ascii="新細明體" w:hAnsi="新細明體" w:hint="eastAsia"/>
        </w:rPr>
        <w:t>。</w:t>
      </w:r>
    </w:p>
    <w:p w14:paraId="6C28DCBC" w14:textId="77777777" w:rsidR="004649C6" w:rsidRPr="00B336AB" w:rsidRDefault="001D6ED3" w:rsidP="00B53BB6">
      <w:pPr>
        <w:pStyle w:val="a7"/>
        <w:adjustRightInd w:val="0"/>
        <w:ind w:leftChars="100" w:left="834" w:hangingChars="270" w:hanging="594"/>
        <w:rPr>
          <w:rFonts w:ascii="新細明體" w:eastAsia="SimSun" w:hAnsi="新細明體"/>
          <w:color w:val="auto"/>
          <w:lang w:eastAsia="zh-CN"/>
        </w:rPr>
      </w:pPr>
      <w:r w:rsidRPr="00B336AB">
        <w:rPr>
          <w:rFonts w:ascii="新細明體" w:hAnsi="新細明體" w:hint="eastAsia"/>
        </w:rPr>
        <w:t>（</w:t>
      </w:r>
      <w:r w:rsidR="004649C6" w:rsidRPr="00B336AB">
        <w:rPr>
          <w:rFonts w:ascii="新細明體" w:hAnsi="新細明體" w:hint="eastAsia"/>
        </w:rPr>
        <w:t>二</w:t>
      </w:r>
      <w:r w:rsidRPr="00B336AB">
        <w:rPr>
          <w:rFonts w:ascii="新細明體" w:hAnsi="新細明體" w:hint="eastAsia"/>
        </w:rPr>
        <w:t>）</w:t>
      </w:r>
      <w:r w:rsidR="004649C6" w:rsidRPr="00B336AB">
        <w:rPr>
          <w:rFonts w:ascii="新細明體" w:hAnsi="新細明體" w:hint="eastAsia"/>
        </w:rPr>
        <w:t>祭祀時配合一定旋律而歌唱者，屬詠唱（梵</w:t>
      </w:r>
      <w:r w:rsidR="004649C6" w:rsidRPr="00B336AB">
        <w:rPr>
          <w:rFonts w:cs="Times New Roman"/>
        </w:rPr>
        <w:t>udgātṛ</w:t>
      </w:r>
      <w:r w:rsidR="004649C6" w:rsidRPr="00B336AB">
        <w:rPr>
          <w:rFonts w:ascii="新細明體" w:hAnsi="新細明體" w:hint="eastAsia"/>
        </w:rPr>
        <w:t>）祭官之</w:t>
      </w:r>
      <w:r w:rsidR="00250A91" w:rsidRPr="00B336AB">
        <w:rPr>
          <w:rFonts w:ascii="新細明體" w:hAnsi="新細明體" w:hint="eastAsia"/>
          <w:color w:val="auto"/>
        </w:rPr>
        <w:t>《沙摩吠陀》</w:t>
      </w:r>
      <w:r w:rsidR="004649C6" w:rsidRPr="00B336AB">
        <w:rPr>
          <w:rFonts w:ascii="新細明體" w:hAnsi="新細明體" w:hint="eastAsia"/>
          <w:color w:val="auto"/>
        </w:rPr>
        <w:t>（梵</w:t>
      </w:r>
      <w:r w:rsidR="004649C6" w:rsidRPr="00B336AB">
        <w:rPr>
          <w:rFonts w:cs="Times New Roman"/>
          <w:color w:val="auto"/>
        </w:rPr>
        <w:t>sāma-veda</w:t>
      </w:r>
      <w:r w:rsidR="004649C6" w:rsidRPr="00B336AB">
        <w:rPr>
          <w:rFonts w:ascii="新細明體" w:hAnsi="新細明體" w:hint="eastAsia"/>
          <w:color w:val="auto"/>
        </w:rPr>
        <w:t>），又作</w:t>
      </w:r>
      <w:r w:rsidR="00EE0161" w:rsidRPr="00B336AB">
        <w:rPr>
          <w:rFonts w:ascii="新細明體" w:hAnsi="新細明體" w:hint="eastAsia"/>
          <w:color w:val="auto"/>
        </w:rPr>
        <w:t>《娑摩吠陀》</w:t>
      </w:r>
      <w:r w:rsidR="004649C6" w:rsidRPr="00B336AB">
        <w:rPr>
          <w:rFonts w:ascii="新細明體" w:hAnsi="新細明體" w:hint="eastAsia"/>
          <w:color w:val="auto"/>
        </w:rPr>
        <w:t>。</w:t>
      </w:r>
    </w:p>
    <w:p w14:paraId="76A90F0E" w14:textId="77777777" w:rsidR="004649C6" w:rsidRPr="00B336AB" w:rsidRDefault="001D6ED3" w:rsidP="001D6ED3">
      <w:pPr>
        <w:pStyle w:val="a7"/>
        <w:adjustRightInd w:val="0"/>
        <w:ind w:leftChars="100" w:left="834" w:hangingChars="270" w:hanging="594"/>
        <w:rPr>
          <w:rFonts w:ascii="新細明體" w:hAnsi="新細明體"/>
          <w:color w:val="auto"/>
        </w:rPr>
      </w:pPr>
      <w:r w:rsidRPr="00B336AB">
        <w:rPr>
          <w:rFonts w:ascii="新細明體" w:hAnsi="新細明體" w:hint="eastAsia"/>
          <w:color w:val="auto"/>
        </w:rPr>
        <w:t>（</w:t>
      </w:r>
      <w:r w:rsidR="004649C6" w:rsidRPr="00B336AB">
        <w:rPr>
          <w:rFonts w:ascii="新細明體" w:hAnsi="新細明體" w:hint="eastAsia"/>
          <w:color w:val="auto"/>
        </w:rPr>
        <w:t>三</w:t>
      </w:r>
      <w:r w:rsidRPr="00B336AB">
        <w:rPr>
          <w:rFonts w:ascii="新細明體" w:hAnsi="新細明體" w:hint="eastAsia"/>
          <w:color w:val="auto"/>
        </w:rPr>
        <w:t>）</w:t>
      </w:r>
      <w:r w:rsidR="004649C6" w:rsidRPr="00B336AB">
        <w:rPr>
          <w:rFonts w:ascii="新細明體" w:hAnsi="新細明體" w:hint="eastAsia"/>
          <w:color w:val="auto"/>
        </w:rPr>
        <w:t>唱誦祭詞，擔當祭儀、齋供等祭式實務者，屬供犧（梵</w:t>
      </w:r>
      <w:r w:rsidR="004649C6" w:rsidRPr="00B336AB">
        <w:rPr>
          <w:rFonts w:cs="Times New Roman"/>
          <w:color w:val="auto"/>
        </w:rPr>
        <w:t>adhvaryu</w:t>
      </w:r>
      <w:r w:rsidR="00250A91" w:rsidRPr="00B336AB">
        <w:rPr>
          <w:rFonts w:ascii="新細明體" w:hAnsi="新細明體" w:hint="eastAsia"/>
          <w:color w:val="auto"/>
        </w:rPr>
        <w:t>）祭官之《夜柔吠陀》</w:t>
      </w:r>
      <w:r w:rsidR="004649C6" w:rsidRPr="00B336AB">
        <w:rPr>
          <w:rFonts w:ascii="新細明體" w:hAnsi="新細明體" w:hint="eastAsia"/>
          <w:color w:val="auto"/>
        </w:rPr>
        <w:t>（梵</w:t>
      </w:r>
      <w:r w:rsidR="004649C6" w:rsidRPr="00B336AB">
        <w:rPr>
          <w:rFonts w:cs="Times New Roman"/>
          <w:color w:val="auto"/>
        </w:rPr>
        <w:t>Yajur-veda</w:t>
      </w:r>
      <w:r w:rsidR="004649C6" w:rsidRPr="00B336AB">
        <w:rPr>
          <w:rFonts w:ascii="新細明體" w:hAnsi="新細明體" w:hint="eastAsia"/>
          <w:color w:val="auto"/>
        </w:rPr>
        <w:t>），又作</w:t>
      </w:r>
      <w:r w:rsidR="00EE0161" w:rsidRPr="00B336AB">
        <w:rPr>
          <w:rFonts w:ascii="新細明體" w:hAnsi="新細明體" w:hint="eastAsia"/>
          <w:color w:val="auto"/>
        </w:rPr>
        <w:t>《夜殊吠陀》</w:t>
      </w:r>
      <w:r w:rsidR="004649C6" w:rsidRPr="00B336AB">
        <w:rPr>
          <w:rFonts w:ascii="新細明體" w:hAnsi="新細明體" w:hint="eastAsia"/>
          <w:color w:val="auto"/>
        </w:rPr>
        <w:t>。</w:t>
      </w:r>
    </w:p>
    <w:p w14:paraId="4EB3888B" w14:textId="77777777" w:rsidR="008F7DB8" w:rsidRPr="001D6ED3" w:rsidRDefault="001D6ED3" w:rsidP="001D6ED3">
      <w:pPr>
        <w:pStyle w:val="a7"/>
        <w:tabs>
          <w:tab w:val="left" w:pos="284"/>
          <w:tab w:val="left" w:pos="426"/>
          <w:tab w:val="left" w:pos="851"/>
        </w:tabs>
        <w:adjustRightInd w:val="0"/>
        <w:ind w:leftChars="100" w:left="834" w:hangingChars="270" w:hanging="594"/>
        <w:rPr>
          <w:rFonts w:eastAsia="SimSun"/>
        </w:rPr>
      </w:pPr>
      <w:r w:rsidRPr="00B336AB">
        <w:rPr>
          <w:rFonts w:ascii="新細明體" w:hAnsi="新細明體" w:hint="eastAsia"/>
        </w:rPr>
        <w:t>（</w:t>
      </w:r>
      <w:r w:rsidR="004649C6" w:rsidRPr="00B336AB">
        <w:rPr>
          <w:rFonts w:ascii="新細明體" w:hAnsi="新細明體" w:hint="eastAsia"/>
        </w:rPr>
        <w:t>四</w:t>
      </w:r>
      <w:r w:rsidRPr="00B336AB">
        <w:rPr>
          <w:rFonts w:ascii="新細明體" w:hAnsi="新細明體" w:hint="eastAsia"/>
        </w:rPr>
        <w:t>）</w:t>
      </w:r>
      <w:r w:rsidR="004649C6" w:rsidRPr="00367C53">
        <w:rPr>
          <w:rFonts w:hint="eastAsia"/>
        </w:rPr>
        <w:t>於祭儀之始，具足息災、增益本領，並總兼全盤祭式者，屬總監祭式（梵</w:t>
      </w:r>
      <w:r w:rsidR="004649C6" w:rsidRPr="00367C53">
        <w:rPr>
          <w:rFonts w:hint="eastAsia"/>
        </w:rPr>
        <w:t>brahman</w:t>
      </w:r>
      <w:r w:rsidR="004649C6" w:rsidRPr="00367C53">
        <w:rPr>
          <w:rFonts w:hint="eastAsia"/>
        </w:rPr>
        <w:t>）祭官之</w:t>
      </w:r>
      <w:r w:rsidR="00250A91" w:rsidRPr="00B336AB">
        <w:rPr>
          <w:rFonts w:ascii="新細明體" w:hAnsi="新細明體" w:hint="eastAsia"/>
          <w:color w:val="auto"/>
        </w:rPr>
        <w:t>《阿闥婆吠陀》</w:t>
      </w:r>
      <w:r w:rsidR="004649C6" w:rsidRPr="00367C53">
        <w:rPr>
          <w:rFonts w:hint="eastAsia"/>
        </w:rPr>
        <w:t>（梵</w:t>
      </w:r>
      <w:r w:rsidR="004649C6" w:rsidRPr="00367C53">
        <w:rPr>
          <w:rFonts w:hint="eastAsia"/>
        </w:rPr>
        <w:t>Atharva-veda</w:t>
      </w:r>
      <w:r w:rsidR="004649C6" w:rsidRPr="00367C53">
        <w:rPr>
          <w:rFonts w:hint="eastAsia"/>
        </w:rPr>
        <w:t>），又作</w:t>
      </w:r>
      <w:r w:rsidR="00EE0161" w:rsidRPr="00B336AB">
        <w:rPr>
          <w:rFonts w:ascii="新細明體" w:hAnsi="新細明體" w:hint="eastAsia"/>
        </w:rPr>
        <w:t>《阿達婆吠陀》</w:t>
      </w:r>
      <w:r w:rsidR="004649C6" w:rsidRPr="00B336AB">
        <w:rPr>
          <w:rFonts w:ascii="新細明體" w:hAnsi="新細明體" w:hint="eastAsia"/>
        </w:rPr>
        <w:t>。</w:t>
      </w:r>
      <w:r w:rsidR="004649C6" w:rsidRPr="00367C53">
        <w:rPr>
          <w:rFonts w:hint="eastAsia"/>
        </w:rPr>
        <w:t>前三者又稱三吠陀，或三明（梵</w:t>
      </w:r>
      <w:r w:rsidR="004649C6" w:rsidRPr="00367C53">
        <w:t>trayi-vidyā</w:t>
      </w:r>
      <w:r w:rsidR="004649C6" w:rsidRPr="00367C53">
        <w:rPr>
          <w:rFonts w:hint="eastAsia"/>
        </w:rPr>
        <w:t>）。</w:t>
      </w:r>
      <w:r w:rsidR="00A93152" w:rsidRPr="00367C53">
        <w:rPr>
          <w:rFonts w:ascii="新細明體" w:hAnsi="新細明體" w:cs="Times New Roman"/>
        </w:rPr>
        <w:t>（《佛光大辭典</w:t>
      </w:r>
      <w:r w:rsidR="00F5069A" w:rsidRPr="00367C53">
        <w:rPr>
          <w:rFonts w:ascii="新細明體" w:hAnsi="新細明體" w:cs="Times New Roman"/>
        </w:rPr>
        <w:t>》</w:t>
      </w:r>
      <w:r w:rsidR="00A93152" w:rsidRPr="00B336AB">
        <w:rPr>
          <w:rFonts w:ascii="新細明體" w:hAnsi="新細明體" w:cs="Times New Roman"/>
        </w:rPr>
        <w:t>（</w:t>
      </w:r>
      <w:r w:rsidR="00112711" w:rsidRPr="00B336AB">
        <w:rPr>
          <w:rFonts w:ascii="新細明體" w:hAnsi="新細明體" w:cs="Times New Roman" w:hint="eastAsia"/>
        </w:rPr>
        <w:t>二</w:t>
      </w:r>
      <w:r w:rsidR="00A93152" w:rsidRPr="00B336AB">
        <w:rPr>
          <w:rFonts w:ascii="新細明體" w:hAnsi="新細明體" w:cs="Times New Roman"/>
        </w:rPr>
        <w:t>）</w:t>
      </w:r>
      <w:r w:rsidR="00A93152" w:rsidRPr="00367C53">
        <w:rPr>
          <w:rFonts w:ascii="新細明體" w:hAnsi="新細明體" w:cs="Times New Roman"/>
        </w:rPr>
        <w:t>，</w:t>
      </w:r>
      <w:r w:rsidR="00A93152" w:rsidRPr="00367C53">
        <w:rPr>
          <w:rFonts w:cs="Times New Roman"/>
        </w:rPr>
        <w:t>p.</w:t>
      </w:r>
      <w:r w:rsidR="00112711" w:rsidRPr="00367C53">
        <w:rPr>
          <w:rFonts w:cs="Times New Roman"/>
        </w:rPr>
        <w:t>1695</w:t>
      </w:r>
      <w:r w:rsidR="00A93152" w:rsidRPr="00367C53">
        <w:rPr>
          <w:rFonts w:ascii="新細明體" w:hAnsi="新細明體" w:cs="Times New Roman"/>
        </w:rPr>
        <w:t>）</w:t>
      </w:r>
    </w:p>
  </w:footnote>
  <w:footnote w:id="6">
    <w:p w14:paraId="588A0B18" w14:textId="77777777" w:rsidR="00440588" w:rsidRPr="00B336AB" w:rsidRDefault="00440588" w:rsidP="008C7B8C">
      <w:pPr>
        <w:pStyle w:val="a7"/>
        <w:adjustRightInd w:val="0"/>
        <w:ind w:left="176" w:hangingChars="80" w:hanging="176"/>
      </w:pPr>
      <w:r w:rsidRPr="001D6ED3">
        <w:rPr>
          <w:rStyle w:val="a9"/>
        </w:rPr>
        <w:footnoteRef/>
      </w:r>
      <w:r w:rsidRPr="001D6ED3">
        <w:t xml:space="preserve"> </w:t>
      </w:r>
      <w:r w:rsidRPr="00B336AB">
        <w:rPr>
          <w:rFonts w:ascii="新細明體" w:hAnsi="新細明體" w:hint="eastAsia"/>
        </w:rPr>
        <w:t>僧佉</w:t>
      </w:r>
      <w:r w:rsidR="00112711" w:rsidRPr="00B336AB">
        <w:rPr>
          <w:rFonts w:ascii="新細明體" w:hAnsi="新細明體" w:hint="eastAsia"/>
        </w:rPr>
        <w:t>（</w:t>
      </w:r>
      <w:r w:rsidR="00112711" w:rsidRPr="001D6ED3">
        <w:rPr>
          <w:rFonts w:eastAsia="DengXian" w:cs="Times New Roman"/>
        </w:rPr>
        <w:t>sēng q</w:t>
      </w:r>
      <w:r w:rsidR="00112711" w:rsidRPr="0027217E">
        <w:rPr>
          <w:rFonts w:eastAsia="DengXian" w:cs="Times New Roman"/>
        </w:rPr>
        <w:t>ū</w:t>
      </w:r>
      <w:r w:rsidR="00617420" w:rsidRPr="0027217E">
        <w:rPr>
          <w:rFonts w:eastAsia="DengXian" w:cs="Times New Roman"/>
        </w:rPr>
        <w:t xml:space="preserve"> </w:t>
      </w:r>
      <w:r w:rsidR="00112711" w:rsidRPr="0027217E">
        <w:rPr>
          <w:rFonts w:ascii="標楷體" w:eastAsia="標楷體" w:hAnsi="標楷體" w:hint="eastAsia"/>
        </w:rPr>
        <w:t>ㄙㄥ ㄑㄩ</w:t>
      </w:r>
      <w:r w:rsidR="00112711" w:rsidRPr="00B336AB">
        <w:rPr>
          <w:rFonts w:ascii="新細明體" w:hAnsi="新細明體" w:hint="eastAsia"/>
        </w:rPr>
        <w:t>）：（流派）</w:t>
      </w:r>
      <w:r w:rsidR="00112711" w:rsidRPr="00B336AB">
        <w:rPr>
          <w:rFonts w:cs="Times New Roman"/>
        </w:rPr>
        <w:t>sāṁkhya</w:t>
      </w:r>
      <w:r w:rsidR="00112711" w:rsidRPr="00B336AB">
        <w:rPr>
          <w:rFonts w:ascii="新細明體" w:hAnsi="新細明體" w:hint="eastAsia"/>
        </w:rPr>
        <w:t>，正曰僧企耶，</w:t>
      </w:r>
      <w:r w:rsidR="000E678B" w:rsidRPr="00B336AB">
        <w:rPr>
          <w:rFonts w:ascii="新細明體" w:hAnsi="新細明體" w:hint="eastAsia"/>
        </w:rPr>
        <w:t>譯曰數，外道之論名。《玄應音義》十曰：</w:t>
      </w:r>
      <w:r w:rsidR="00BB0CEB" w:rsidRPr="00B336AB">
        <w:rPr>
          <w:rFonts w:ascii="新細明體" w:hAnsi="新細明體" w:hint="eastAsia"/>
        </w:rPr>
        <w:t>「</w:t>
      </w:r>
      <w:r w:rsidR="000E678B" w:rsidRPr="00B336AB">
        <w:rPr>
          <w:rFonts w:ascii="新細明體" w:hAnsi="新細明體" w:hint="eastAsia"/>
        </w:rPr>
        <w:t>僧佉，此語訛也，應云僧企耶，此云數也。其論以二十五根為宗，舊云二十五諦。</w:t>
      </w:r>
      <w:r w:rsidR="00BB0CEB" w:rsidRPr="00B336AB">
        <w:rPr>
          <w:rFonts w:ascii="新細明體" w:hAnsi="新細明體" w:hint="eastAsia"/>
        </w:rPr>
        <w:t>」</w:t>
      </w:r>
      <w:r w:rsidR="000E678B" w:rsidRPr="00B336AB">
        <w:rPr>
          <w:rFonts w:cs="Times New Roman"/>
        </w:rPr>
        <w:t>（《丁福保佛學大辭典》</w:t>
      </w:r>
      <w:r w:rsidR="000E678B" w:rsidRPr="001D6ED3">
        <w:rPr>
          <w:rFonts w:ascii="新細明體" w:hAnsi="新細明體" w:cs="Times New Roman" w:hint="eastAsia"/>
        </w:rPr>
        <w:t>（中）</w:t>
      </w:r>
      <w:r w:rsidR="000E678B" w:rsidRPr="00B336AB">
        <w:rPr>
          <w:rFonts w:cs="Times New Roman"/>
        </w:rPr>
        <w:t>，</w:t>
      </w:r>
      <w:r w:rsidR="000E678B" w:rsidRPr="00B336AB">
        <w:rPr>
          <w:rFonts w:cs="Times New Roman"/>
        </w:rPr>
        <w:t>p.2481</w:t>
      </w:r>
      <w:r w:rsidR="000E678B" w:rsidRPr="00B336AB">
        <w:rPr>
          <w:rFonts w:cs="Times New Roman"/>
        </w:rPr>
        <w:t>）</w:t>
      </w:r>
    </w:p>
  </w:footnote>
  <w:footnote w:id="7">
    <w:p w14:paraId="42D88650" w14:textId="6F86DD81" w:rsidR="008E43A0" w:rsidRPr="00B336AB" w:rsidRDefault="003F3D9A" w:rsidP="009F73F7">
      <w:pPr>
        <w:pStyle w:val="a7"/>
        <w:ind w:left="176" w:hangingChars="80" w:hanging="176"/>
        <w:rPr>
          <w:rFonts w:ascii="新細明體" w:hAnsi="新細明體"/>
        </w:rPr>
      </w:pPr>
      <w:r>
        <w:rPr>
          <w:rStyle w:val="a9"/>
        </w:rPr>
        <w:footnoteRef/>
      </w:r>
      <w:r w:rsidR="008E43A0">
        <w:rPr>
          <w:rFonts w:eastAsia="DengXian" w:hint="eastAsia"/>
        </w:rPr>
        <w:t xml:space="preserve"> </w:t>
      </w:r>
      <w:r w:rsidR="00C82802" w:rsidRPr="00B336AB">
        <w:rPr>
          <w:rFonts w:ascii="新細明體" w:hAnsi="新細明體" w:cs="Times New Roman" w:hint="eastAsia"/>
        </w:rPr>
        <w:t>提婆菩薩造，婆藪開士釋，</w:t>
      </w:r>
      <w:r w:rsidR="009F73F7" w:rsidRPr="00B336AB">
        <w:rPr>
          <w:rFonts w:ascii="新細明體" w:hAnsi="新細明體" w:cs="Times New Roman" w:hint="eastAsia"/>
        </w:rPr>
        <w:t>〔姚秦〕鳩摩羅什譯，</w:t>
      </w:r>
      <w:r w:rsidR="008E43A0" w:rsidRPr="009F73F7">
        <w:rPr>
          <w:rFonts w:hint="eastAsia"/>
        </w:rPr>
        <w:t>《百論》</w:t>
      </w:r>
      <w:r w:rsidR="008E43A0" w:rsidRPr="007E25CB">
        <w:rPr>
          <w:rFonts w:hint="eastAsia"/>
        </w:rPr>
        <w:t>卷</w:t>
      </w:r>
      <w:r w:rsidR="008E43A0" w:rsidRPr="007E25CB">
        <w:rPr>
          <w:rFonts w:hint="eastAsia"/>
        </w:rPr>
        <w:t>1</w:t>
      </w:r>
      <w:r w:rsidR="00B455C7">
        <w:rPr>
          <w:rFonts w:hint="eastAsia"/>
        </w:rPr>
        <w:t>（</w:t>
      </w:r>
      <w:r w:rsidR="008E43A0" w:rsidRPr="007E25CB">
        <w:rPr>
          <w:rFonts w:hint="eastAsia"/>
        </w:rPr>
        <w:t>CBETA, T30, no. 1569, p. 168b6-8</w:t>
      </w:r>
      <w:r w:rsidR="00B455C7">
        <w:rPr>
          <w:rFonts w:hint="eastAsia"/>
        </w:rPr>
        <w:t>）</w:t>
      </w:r>
      <w:r w:rsidR="00FB3287" w:rsidRPr="00B336AB">
        <w:rPr>
          <w:rFonts w:ascii="新細明體" w:hAnsi="新細明體" w:hint="eastAsia"/>
        </w:rPr>
        <w:t>：</w:t>
      </w:r>
    </w:p>
    <w:p w14:paraId="07A588CD" w14:textId="77777777" w:rsidR="003F3D9A" w:rsidRPr="00AB2C83" w:rsidRDefault="008E43A0" w:rsidP="007E25CB">
      <w:pPr>
        <w:pStyle w:val="a7"/>
        <w:ind w:leftChars="80" w:left="192"/>
        <w:rPr>
          <w:rFonts w:ascii="標楷體" w:eastAsia="SimSun" w:hAnsi="標楷體"/>
          <w:strike/>
          <w:color w:val="FF0000"/>
        </w:rPr>
      </w:pPr>
      <w:r w:rsidRPr="007E25CB">
        <w:rPr>
          <w:rFonts w:ascii="標楷體" w:eastAsia="標楷體" w:hAnsi="標楷體" w:hint="eastAsia"/>
        </w:rPr>
        <w:t>如迦毘</w:t>
      </w:r>
      <w:r w:rsidRPr="00367C53">
        <w:rPr>
          <w:rFonts w:ascii="標楷體" w:eastAsia="標楷體" w:hAnsi="標楷體" w:hint="eastAsia"/>
        </w:rPr>
        <w:t>羅弟子誦</w:t>
      </w:r>
      <w:r w:rsidR="00B53BB6" w:rsidRPr="00B336AB">
        <w:rPr>
          <w:rFonts w:ascii="新細明體" w:hAnsi="新細明體" w:hint="eastAsia"/>
          <w:color w:val="auto"/>
        </w:rPr>
        <w:t>《</w:t>
      </w:r>
      <w:r w:rsidR="00B53BB6" w:rsidRPr="00367C53">
        <w:rPr>
          <w:rFonts w:ascii="標楷體" w:eastAsia="標楷體" w:hAnsi="標楷體" w:hint="eastAsia"/>
          <w:color w:val="auto"/>
        </w:rPr>
        <w:t>僧佉經</w:t>
      </w:r>
      <w:r w:rsidR="00B53BB6" w:rsidRPr="00B336AB">
        <w:rPr>
          <w:rFonts w:ascii="新細明體" w:hAnsi="新細明體" w:hint="eastAsia"/>
          <w:color w:val="auto"/>
        </w:rPr>
        <w:t>》</w:t>
      </w:r>
      <w:r w:rsidRPr="00367C53">
        <w:rPr>
          <w:rFonts w:ascii="標楷體" w:eastAsia="標楷體" w:hAnsi="標楷體" w:hint="eastAsia"/>
        </w:rPr>
        <w:t>，說諸善</w:t>
      </w:r>
      <w:r w:rsidRPr="007E25CB">
        <w:rPr>
          <w:rFonts w:ascii="標楷體" w:eastAsia="標楷體" w:hAnsi="標楷體" w:hint="eastAsia"/>
        </w:rPr>
        <w:t>法總相別相，於二十五諦中，</w:t>
      </w:r>
      <w:r w:rsidRPr="007E25CB">
        <w:rPr>
          <w:rFonts w:ascii="標楷體" w:eastAsia="標楷體" w:hAnsi="標楷體" w:hint="eastAsia"/>
          <w:b/>
          <w:bCs/>
        </w:rPr>
        <w:t>淨覺分是名善法</w:t>
      </w:r>
      <w:r w:rsidRPr="007E25CB">
        <w:rPr>
          <w:rFonts w:ascii="標楷體" w:eastAsia="標楷體" w:hAnsi="標楷體" w:hint="eastAsia"/>
        </w:rPr>
        <w:t>。</w:t>
      </w:r>
    </w:p>
  </w:footnote>
  <w:footnote w:id="8">
    <w:p w14:paraId="747DDCDD" w14:textId="77777777" w:rsidR="008F7DB8" w:rsidRPr="001D6ED3" w:rsidRDefault="008F7DB8" w:rsidP="00CE63D1">
      <w:pPr>
        <w:pStyle w:val="a7"/>
        <w:adjustRightInd w:val="0"/>
        <w:ind w:left="176" w:hangingChars="80" w:hanging="176"/>
        <w:rPr>
          <w:rFonts w:eastAsia="DengXian"/>
        </w:rPr>
      </w:pPr>
      <w:r w:rsidRPr="001D6ED3">
        <w:rPr>
          <w:rStyle w:val="a9"/>
        </w:rPr>
        <w:footnoteRef/>
      </w:r>
      <w:r w:rsidRPr="001D6ED3">
        <w:t xml:space="preserve"> </w:t>
      </w:r>
      <w:r w:rsidR="000E4077" w:rsidRPr="00B336AB">
        <w:rPr>
          <w:rFonts w:ascii="新細明體" w:hAnsi="新細明體" w:hint="eastAsia"/>
        </w:rPr>
        <w:t>世師：</w:t>
      </w:r>
      <w:r w:rsidR="004A53CB" w:rsidRPr="00B336AB">
        <w:rPr>
          <w:rFonts w:ascii="新細明體" w:hAnsi="新細明體" w:hint="eastAsia"/>
        </w:rPr>
        <w:t>「衛世師」（流派）又曰鞞世師。新稱吠世史迦</w:t>
      </w:r>
      <w:r w:rsidR="004A53CB" w:rsidRPr="00B336AB">
        <w:rPr>
          <w:rFonts w:cs="Times New Roman"/>
        </w:rPr>
        <w:t>vaiśeṣika</w:t>
      </w:r>
      <w:r w:rsidR="004A53CB" w:rsidRPr="00B336AB">
        <w:rPr>
          <w:rFonts w:ascii="新細明體" w:hAnsi="新細明體" w:hint="eastAsia"/>
        </w:rPr>
        <w:t>，譯曰勝。古仙所造之論名。成劫末，人壽無量歲時，有外道出世，名嗢露迦，譯曰鵂鶹。又號羯拏僕，譯曰食米齋。此人多年修道，成就五通。證六句義為宗，因而造論，名</w:t>
      </w:r>
      <w:r w:rsidR="008323AC" w:rsidRPr="00B336AB">
        <w:rPr>
          <w:rFonts w:ascii="新細明體" w:hAnsi="新細明體" w:hint="eastAsia"/>
        </w:rPr>
        <w:t>《吠世史迦》</w:t>
      </w:r>
      <w:r w:rsidR="004A53CB" w:rsidRPr="00B336AB">
        <w:rPr>
          <w:rFonts w:ascii="新細明體" w:hAnsi="新細明體" w:hint="eastAsia"/>
        </w:rPr>
        <w:t>，此譯曰</w:t>
      </w:r>
      <w:r w:rsidR="008323AC" w:rsidRPr="00B336AB">
        <w:rPr>
          <w:rFonts w:ascii="新細明體" w:hAnsi="新細明體" w:hint="eastAsia"/>
        </w:rPr>
        <w:t>《勝論》</w:t>
      </w:r>
      <w:r w:rsidR="004A53CB" w:rsidRPr="00B336AB">
        <w:rPr>
          <w:rFonts w:ascii="新細明體" w:hAnsi="新細明體" w:hint="eastAsia"/>
        </w:rPr>
        <w:t>。以諸論無匹故也。以彼為勝論之師，故亦稱勝論師。其後裔有慧月，更加四句義為十句義。十句義論是也。</w:t>
      </w:r>
      <w:r w:rsidR="004A53CB" w:rsidRPr="00B336AB">
        <w:rPr>
          <w:rFonts w:cs="Times New Roman"/>
        </w:rPr>
        <w:t>（《丁福保佛學大辭典》</w:t>
      </w:r>
      <w:r w:rsidR="00553958" w:rsidRPr="001D6ED3">
        <w:rPr>
          <w:rFonts w:ascii="新細明體" w:hAnsi="新細明體" w:cs="Times New Roman" w:hint="eastAsia"/>
        </w:rPr>
        <w:t>（中）</w:t>
      </w:r>
      <w:r w:rsidR="004A53CB" w:rsidRPr="00B336AB">
        <w:rPr>
          <w:rFonts w:cs="Times New Roman"/>
        </w:rPr>
        <w:t>，</w:t>
      </w:r>
      <w:r w:rsidR="004A53CB" w:rsidRPr="00B336AB">
        <w:rPr>
          <w:rFonts w:cs="Times New Roman"/>
        </w:rPr>
        <w:t>p.2615</w:t>
      </w:r>
      <w:r w:rsidR="004A53CB" w:rsidRPr="00B336AB">
        <w:rPr>
          <w:rFonts w:cs="Times New Roman"/>
        </w:rPr>
        <w:t>）</w:t>
      </w:r>
    </w:p>
  </w:footnote>
  <w:footnote w:id="9">
    <w:p w14:paraId="1B8EF390" w14:textId="459B9964" w:rsidR="00B71E55" w:rsidRPr="00B336AB" w:rsidRDefault="003F3D9A" w:rsidP="00CE63D1">
      <w:pPr>
        <w:pStyle w:val="a7"/>
        <w:ind w:left="176" w:hangingChars="80" w:hanging="176"/>
        <w:rPr>
          <w:rFonts w:ascii="新細明體" w:hAnsi="新細明體"/>
          <w:highlight w:val="cyan"/>
        </w:rPr>
      </w:pPr>
      <w:r>
        <w:rPr>
          <w:rStyle w:val="a9"/>
        </w:rPr>
        <w:footnoteRef/>
      </w:r>
      <w:r w:rsidR="00153C23">
        <w:t xml:space="preserve"> </w:t>
      </w:r>
      <w:r w:rsidR="00CC00E0" w:rsidRPr="00B336AB">
        <w:rPr>
          <w:rFonts w:ascii="新細明體" w:hAnsi="新細明體" w:cs="Times New Roman" w:hint="eastAsia"/>
        </w:rPr>
        <w:t>提婆菩薩造</w:t>
      </w:r>
      <w:r w:rsidR="009F73F7" w:rsidRPr="00B336AB">
        <w:rPr>
          <w:rFonts w:ascii="新細明體" w:hAnsi="新細明體" w:cs="Times New Roman" w:hint="eastAsia"/>
        </w:rPr>
        <w:t>，</w:t>
      </w:r>
      <w:r w:rsidR="00CC00E0" w:rsidRPr="00B336AB">
        <w:rPr>
          <w:rFonts w:ascii="新細明體" w:hAnsi="新細明體" w:cs="Times New Roman" w:hint="eastAsia"/>
        </w:rPr>
        <w:t>婆藪開士釋</w:t>
      </w:r>
      <w:r w:rsidR="009F73F7" w:rsidRPr="00B336AB">
        <w:rPr>
          <w:rFonts w:ascii="新細明體" w:hAnsi="新細明體" w:cs="Times New Roman" w:hint="eastAsia"/>
        </w:rPr>
        <w:t>，〔</w:t>
      </w:r>
      <w:r w:rsidR="00CC00E0" w:rsidRPr="00B336AB">
        <w:rPr>
          <w:rFonts w:ascii="新細明體" w:hAnsi="新細明體" w:cs="Times New Roman" w:hint="eastAsia"/>
        </w:rPr>
        <w:t>姚秦</w:t>
      </w:r>
      <w:r w:rsidR="009F73F7" w:rsidRPr="00B336AB">
        <w:rPr>
          <w:rFonts w:ascii="新細明體" w:hAnsi="新細明體" w:cs="Times New Roman" w:hint="eastAsia"/>
        </w:rPr>
        <w:t>〕</w:t>
      </w:r>
      <w:r w:rsidR="00CC00E0" w:rsidRPr="00B336AB">
        <w:rPr>
          <w:rFonts w:ascii="新細明體" w:hAnsi="新細明體" w:cs="Times New Roman" w:hint="eastAsia"/>
        </w:rPr>
        <w:t>鳩摩羅什譯</w:t>
      </w:r>
      <w:r w:rsidR="009F73F7" w:rsidRPr="00B336AB">
        <w:rPr>
          <w:rFonts w:ascii="新細明體" w:hAnsi="新細明體" w:cs="Times New Roman" w:hint="eastAsia"/>
        </w:rPr>
        <w:t>，</w:t>
      </w:r>
      <w:r w:rsidR="00B71E55" w:rsidRPr="00153C23">
        <w:rPr>
          <w:rFonts w:hint="eastAsia"/>
        </w:rPr>
        <w:t>《百論</w:t>
      </w:r>
      <w:r w:rsidR="00B71E55" w:rsidRPr="00C01819">
        <w:rPr>
          <w:rFonts w:hint="eastAsia"/>
        </w:rPr>
        <w:t>》卷</w:t>
      </w:r>
      <w:r w:rsidR="00B71E55" w:rsidRPr="00C01819">
        <w:rPr>
          <w:rFonts w:hint="eastAsia"/>
        </w:rPr>
        <w:t>1</w:t>
      </w:r>
      <w:r w:rsidR="00B455C7">
        <w:rPr>
          <w:rFonts w:hint="eastAsia"/>
        </w:rPr>
        <w:t>（</w:t>
      </w:r>
      <w:r w:rsidR="00B71E55" w:rsidRPr="00C01819">
        <w:rPr>
          <w:rFonts w:hint="eastAsia"/>
        </w:rPr>
        <w:t>CBETA, T30, no. 1569, p. 168b8-</w:t>
      </w:r>
      <w:r w:rsidR="00B71E55" w:rsidRPr="00153C23">
        <w:rPr>
          <w:rFonts w:hint="eastAsia"/>
        </w:rPr>
        <w:t>10</w:t>
      </w:r>
      <w:r w:rsidR="00B455C7">
        <w:rPr>
          <w:rFonts w:hint="eastAsia"/>
        </w:rPr>
        <w:t>）</w:t>
      </w:r>
      <w:r w:rsidR="00C01819" w:rsidRPr="00B336AB">
        <w:rPr>
          <w:rFonts w:ascii="新細明體" w:hAnsi="新細明體" w:hint="eastAsia"/>
        </w:rPr>
        <w:t>：</w:t>
      </w:r>
    </w:p>
    <w:p w14:paraId="562296BB" w14:textId="1CAB1AB9" w:rsidR="003F3D9A" w:rsidRPr="007E25CB" w:rsidRDefault="00B71E55" w:rsidP="00CE63D1">
      <w:pPr>
        <w:pStyle w:val="a7"/>
        <w:ind w:leftChars="80" w:left="192"/>
        <w:rPr>
          <w:rFonts w:ascii="標楷體" w:eastAsia="標楷體" w:hAnsi="標楷體"/>
        </w:rPr>
      </w:pPr>
      <w:r w:rsidRPr="007E25CB">
        <w:rPr>
          <w:rFonts w:ascii="標楷體" w:eastAsia="標楷體" w:hAnsi="標楷體" w:hint="eastAsia"/>
        </w:rPr>
        <w:t>優樓迦弟子誦衛世師經，言於六諦，</w:t>
      </w:r>
      <w:r w:rsidRPr="007E25CB">
        <w:rPr>
          <w:rFonts w:ascii="標楷體" w:eastAsia="標楷體" w:hAnsi="標楷體" w:hint="eastAsia"/>
          <w:b/>
          <w:bCs/>
        </w:rPr>
        <w:t>求那</w:t>
      </w:r>
      <w:r w:rsidR="007E25CB" w:rsidRPr="00B336AB">
        <w:rPr>
          <w:vertAlign w:val="superscript"/>
        </w:rPr>
        <w:t>※</w:t>
      </w:r>
      <w:r w:rsidRPr="007E25CB">
        <w:rPr>
          <w:rFonts w:ascii="標楷體" w:eastAsia="標楷體" w:hAnsi="標楷體" w:hint="eastAsia"/>
          <w:b/>
          <w:bCs/>
        </w:rPr>
        <w:t>諦</w:t>
      </w:r>
      <w:r w:rsidRPr="007E25CB">
        <w:rPr>
          <w:rFonts w:ascii="標楷體" w:eastAsia="標楷體" w:hAnsi="標楷體" w:hint="eastAsia"/>
        </w:rPr>
        <w:t>中日三</w:t>
      </w:r>
      <w:r w:rsidRPr="00746F75">
        <w:rPr>
          <w:rFonts w:ascii="標楷體" w:eastAsia="標楷體" w:hAnsi="標楷體" w:hint="eastAsia"/>
        </w:rPr>
        <w:t>洗</w:t>
      </w:r>
      <w:r w:rsidR="005A2581" w:rsidRPr="00746F75">
        <w:rPr>
          <w:rFonts w:ascii="標楷體" w:eastAsia="標楷體" w:hAnsi="標楷體" w:hint="eastAsia"/>
        </w:rPr>
        <w:t>，</w:t>
      </w:r>
      <w:r w:rsidRPr="00746F75">
        <w:rPr>
          <w:rFonts w:ascii="標楷體" w:eastAsia="標楷體" w:hAnsi="標楷體" w:hint="eastAsia"/>
        </w:rPr>
        <w:t>再供養</w:t>
      </w:r>
      <w:r w:rsidRPr="007E25CB">
        <w:rPr>
          <w:rFonts w:ascii="標楷體" w:eastAsia="標楷體" w:hAnsi="標楷體" w:hint="eastAsia"/>
        </w:rPr>
        <w:t>火等</w:t>
      </w:r>
      <w:r w:rsidRPr="007249C1">
        <w:rPr>
          <w:rFonts w:ascii="標楷體" w:eastAsia="標楷體" w:hAnsi="標楷體" w:hint="eastAsia"/>
        </w:rPr>
        <w:t>和合</w:t>
      </w:r>
      <w:r w:rsidR="00746F75" w:rsidRPr="007249C1">
        <w:rPr>
          <w:rFonts w:ascii="標楷體" w:eastAsia="標楷體" w:hAnsi="標楷體" w:hint="eastAsia"/>
        </w:rPr>
        <w:t>，</w:t>
      </w:r>
      <w:r w:rsidRPr="007249C1">
        <w:rPr>
          <w:rFonts w:ascii="標楷體" w:eastAsia="標楷體" w:hAnsi="標楷體" w:hint="eastAsia"/>
        </w:rPr>
        <w:t>生</w:t>
      </w:r>
      <w:r w:rsidRPr="007E25CB">
        <w:rPr>
          <w:rFonts w:ascii="標楷體" w:eastAsia="標楷體" w:hAnsi="標楷體" w:hint="eastAsia"/>
        </w:rPr>
        <w:t>神分善法。</w:t>
      </w:r>
    </w:p>
    <w:p w14:paraId="07FD5F5A" w14:textId="77777777" w:rsidR="00B71E55" w:rsidRPr="00B336AB" w:rsidRDefault="007E25CB" w:rsidP="00CE63D1">
      <w:pPr>
        <w:pStyle w:val="a7"/>
        <w:ind w:leftChars="80" w:left="1072" w:hangingChars="400" w:hanging="880"/>
        <w:rPr>
          <w:rFonts w:cs="Times New Roman"/>
        </w:rPr>
      </w:pPr>
      <w:r w:rsidRPr="00B336AB">
        <w:rPr>
          <w:rFonts w:ascii="新細明體" w:hAnsi="新細明體"/>
        </w:rPr>
        <w:t>※</w:t>
      </w:r>
      <w:r w:rsidR="00B71E55" w:rsidRPr="00B336AB">
        <w:rPr>
          <w:rFonts w:ascii="新細明體" w:hAnsi="新細明體" w:hint="eastAsia"/>
          <w:b/>
          <w:bCs/>
        </w:rPr>
        <w:t>求那</w:t>
      </w:r>
      <w:r w:rsidR="00E21ACB" w:rsidRPr="00B336AB">
        <w:rPr>
          <w:rFonts w:cs="Times New Roman"/>
        </w:rPr>
        <w:t>：</w:t>
      </w:r>
      <w:r w:rsidR="00B71E55" w:rsidRPr="00B336AB">
        <w:rPr>
          <w:rFonts w:ascii="新細明體" w:hAnsi="新細明體" w:hint="eastAsia"/>
        </w:rPr>
        <w:t>（術語）</w:t>
      </w:r>
      <w:r w:rsidR="00B71E55" w:rsidRPr="00B336AB">
        <w:rPr>
          <w:rFonts w:cs="Times New Roman"/>
        </w:rPr>
        <w:t>guṇa</w:t>
      </w:r>
      <w:r w:rsidR="00B71E55" w:rsidRPr="00B336AB">
        <w:rPr>
          <w:rFonts w:ascii="新細明體" w:hAnsi="新細明體" w:hint="eastAsia"/>
        </w:rPr>
        <w:t>，由原質之意言之，原質者，必有活動，為作者之意，遂為德之意。勝論師六句義中之第二。</w:t>
      </w:r>
      <w:r w:rsidR="00B71E55" w:rsidRPr="00B336AB">
        <w:rPr>
          <w:rFonts w:ascii="新細明體" w:hAnsi="新細明體" w:hint="eastAsia"/>
          <w:b/>
          <w:bCs/>
        </w:rPr>
        <w:t>譯曰依，依止</w:t>
      </w:r>
      <w:r w:rsidR="00B71E55" w:rsidRPr="00B336AB">
        <w:rPr>
          <w:rFonts w:ascii="新細明體" w:hAnsi="新細明體" w:hint="eastAsia"/>
        </w:rPr>
        <w:t>。</w:t>
      </w:r>
      <w:r w:rsidR="000D00E4" w:rsidRPr="00B336AB">
        <w:rPr>
          <w:rFonts w:cs="Times New Roman"/>
        </w:rPr>
        <w:t>（《丁福保佛學大辭典》（上），</w:t>
      </w:r>
      <w:r w:rsidR="000D00E4" w:rsidRPr="00B336AB">
        <w:rPr>
          <w:rFonts w:cs="Times New Roman"/>
        </w:rPr>
        <w:t>p.1116</w:t>
      </w:r>
      <w:r w:rsidR="000D00E4" w:rsidRPr="00B336AB">
        <w:rPr>
          <w:rFonts w:cs="Times New Roman"/>
        </w:rPr>
        <w:t>）</w:t>
      </w:r>
    </w:p>
  </w:footnote>
  <w:footnote w:id="10">
    <w:p w14:paraId="1E3FA3E3" w14:textId="77777777" w:rsidR="00DE68B2" w:rsidRPr="00367C53" w:rsidRDefault="00DE68B2" w:rsidP="00D60DBB">
      <w:pPr>
        <w:pStyle w:val="a7"/>
        <w:ind w:left="220" w:hangingChars="100" w:hanging="220"/>
        <w:rPr>
          <w:rFonts w:eastAsia="SimSun" w:cs="Times New Roman"/>
        </w:rPr>
      </w:pPr>
      <w:r w:rsidRPr="00367C53">
        <w:rPr>
          <w:rStyle w:val="a9"/>
        </w:rPr>
        <w:footnoteRef/>
      </w:r>
      <w:r w:rsidRPr="00367C53">
        <w:t xml:space="preserve"> </w:t>
      </w:r>
      <w:r w:rsidR="008422AA" w:rsidRPr="00B336AB">
        <w:rPr>
          <w:rFonts w:cs="Times New Roman"/>
        </w:rPr>
        <w:t>摩醯首羅天：梵名</w:t>
      </w:r>
      <w:r w:rsidR="008422AA" w:rsidRPr="00B336AB">
        <w:rPr>
          <w:rFonts w:cs="Times New Roman"/>
        </w:rPr>
        <w:t>mahe</w:t>
      </w:r>
      <w:r w:rsidR="008422AA" w:rsidRPr="00367C53">
        <w:rPr>
          <w:rFonts w:eastAsia="MS Mincho" w:cs="Times New Roman"/>
        </w:rPr>
        <w:t>ś</w:t>
      </w:r>
      <w:r w:rsidR="008422AA" w:rsidRPr="00B336AB">
        <w:rPr>
          <w:rFonts w:cs="Times New Roman"/>
        </w:rPr>
        <w:t>vara</w:t>
      </w:r>
      <w:r w:rsidR="008422AA" w:rsidRPr="00B336AB">
        <w:rPr>
          <w:rFonts w:cs="Times New Roman"/>
        </w:rPr>
        <w:t>，巴利名</w:t>
      </w:r>
      <w:r w:rsidR="008422AA" w:rsidRPr="00B336AB">
        <w:rPr>
          <w:rFonts w:cs="Times New Roman"/>
        </w:rPr>
        <w:t>Mahissara</w:t>
      </w:r>
      <w:r w:rsidR="008422AA" w:rsidRPr="00B336AB">
        <w:rPr>
          <w:rFonts w:cs="Times New Roman"/>
        </w:rPr>
        <w:t>。音譯作摩醯首羅、莫醯伊濕伐羅。又作自在天、自在天王、天主。傳說為嚕捺羅天（梵</w:t>
      </w:r>
      <w:r w:rsidR="008422AA" w:rsidRPr="00B336AB">
        <w:rPr>
          <w:rFonts w:cs="Times New Roman"/>
        </w:rPr>
        <w:t>Rudra</w:t>
      </w:r>
      <w:r w:rsidR="008422AA" w:rsidRPr="00B336AB">
        <w:rPr>
          <w:rFonts w:cs="Times New Roman"/>
        </w:rPr>
        <w:t>）之忿怒身，因其居住地之不同，又有商羯羅（梵</w:t>
      </w:r>
      <w:r w:rsidR="008422AA" w:rsidRPr="00367C53">
        <w:rPr>
          <w:rFonts w:eastAsia="MS Mincho" w:cs="Times New Roman"/>
        </w:rPr>
        <w:t>ś</w:t>
      </w:r>
      <w:r w:rsidR="008422AA" w:rsidRPr="00B336AB">
        <w:rPr>
          <w:rFonts w:cs="Times New Roman"/>
        </w:rPr>
        <w:t>aṃkara</w:t>
      </w:r>
      <w:r w:rsidR="008422AA" w:rsidRPr="00B336AB">
        <w:rPr>
          <w:rFonts w:cs="Times New Roman"/>
        </w:rPr>
        <w:t>）、伊舍那（梵</w:t>
      </w:r>
      <w:r w:rsidR="008422AA" w:rsidRPr="00B336AB">
        <w:rPr>
          <w:rFonts w:cs="Times New Roman"/>
        </w:rPr>
        <w:t>ī</w:t>
      </w:r>
      <w:r w:rsidR="008422AA" w:rsidRPr="00367C53">
        <w:rPr>
          <w:rFonts w:eastAsia="MS Mincho" w:cs="Times New Roman"/>
        </w:rPr>
        <w:t>ś</w:t>
      </w:r>
      <w:r w:rsidR="008422AA" w:rsidRPr="00367C53">
        <w:rPr>
          <w:rFonts w:cs="Times New Roman"/>
        </w:rPr>
        <w:t>ā</w:t>
      </w:r>
      <w:r w:rsidR="008422AA" w:rsidRPr="00B336AB">
        <w:rPr>
          <w:rFonts w:cs="Times New Roman"/>
        </w:rPr>
        <w:t>na</w:t>
      </w:r>
      <w:r w:rsidR="008422AA" w:rsidRPr="00B336AB">
        <w:rPr>
          <w:rFonts w:cs="Times New Roman"/>
        </w:rPr>
        <w:t>）等之異名。此天原為婆羅門教之主神濕婆，信奉此天者被稱為大自在天外道，此派以天為世界之本體，謂此天乃一切萬物之主宰者，又司暴風雷電，凡人間所受之苦樂悲喜，悉與此天之苦樂悲喜相一致。故此天喜時，一切眾生均得安樂；此天瞋時，則眾魔現，國土荒亂，一切眾生均隨其受苦；若世界毀滅時，一切萬物將歸入大自在天中。（《佛光大辭典》（一），</w:t>
      </w:r>
      <w:r w:rsidR="008422AA" w:rsidRPr="00B336AB">
        <w:rPr>
          <w:rFonts w:cs="Times New Roman"/>
        </w:rPr>
        <w:t>p.783</w:t>
      </w:r>
      <w:r w:rsidR="008422AA" w:rsidRPr="00B336AB">
        <w:rPr>
          <w:rFonts w:cs="Times New Roman"/>
        </w:rPr>
        <w:t>）</w:t>
      </w:r>
    </w:p>
  </w:footnote>
  <w:footnote w:id="11">
    <w:p w14:paraId="33734D90" w14:textId="1ABBBC2A" w:rsidR="006E7987" w:rsidRDefault="00C226CC" w:rsidP="00D64163">
      <w:pPr>
        <w:pStyle w:val="a7"/>
        <w:ind w:left="700" w:hangingChars="318" w:hanging="700"/>
      </w:pPr>
      <w:r w:rsidRPr="00746F75">
        <w:rPr>
          <w:rStyle w:val="a9"/>
        </w:rPr>
        <w:footnoteRef/>
      </w:r>
      <w:r w:rsidR="00547781" w:rsidRPr="00746F75">
        <w:rPr>
          <w:rFonts w:hint="eastAsia"/>
        </w:rPr>
        <w:t>（</w:t>
      </w:r>
      <w:r w:rsidR="00547781">
        <w:rPr>
          <w:rFonts w:hint="eastAsia"/>
        </w:rPr>
        <w:t>1</w:t>
      </w:r>
      <w:r w:rsidR="00547781">
        <w:rPr>
          <w:rFonts w:hint="eastAsia"/>
        </w:rPr>
        <w:t>）</w:t>
      </w:r>
      <w:r w:rsidR="005A1FED">
        <w:t>十</w:t>
      </w:r>
      <w:r w:rsidR="005A1FED">
        <w:rPr>
          <w:rFonts w:hint="eastAsia"/>
        </w:rPr>
        <w:t>六諦：</w:t>
      </w:r>
      <w:r w:rsidRPr="00C226CC">
        <w:rPr>
          <w:rFonts w:hint="eastAsia"/>
        </w:rPr>
        <w:t>指印</w:t>
      </w:r>
      <w:r w:rsidRPr="00992A64">
        <w:rPr>
          <w:rFonts w:hint="eastAsia"/>
          <w:b/>
          <w:bCs/>
        </w:rPr>
        <w:t>度正理學派</w:t>
      </w:r>
      <w:r w:rsidRPr="00C226CC">
        <w:rPr>
          <w:rFonts w:hint="eastAsia"/>
        </w:rPr>
        <w:t>所立之十六種認識及推理論證方式。又作十六句義（梵</w:t>
      </w:r>
      <w:r w:rsidRPr="00C226CC">
        <w:t>ṣoḍaśa padārthāḥ</w:t>
      </w:r>
      <w:r w:rsidRPr="00C226CC">
        <w:rPr>
          <w:rFonts w:hint="eastAsia"/>
        </w:rPr>
        <w:t>）。正理學派以考察十六諦乃到達解脫之要件。而龍樹則於其《廣破經》、《廣破論》、《迴諍論》中批判十六諦，並一一破之。十六諦者：</w:t>
      </w:r>
    </w:p>
    <w:p w14:paraId="4E31F7E7" w14:textId="77777777" w:rsidR="00B455C7" w:rsidRDefault="00547781" w:rsidP="00B455C7">
      <w:pPr>
        <w:pStyle w:val="a7"/>
        <w:ind w:leftChars="250" w:left="600"/>
      </w:pPr>
      <w:r>
        <w:rPr>
          <w:rFonts w:hint="eastAsia"/>
        </w:rPr>
        <w:t>（一）</w:t>
      </w:r>
      <w:r w:rsidR="00C226CC" w:rsidRPr="00C226CC">
        <w:rPr>
          <w:rFonts w:hint="eastAsia"/>
        </w:rPr>
        <w:t>量（梵</w:t>
      </w:r>
      <w:r w:rsidR="00C226CC" w:rsidRPr="00C226CC">
        <w:t>pramāṇa</w:t>
      </w:r>
      <w:r w:rsidR="00C226CC" w:rsidRPr="00C226CC">
        <w:rPr>
          <w:rFonts w:hint="eastAsia"/>
        </w:rPr>
        <w:t>），乃獲得真智之方法，有現量、比量、聲量、譬喻量四種。</w:t>
      </w:r>
    </w:p>
    <w:p w14:paraId="4AA38673" w14:textId="77777777" w:rsidR="00B455C7" w:rsidRDefault="00547781" w:rsidP="00D64163">
      <w:pPr>
        <w:pStyle w:val="a7"/>
        <w:ind w:leftChars="250" w:left="1260" w:hangingChars="300" w:hanging="660"/>
      </w:pPr>
      <w:r>
        <w:rPr>
          <w:rFonts w:hint="eastAsia"/>
        </w:rPr>
        <w:t>（</w:t>
      </w:r>
      <w:r w:rsidR="00C226CC" w:rsidRPr="00C226CC">
        <w:rPr>
          <w:rFonts w:hint="eastAsia"/>
        </w:rPr>
        <w:t>二</w:t>
      </w:r>
      <w:r>
        <w:rPr>
          <w:rFonts w:hint="eastAsia"/>
        </w:rPr>
        <w:t>）</w:t>
      </w:r>
      <w:r w:rsidR="00C226CC" w:rsidRPr="00C226CC">
        <w:rPr>
          <w:rFonts w:hint="eastAsia"/>
        </w:rPr>
        <w:t>所量（梵</w:t>
      </w:r>
      <w:r w:rsidR="00C226CC" w:rsidRPr="00C226CC">
        <w:t>prameya</w:t>
      </w:r>
      <w:r w:rsidR="00C226CC" w:rsidRPr="00C226CC">
        <w:rPr>
          <w:rFonts w:hint="eastAsia"/>
        </w:rPr>
        <w:t>），乃指知識之對象，有：我、身、根、境、覺、意、作業、煩惱、彼有、果、苦、解脫十二種。</w:t>
      </w:r>
    </w:p>
    <w:p w14:paraId="3B0F2FBC" w14:textId="77777777" w:rsidR="00B455C7" w:rsidRDefault="00547781" w:rsidP="00B455C7">
      <w:pPr>
        <w:pStyle w:val="a7"/>
        <w:ind w:leftChars="250" w:left="600"/>
      </w:pPr>
      <w:r>
        <w:rPr>
          <w:rFonts w:hint="eastAsia"/>
        </w:rPr>
        <w:t>（</w:t>
      </w:r>
      <w:r w:rsidR="00C226CC" w:rsidRPr="00C226CC">
        <w:rPr>
          <w:rFonts w:hint="eastAsia"/>
        </w:rPr>
        <w:t>三</w:t>
      </w:r>
      <w:r>
        <w:rPr>
          <w:rFonts w:hint="eastAsia"/>
        </w:rPr>
        <w:t>）</w:t>
      </w:r>
      <w:r w:rsidR="00C226CC" w:rsidRPr="00C226CC">
        <w:rPr>
          <w:rFonts w:hint="eastAsia"/>
        </w:rPr>
        <w:t>疑（梵</w:t>
      </w:r>
      <w:r w:rsidR="00C226CC" w:rsidRPr="00C226CC">
        <w:t>saṃśaya</w:t>
      </w:r>
      <w:r w:rsidR="00C226CC" w:rsidRPr="00C226CC">
        <w:rPr>
          <w:rFonts w:hint="eastAsia"/>
        </w:rPr>
        <w:t>），指對所見事物之特性未明確之知，此乃推理論證之基因。</w:t>
      </w:r>
    </w:p>
    <w:p w14:paraId="4417022A" w14:textId="77777777" w:rsidR="00B455C7" w:rsidRDefault="00B455C7" w:rsidP="00B455C7">
      <w:pPr>
        <w:pStyle w:val="a7"/>
        <w:ind w:leftChars="250" w:left="600"/>
      </w:pPr>
      <w:r>
        <w:rPr>
          <w:rFonts w:hint="eastAsia"/>
        </w:rPr>
        <w:t>（</w:t>
      </w:r>
      <w:r w:rsidR="00C226CC" w:rsidRPr="00C226CC">
        <w:rPr>
          <w:rFonts w:hint="eastAsia"/>
        </w:rPr>
        <w:t>四</w:t>
      </w:r>
      <w:r>
        <w:rPr>
          <w:rFonts w:hint="eastAsia"/>
        </w:rPr>
        <w:t>）</w:t>
      </w:r>
      <w:r w:rsidR="00C226CC" w:rsidRPr="00C226CC">
        <w:rPr>
          <w:rFonts w:hint="eastAsia"/>
        </w:rPr>
        <w:t>用（梵</w:t>
      </w:r>
      <w:r w:rsidR="00C226CC" w:rsidRPr="00C226CC">
        <w:t>prayojana</w:t>
      </w:r>
      <w:r w:rsidR="00C226CC" w:rsidRPr="00C226CC">
        <w:rPr>
          <w:rFonts w:hint="eastAsia"/>
        </w:rPr>
        <w:t>），指解疑之作用。</w:t>
      </w:r>
    </w:p>
    <w:p w14:paraId="38611B84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五</w:t>
      </w:r>
      <w:r>
        <w:t>）</w:t>
      </w:r>
      <w:r w:rsidR="00C226CC" w:rsidRPr="00C226CC">
        <w:rPr>
          <w:rFonts w:hint="eastAsia"/>
        </w:rPr>
        <w:t>喻（梵</w:t>
      </w:r>
      <w:r w:rsidR="00C226CC" w:rsidRPr="00C226CC">
        <w:t>dṛṣṭānta</w:t>
      </w:r>
      <w:r w:rsidR="00C226CC" w:rsidRPr="00C226CC">
        <w:rPr>
          <w:rFonts w:hint="eastAsia"/>
        </w:rPr>
        <w:t>），指凡人、學者皆認可的推理論證之標準根據。</w:t>
      </w:r>
    </w:p>
    <w:p w14:paraId="64D752EC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六</w:t>
      </w:r>
      <w:r>
        <w:t>）</w:t>
      </w:r>
      <w:r w:rsidR="00C226CC" w:rsidRPr="00C226CC">
        <w:rPr>
          <w:rFonts w:hint="eastAsia"/>
        </w:rPr>
        <w:t>悉檀（梵</w:t>
      </w:r>
      <w:r w:rsidR="00C226CC" w:rsidRPr="00C226CC">
        <w:t>siddhānta</w:t>
      </w:r>
      <w:r w:rsidR="00C226CC" w:rsidRPr="00C226CC">
        <w:rPr>
          <w:rFonts w:hint="eastAsia"/>
        </w:rPr>
        <w:t>），即宗義，乃立者之主張。</w:t>
      </w:r>
    </w:p>
    <w:p w14:paraId="77393B25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七</w:t>
      </w:r>
      <w:r>
        <w:t>）</w:t>
      </w:r>
      <w:r w:rsidR="00C226CC" w:rsidRPr="00C226CC">
        <w:rPr>
          <w:rFonts w:hint="eastAsia"/>
        </w:rPr>
        <w:t>支分（梵</w:t>
      </w:r>
      <w:r w:rsidR="00C226CC" w:rsidRPr="00C226CC">
        <w:t>svayava</w:t>
      </w:r>
      <w:r w:rsidR="00C226CC" w:rsidRPr="00C226CC">
        <w:rPr>
          <w:rFonts w:hint="eastAsia"/>
        </w:rPr>
        <w:t>），乃論證之形式，即指五支作法。</w:t>
      </w:r>
    </w:p>
    <w:p w14:paraId="13C01528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八</w:t>
      </w:r>
      <w:r>
        <w:t>）</w:t>
      </w:r>
      <w:r w:rsidR="00C226CC" w:rsidRPr="00C226CC">
        <w:rPr>
          <w:rFonts w:hint="eastAsia"/>
        </w:rPr>
        <w:t>思擇（梵</w:t>
      </w:r>
      <w:r w:rsidR="00C226CC" w:rsidRPr="00C226CC">
        <w:t>tarka</w:t>
      </w:r>
      <w:r w:rsidR="00C226CC" w:rsidRPr="00C226CC">
        <w:rPr>
          <w:rFonts w:hint="eastAsia"/>
        </w:rPr>
        <w:t>），指為了知事物真相，根據其原因，而行深思推理。</w:t>
      </w:r>
    </w:p>
    <w:p w14:paraId="340B2019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九</w:t>
      </w:r>
      <w:r>
        <w:t>）</w:t>
      </w:r>
      <w:r w:rsidR="00C226CC" w:rsidRPr="00C226CC">
        <w:rPr>
          <w:rFonts w:hint="eastAsia"/>
        </w:rPr>
        <w:t>決（梵</w:t>
      </w:r>
      <w:r w:rsidR="00C226CC" w:rsidRPr="00C226CC">
        <w:t>nirṇaya</w:t>
      </w:r>
      <w:r w:rsidR="00C226CC" w:rsidRPr="00C226CC">
        <w:rPr>
          <w:rFonts w:hint="eastAsia"/>
        </w:rPr>
        <w:t>），指義理之決定。</w:t>
      </w:r>
    </w:p>
    <w:p w14:paraId="57BF42F4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十</w:t>
      </w:r>
      <w:r>
        <w:t>）</w:t>
      </w:r>
      <w:r w:rsidR="00C226CC" w:rsidRPr="00C226CC">
        <w:rPr>
          <w:rFonts w:hint="eastAsia"/>
        </w:rPr>
        <w:t>論義（梵</w:t>
      </w:r>
      <w:r w:rsidR="00C226CC" w:rsidRPr="00C226CC">
        <w:t>vāda</w:t>
      </w:r>
      <w:r w:rsidR="00C226CC" w:rsidRPr="00C226CC">
        <w:rPr>
          <w:rFonts w:hint="eastAsia"/>
        </w:rPr>
        <w:t>）。</w:t>
      </w:r>
    </w:p>
    <w:p w14:paraId="27F2FD06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十一</w:t>
      </w:r>
      <w:r>
        <w:t>）</w:t>
      </w:r>
      <w:r w:rsidR="00C226CC" w:rsidRPr="00C226CC">
        <w:rPr>
          <w:rFonts w:hint="eastAsia"/>
        </w:rPr>
        <w:t>紛義（梵</w:t>
      </w:r>
      <w:r w:rsidR="00C226CC" w:rsidRPr="00C226CC">
        <w:t>jalpa</w:t>
      </w:r>
      <w:r w:rsidR="00C226CC" w:rsidRPr="00C226CC">
        <w:rPr>
          <w:rFonts w:hint="eastAsia"/>
        </w:rPr>
        <w:t>），指為堅守自說，用難難等不正之法。</w:t>
      </w:r>
    </w:p>
    <w:p w14:paraId="7A6F4C6A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十二</w:t>
      </w:r>
      <w:r>
        <w:t>）</w:t>
      </w:r>
      <w:r w:rsidR="00C226CC" w:rsidRPr="00C226CC">
        <w:rPr>
          <w:rFonts w:hint="eastAsia"/>
        </w:rPr>
        <w:t>壞義（梵</w:t>
      </w:r>
      <w:r w:rsidR="00C226CC" w:rsidRPr="00C226CC">
        <w:t>vitaṇḍā</w:t>
      </w:r>
      <w:r w:rsidR="00C226CC" w:rsidRPr="00C226CC">
        <w:rPr>
          <w:rFonts w:hint="eastAsia"/>
        </w:rPr>
        <w:t>），指自無立論，而以不正之法難他人之立論。</w:t>
      </w:r>
    </w:p>
    <w:p w14:paraId="3D71CC25" w14:textId="169973D8" w:rsidR="00B455C7" w:rsidRDefault="00B455C7" w:rsidP="00D64163">
      <w:pPr>
        <w:pStyle w:val="a7"/>
        <w:ind w:leftChars="250" w:left="1480" w:hangingChars="400" w:hanging="880"/>
      </w:pPr>
      <w:r>
        <w:t>（</w:t>
      </w:r>
      <w:r w:rsidR="00C226CC" w:rsidRPr="00C226CC">
        <w:rPr>
          <w:rFonts w:hint="eastAsia"/>
        </w:rPr>
        <w:t>十三</w:t>
      </w:r>
      <w:r>
        <w:t>）</w:t>
      </w:r>
      <w:r w:rsidR="00C226CC" w:rsidRPr="00C226CC">
        <w:rPr>
          <w:rFonts w:hint="eastAsia"/>
        </w:rPr>
        <w:t>似因（梵</w:t>
      </w:r>
      <w:r w:rsidR="00C226CC" w:rsidRPr="00C226CC">
        <w:t>hetv-ābhāsa</w:t>
      </w:r>
      <w:r w:rsidR="00C226CC" w:rsidRPr="00C226CC">
        <w:rPr>
          <w:rFonts w:hint="eastAsia"/>
        </w:rPr>
        <w:t>），指似是而非之因，即不正之因，有不定、相違、問題相似、所立相似、過時五種。</w:t>
      </w:r>
    </w:p>
    <w:p w14:paraId="21381EA6" w14:textId="77777777" w:rsidR="00B455C7" w:rsidRDefault="00B455C7" w:rsidP="00B455C7">
      <w:pPr>
        <w:pStyle w:val="a7"/>
        <w:ind w:leftChars="250" w:left="600"/>
      </w:pPr>
      <w:r>
        <w:t>（</w:t>
      </w:r>
      <w:r w:rsidR="00C226CC" w:rsidRPr="00C226CC">
        <w:rPr>
          <w:rFonts w:hint="eastAsia"/>
        </w:rPr>
        <w:t>十四</w:t>
      </w:r>
      <w:r>
        <w:t>）</w:t>
      </w:r>
      <w:r w:rsidR="00C226CC" w:rsidRPr="00C226CC">
        <w:rPr>
          <w:rFonts w:hint="eastAsia"/>
        </w:rPr>
        <w:t>難難（梵</w:t>
      </w:r>
      <w:r w:rsidR="00C226CC" w:rsidRPr="00C226CC">
        <w:t>chala</w:t>
      </w:r>
      <w:r w:rsidR="00C226CC" w:rsidRPr="00C226CC">
        <w:rPr>
          <w:rFonts w:hint="eastAsia"/>
        </w:rPr>
        <w:t>），乃指故意將敵者之語曲解，而非難之。</w:t>
      </w:r>
    </w:p>
    <w:p w14:paraId="7592E8E1" w14:textId="77777777" w:rsidR="00B455C7" w:rsidRDefault="00B455C7" w:rsidP="00D64163">
      <w:pPr>
        <w:pStyle w:val="a7"/>
        <w:ind w:leftChars="250" w:left="1480" w:hangingChars="400" w:hanging="880"/>
      </w:pPr>
      <w:r>
        <w:t>（</w:t>
      </w:r>
      <w:r w:rsidR="00C226CC" w:rsidRPr="00C226CC">
        <w:rPr>
          <w:rFonts w:hint="eastAsia"/>
        </w:rPr>
        <w:t>十五</w:t>
      </w:r>
      <w:r>
        <w:t>）</w:t>
      </w:r>
      <w:r w:rsidR="00C226CC" w:rsidRPr="00C226CC">
        <w:rPr>
          <w:rFonts w:hint="eastAsia"/>
        </w:rPr>
        <w:t>諍論（梵</w:t>
      </w:r>
      <w:r w:rsidR="00C226CC" w:rsidRPr="00C226CC">
        <w:t>jāti</w:t>
      </w:r>
      <w:r w:rsidR="00C226CC" w:rsidRPr="00C226CC">
        <w:rPr>
          <w:rFonts w:hint="eastAsia"/>
        </w:rPr>
        <w:t>），敵者顛倒同法、異法，以非難立者之正確論證，此與古因明之十四過類相當。</w:t>
      </w:r>
    </w:p>
    <w:p w14:paraId="0A7F0B0B" w14:textId="00FC9954" w:rsidR="00C226CC" w:rsidRDefault="00B455C7" w:rsidP="00992A64">
      <w:pPr>
        <w:pStyle w:val="a7"/>
        <w:ind w:leftChars="250" w:left="1480" w:hangingChars="400" w:hanging="880"/>
      </w:pPr>
      <w:r>
        <w:t>（</w:t>
      </w:r>
      <w:r w:rsidR="00C226CC" w:rsidRPr="00C226CC">
        <w:rPr>
          <w:rFonts w:hint="eastAsia"/>
        </w:rPr>
        <w:t>十六</w:t>
      </w:r>
      <w:r>
        <w:t>）</w:t>
      </w:r>
      <w:r w:rsidR="00C226CC" w:rsidRPr="00C226CC">
        <w:rPr>
          <w:rFonts w:hint="eastAsia"/>
        </w:rPr>
        <w:t>墮負（梵</w:t>
      </w:r>
      <w:r w:rsidR="00C226CC" w:rsidRPr="00C226CC">
        <w:t>nigrahasthāna</w:t>
      </w:r>
      <w:r w:rsidR="00C226CC" w:rsidRPr="00C226CC">
        <w:rPr>
          <w:rFonts w:hint="eastAsia"/>
        </w:rPr>
        <w:t>），指立者因誤解、不解而致敗北。（《佛光大辭典》（一），</w:t>
      </w:r>
      <w:r w:rsidR="00C226CC" w:rsidRPr="00C226CC">
        <w:t>pp.393-394</w:t>
      </w:r>
      <w:r w:rsidR="00C226CC" w:rsidRPr="00C226CC">
        <w:rPr>
          <w:rFonts w:hint="eastAsia"/>
        </w:rPr>
        <w:t>）</w:t>
      </w:r>
    </w:p>
    <w:p w14:paraId="2902ECD2" w14:textId="7854C66C" w:rsidR="006469B8" w:rsidRPr="00B455C7" w:rsidRDefault="006469B8" w:rsidP="00C31413">
      <w:pPr>
        <w:pStyle w:val="a7"/>
        <w:ind w:leftChars="59" w:left="707" w:hangingChars="257" w:hanging="565"/>
      </w:pPr>
      <w:r w:rsidRPr="00746F75">
        <w:rPr>
          <w:rFonts w:hint="eastAsia"/>
        </w:rPr>
        <w:t>（</w:t>
      </w:r>
      <w:r w:rsidRPr="00746F75">
        <w:rPr>
          <w:rFonts w:hint="eastAsia"/>
        </w:rPr>
        <w:t>2</w:t>
      </w:r>
      <w:r w:rsidRPr="00746F75">
        <w:rPr>
          <w:rFonts w:hint="eastAsia"/>
        </w:rPr>
        <w:t>）</w:t>
      </w:r>
      <w:r w:rsidR="00C31413" w:rsidRPr="00746F75">
        <w:rPr>
          <w:rFonts w:hint="eastAsia"/>
        </w:rPr>
        <w:t>另</w:t>
      </w:r>
      <w:r w:rsidRPr="00746F75">
        <w:rPr>
          <w:rFonts w:hint="eastAsia"/>
        </w:rPr>
        <w:t>參</w:t>
      </w:r>
      <w:r w:rsidR="000B6475" w:rsidRPr="00746F75">
        <w:rPr>
          <w:rFonts w:hint="eastAsia"/>
        </w:rPr>
        <w:t>見</w:t>
      </w:r>
      <w:r w:rsidRPr="00746F75">
        <w:rPr>
          <w:rFonts w:hint="eastAsia"/>
        </w:rPr>
        <w:t>附錄</w:t>
      </w:r>
      <w:r w:rsidR="00C31413" w:rsidRPr="00746F75">
        <w:rPr>
          <w:rFonts w:hint="eastAsia"/>
          <w:szCs w:val="24"/>
        </w:rPr>
        <w:t>印順法師</w:t>
      </w:r>
      <w:r w:rsidR="00C31413" w:rsidRPr="00746F75">
        <w:rPr>
          <w:rFonts w:hAnsi="新細明體"/>
          <w:szCs w:val="24"/>
        </w:rPr>
        <w:t>《印度佛教思想史》及</w:t>
      </w:r>
      <w:r w:rsidR="00C31413" w:rsidRPr="00746F75">
        <w:rPr>
          <w:rFonts w:cs="Times New Roman" w:hint="eastAsia"/>
          <w:szCs w:val="24"/>
        </w:rPr>
        <w:t>《中華佛教百科全書》十六諦（十六句義）</w:t>
      </w:r>
      <w:r w:rsidR="00800E79" w:rsidRPr="00746F75">
        <w:rPr>
          <w:rFonts w:cs="Times New Roman" w:hint="eastAsia"/>
          <w:szCs w:val="24"/>
        </w:rPr>
        <w:t>對照</w:t>
      </w:r>
      <w:r w:rsidR="003D3BC4" w:rsidRPr="00746F75">
        <w:rPr>
          <w:rFonts w:cs="Times New Roman" w:hint="eastAsia"/>
          <w:szCs w:val="24"/>
        </w:rPr>
        <w:t>。</w:t>
      </w:r>
    </w:p>
  </w:footnote>
  <w:footnote w:id="12">
    <w:p w14:paraId="46D754BA" w14:textId="77777777" w:rsidR="003B2633" w:rsidRPr="00B336AB" w:rsidRDefault="00D03FA8" w:rsidP="008156AC">
      <w:pPr>
        <w:pStyle w:val="a7"/>
        <w:tabs>
          <w:tab w:val="left" w:pos="284"/>
          <w:tab w:val="left" w:pos="426"/>
          <w:tab w:val="left" w:pos="851"/>
        </w:tabs>
        <w:ind w:left="264" w:hangingChars="120" w:hanging="264"/>
        <w:rPr>
          <w:rFonts w:ascii="新細明體" w:hAnsi="新細明體"/>
        </w:rPr>
      </w:pPr>
      <w:r>
        <w:rPr>
          <w:rStyle w:val="a9"/>
        </w:rPr>
        <w:footnoteRef/>
      </w:r>
      <w:r>
        <w:t xml:space="preserve"> </w:t>
      </w:r>
      <w:r w:rsidR="00FE22F5" w:rsidRPr="00B336AB">
        <w:rPr>
          <w:rFonts w:cs="Times New Roman"/>
        </w:rPr>
        <w:t>墮負：猶言失敗。</w:t>
      </w:r>
      <w:r w:rsidR="008422AA" w:rsidRPr="00B336AB">
        <w:rPr>
          <w:rFonts w:cs="Times New Roman"/>
        </w:rPr>
        <w:t>（</w:t>
      </w:r>
      <w:r w:rsidR="00FE22F5" w:rsidRPr="00B336AB">
        <w:rPr>
          <w:rFonts w:cs="Times New Roman"/>
        </w:rPr>
        <w:t>《漢語大</w:t>
      </w:r>
      <w:r w:rsidR="00F67175" w:rsidRPr="00B336AB">
        <w:rPr>
          <w:rFonts w:cs="Times New Roman"/>
        </w:rPr>
        <w:t>詞</w:t>
      </w:r>
      <w:r w:rsidR="00FE22F5" w:rsidRPr="00B336AB">
        <w:rPr>
          <w:rFonts w:cs="Times New Roman"/>
        </w:rPr>
        <w:t>典》（</w:t>
      </w:r>
      <w:r w:rsidR="00C50609" w:rsidRPr="00B336AB">
        <w:rPr>
          <w:rFonts w:cs="Times New Roman"/>
        </w:rPr>
        <w:t>二</w:t>
      </w:r>
      <w:r w:rsidR="00FE22F5" w:rsidRPr="00B336AB">
        <w:rPr>
          <w:rFonts w:cs="Times New Roman"/>
        </w:rPr>
        <w:t>）</w:t>
      </w:r>
      <w:r w:rsidR="00FE22F5" w:rsidRPr="00B336AB">
        <w:rPr>
          <w:rFonts w:cs="Times New Roman"/>
        </w:rPr>
        <w:t>p.</w:t>
      </w:r>
      <w:r w:rsidR="00C50609" w:rsidRPr="00B336AB">
        <w:rPr>
          <w:rFonts w:cs="Times New Roman"/>
        </w:rPr>
        <w:t>1207</w:t>
      </w:r>
      <w:r w:rsidR="00FE22F5" w:rsidRPr="00B336AB">
        <w:rPr>
          <w:rFonts w:cs="Times New Roman"/>
        </w:rPr>
        <w:t>）</w:t>
      </w:r>
    </w:p>
  </w:footnote>
  <w:footnote w:id="13">
    <w:p w14:paraId="4DDA3218" w14:textId="77777777" w:rsidR="00473123" w:rsidRPr="00B336AB" w:rsidRDefault="00473123" w:rsidP="0036346C">
      <w:pPr>
        <w:pStyle w:val="a7"/>
        <w:tabs>
          <w:tab w:val="left" w:pos="284"/>
          <w:tab w:val="left" w:pos="426"/>
          <w:tab w:val="left" w:pos="851"/>
        </w:tabs>
        <w:adjustRightInd w:val="0"/>
        <w:rPr>
          <w:rFonts w:cs="Times New Roman"/>
        </w:rPr>
      </w:pPr>
      <w:r w:rsidRPr="00367C53">
        <w:rPr>
          <w:rStyle w:val="a9"/>
        </w:rPr>
        <w:footnoteRef/>
      </w:r>
      <w:r w:rsidRPr="00367C53">
        <w:t xml:space="preserve"> </w:t>
      </w:r>
      <w:r w:rsidRPr="00B336AB">
        <w:rPr>
          <w:rFonts w:ascii="新細明體" w:hAnsi="新細明體" w:hint="eastAsia"/>
        </w:rPr>
        <w:t>杌</w:t>
      </w:r>
      <w:r w:rsidR="008156AC" w:rsidRPr="00B336AB">
        <w:rPr>
          <w:rFonts w:ascii="新細明體" w:hAnsi="新細明體" w:cs="Times New Roman" w:hint="eastAsia"/>
        </w:rPr>
        <w:t>（</w:t>
      </w:r>
      <w:r w:rsidRPr="00B336AB">
        <w:rPr>
          <w:rFonts w:cs="Times New Roman"/>
        </w:rPr>
        <w:t xml:space="preserve">wù </w:t>
      </w:r>
      <w:r w:rsidRPr="00367C53">
        <w:rPr>
          <w:rFonts w:ascii="標楷體" w:eastAsia="標楷體" w:hAnsi="標楷體" w:cs="Times New Roman"/>
        </w:rPr>
        <w:t>ㄨˋ</w:t>
      </w:r>
      <w:r w:rsidR="008156AC" w:rsidRPr="00B336AB">
        <w:rPr>
          <w:rFonts w:ascii="新細明體" w:hAnsi="新細明體" w:cs="Times New Roman" w:hint="eastAsia"/>
        </w:rPr>
        <w:t>）</w:t>
      </w:r>
      <w:r w:rsidRPr="00B336AB">
        <w:rPr>
          <w:rFonts w:ascii="新細明體" w:hAnsi="新細明體" w:cs="Times New Roman" w:hint="eastAsia"/>
        </w:rPr>
        <w:t>：</w:t>
      </w:r>
      <w:r w:rsidRPr="00B336AB">
        <w:rPr>
          <w:rFonts w:cs="Times New Roman" w:hint="eastAsia"/>
        </w:rPr>
        <w:t>2.</w:t>
      </w:r>
      <w:r w:rsidRPr="00B336AB">
        <w:rPr>
          <w:rFonts w:cs="Times New Roman" w:hint="eastAsia"/>
        </w:rPr>
        <w:t>樹木沒有枝丫。</w:t>
      </w:r>
      <w:r w:rsidR="00E67706" w:rsidRPr="00B336AB">
        <w:rPr>
          <w:rFonts w:cs="Times New Roman"/>
        </w:rPr>
        <w:t>（《漢語大</w:t>
      </w:r>
      <w:r w:rsidR="00F67175" w:rsidRPr="00B336AB">
        <w:rPr>
          <w:rFonts w:ascii="新細明體" w:hAnsi="新細明體" w:cs="Times New Roman" w:hint="eastAsia"/>
        </w:rPr>
        <w:t>詞</w:t>
      </w:r>
      <w:r w:rsidR="00E67706" w:rsidRPr="00B336AB">
        <w:rPr>
          <w:rFonts w:cs="Times New Roman"/>
        </w:rPr>
        <w:t>典</w:t>
      </w:r>
      <w:r w:rsidR="002F5665" w:rsidRPr="00B336AB">
        <w:rPr>
          <w:rFonts w:ascii="新細明體" w:hAnsi="新細明體" w:cs="Times New Roman" w:hint="eastAsia"/>
        </w:rPr>
        <w:t>》</w:t>
      </w:r>
      <w:r w:rsidR="00E67706" w:rsidRPr="00B336AB">
        <w:rPr>
          <w:rFonts w:cs="Times New Roman"/>
        </w:rPr>
        <w:t>（四），</w:t>
      </w:r>
      <w:r w:rsidR="00E67706" w:rsidRPr="00B336AB">
        <w:rPr>
          <w:rFonts w:cs="Times New Roman"/>
        </w:rPr>
        <w:t>p.5841</w:t>
      </w:r>
      <w:r w:rsidR="00E67706" w:rsidRPr="00B336AB">
        <w:rPr>
          <w:rFonts w:cs="Times New Roman"/>
        </w:rPr>
        <w:t>）</w:t>
      </w:r>
    </w:p>
  </w:footnote>
  <w:footnote w:id="14">
    <w:p w14:paraId="46C0AA58" w14:textId="67312128" w:rsidR="00FB3287" w:rsidRPr="00B336AB" w:rsidRDefault="0036346C" w:rsidP="008C7B8C">
      <w:pPr>
        <w:pStyle w:val="a7"/>
        <w:adjustRightInd w:val="0"/>
        <w:ind w:left="242" w:hangingChars="110" w:hanging="242"/>
        <w:rPr>
          <w:rFonts w:cs="Times New Roman"/>
        </w:rPr>
      </w:pPr>
      <w:r w:rsidRPr="00367C53">
        <w:rPr>
          <w:rStyle w:val="a9"/>
        </w:rPr>
        <w:footnoteRef/>
      </w:r>
      <w:r w:rsidR="00F75887" w:rsidRPr="00367C53">
        <w:rPr>
          <w:rFonts w:eastAsia="DengXian" w:cs="Times New Roman" w:hint="eastAsia"/>
        </w:rPr>
        <w:t xml:space="preserve"> </w:t>
      </w:r>
      <w:r w:rsidR="008156AC" w:rsidRPr="00B336AB">
        <w:rPr>
          <w:rFonts w:ascii="新細明體" w:hAnsi="新細明體" w:cs="Times New Roman" w:hint="eastAsia"/>
        </w:rPr>
        <w:t>〔</w:t>
      </w:r>
      <w:r w:rsidR="008156AC" w:rsidRPr="00B336AB">
        <w:rPr>
          <w:rFonts w:cs="Times New Roman"/>
        </w:rPr>
        <w:t>北涼</w:t>
      </w:r>
      <w:r w:rsidR="008156AC" w:rsidRPr="00B336AB">
        <w:rPr>
          <w:rFonts w:ascii="新細明體" w:hAnsi="新細明體" w:cs="Times New Roman" w:hint="eastAsia"/>
        </w:rPr>
        <w:t>〕</w:t>
      </w:r>
      <w:r w:rsidR="00FB3287" w:rsidRPr="00B336AB">
        <w:rPr>
          <w:rFonts w:cs="Times New Roman"/>
        </w:rPr>
        <w:t>，曇無讖譯</w:t>
      </w:r>
      <w:r w:rsidR="008C7B8C" w:rsidRPr="00B336AB">
        <w:rPr>
          <w:rFonts w:cs="Times New Roman"/>
        </w:rPr>
        <w:t>，</w:t>
      </w:r>
      <w:r w:rsidR="00FB3287" w:rsidRPr="00B336AB">
        <w:rPr>
          <w:rFonts w:cs="Times New Roman"/>
        </w:rPr>
        <w:t>《大般涅槃經》卷</w:t>
      </w:r>
      <w:r w:rsidR="00FB3287" w:rsidRPr="00B336AB">
        <w:rPr>
          <w:rFonts w:cs="Times New Roman"/>
        </w:rPr>
        <w:t>35</w:t>
      </w:r>
      <w:r w:rsidR="00B455C7">
        <w:rPr>
          <w:rFonts w:cs="Times New Roman"/>
        </w:rPr>
        <w:t>（</w:t>
      </w:r>
      <w:r w:rsidR="00725208" w:rsidRPr="00B336AB">
        <w:rPr>
          <w:rFonts w:cs="Times New Roman"/>
        </w:rPr>
        <w:t>CBETA, T12, no. 374</w:t>
      </w:r>
      <w:r w:rsidR="00725208" w:rsidRPr="00B336AB">
        <w:rPr>
          <w:rFonts w:cs="Times New Roman"/>
        </w:rPr>
        <w:t>，</w:t>
      </w:r>
      <w:r w:rsidR="00B82B98" w:rsidRPr="00B336AB">
        <w:rPr>
          <w:rFonts w:cs="Times New Roman"/>
        </w:rPr>
        <w:t>p. 569b5-7</w:t>
      </w:r>
      <w:r w:rsidR="00B455C7">
        <w:rPr>
          <w:rFonts w:cs="Times New Roman"/>
        </w:rPr>
        <w:t>）</w:t>
      </w:r>
      <w:r w:rsidR="008C7B8C" w:rsidRPr="00B336AB">
        <w:rPr>
          <w:rFonts w:cs="Times New Roman"/>
        </w:rPr>
        <w:t>：</w:t>
      </w:r>
    </w:p>
    <w:p w14:paraId="6853D3D3" w14:textId="77777777" w:rsidR="0036346C" w:rsidRPr="00367C53" w:rsidRDefault="00FB3287" w:rsidP="008C7B8C">
      <w:pPr>
        <w:pStyle w:val="a7"/>
        <w:adjustRightInd w:val="0"/>
        <w:ind w:leftChars="100" w:left="240"/>
        <w:rPr>
          <w:rFonts w:eastAsia="SimSun"/>
          <w:strike/>
          <w:color w:val="FF0000"/>
        </w:rPr>
      </w:pPr>
      <w:r w:rsidRPr="00367C53">
        <w:rPr>
          <w:rFonts w:ascii="標楷體" w:eastAsia="標楷體" w:hAnsi="標楷體" w:hint="eastAsia"/>
        </w:rPr>
        <w:t>善男子！是可名定，不得名疑。何以故？善男子！</w:t>
      </w:r>
      <w:r w:rsidRPr="00367C53">
        <w:rPr>
          <w:rFonts w:ascii="標楷體" w:eastAsia="標楷體" w:hAnsi="標楷體" w:hint="eastAsia"/>
          <w:b/>
        </w:rPr>
        <w:t>譬如有人先見人、樹，後時夜行，遙見杌根，便生疑想，人耶？樹耶？</w:t>
      </w:r>
    </w:p>
  </w:footnote>
  <w:footnote w:id="15">
    <w:p w14:paraId="72F22808" w14:textId="36A98561" w:rsidR="002B1BFE" w:rsidRPr="00B336AB" w:rsidRDefault="002B1BFE" w:rsidP="0036346C">
      <w:pPr>
        <w:pStyle w:val="a7"/>
        <w:tabs>
          <w:tab w:val="left" w:pos="284"/>
          <w:tab w:val="left" w:pos="426"/>
          <w:tab w:val="left" w:pos="851"/>
        </w:tabs>
        <w:adjustRightInd w:val="0"/>
        <w:ind w:left="264" w:hangingChars="120" w:hanging="264"/>
        <w:rPr>
          <w:rFonts w:cs="Times New Roman"/>
        </w:rPr>
      </w:pPr>
      <w:r w:rsidRPr="00367C53">
        <w:rPr>
          <w:rStyle w:val="a9"/>
        </w:rPr>
        <w:footnoteRef/>
      </w:r>
      <w:r w:rsidR="004632EA" w:rsidRPr="00367C53">
        <w:rPr>
          <w:rFonts w:eastAsia="SimSun"/>
        </w:rPr>
        <w:t xml:space="preserve"> </w:t>
      </w:r>
      <w:r w:rsidR="004632EA" w:rsidRPr="00367C53">
        <w:rPr>
          <w:rFonts w:hint="eastAsia"/>
        </w:rPr>
        <w:t>數人：（流派）薩婆多部（即一切有部）之異名也。主論法數，故曰數人。</w:t>
      </w:r>
      <w:r w:rsidR="00FD0CF9" w:rsidRPr="00B336AB">
        <w:rPr>
          <w:rFonts w:ascii="新細明體" w:hAnsi="新細明體" w:hint="eastAsia"/>
        </w:rPr>
        <w:t>《止觀》</w:t>
      </w:r>
      <w:r w:rsidR="004632EA" w:rsidRPr="00367C53">
        <w:rPr>
          <w:rFonts w:hint="eastAsia"/>
        </w:rPr>
        <w:t>五曰：「數人說：五陰同時，識是心王，四陰是數。」</w:t>
      </w:r>
      <w:r w:rsidR="008156AC" w:rsidRPr="00B336AB">
        <w:rPr>
          <w:rFonts w:ascii="新細明體" w:hAnsi="新細明體" w:hint="eastAsia"/>
        </w:rPr>
        <w:t>同</w:t>
      </w:r>
      <w:r w:rsidR="00FD0CF9" w:rsidRPr="00B336AB">
        <w:rPr>
          <w:rFonts w:ascii="新細明體" w:hAnsi="新細明體" w:hint="eastAsia"/>
        </w:rPr>
        <w:t>《輔行》</w:t>
      </w:r>
      <w:r w:rsidR="004632EA" w:rsidRPr="00367C53">
        <w:rPr>
          <w:rFonts w:hint="eastAsia"/>
        </w:rPr>
        <w:t>曰：「數人即是薩婆多師。」</w:t>
      </w:r>
      <w:r w:rsidR="00B455C7">
        <w:rPr>
          <w:rFonts w:ascii="新細明體" w:hAnsi="新細明體" w:cs="Times New Roman"/>
        </w:rPr>
        <w:t>（</w:t>
      </w:r>
      <w:r w:rsidR="004632EA" w:rsidRPr="00B336AB">
        <w:rPr>
          <w:rFonts w:cs="Times New Roman"/>
        </w:rPr>
        <w:t>《丁福保佛學大辭典</w:t>
      </w:r>
      <w:r w:rsidR="00D33DC2" w:rsidRPr="00B336AB">
        <w:rPr>
          <w:rFonts w:cs="Times New Roman"/>
        </w:rPr>
        <w:t>》</w:t>
      </w:r>
      <w:r w:rsidR="004B39E6" w:rsidRPr="00B336AB">
        <w:rPr>
          <w:rFonts w:ascii="新細明體" w:hAnsi="新細明體" w:cs="Times New Roman" w:hint="eastAsia"/>
        </w:rPr>
        <w:t>（</w:t>
      </w:r>
      <w:r w:rsidR="002A7605" w:rsidRPr="00B336AB">
        <w:rPr>
          <w:rFonts w:ascii="新細明體" w:hAnsi="新細明體" w:cs="Times New Roman" w:hint="eastAsia"/>
        </w:rPr>
        <w:t>上</w:t>
      </w:r>
      <w:r w:rsidR="004B39E6" w:rsidRPr="00B336AB">
        <w:rPr>
          <w:rFonts w:ascii="新細明體" w:hAnsi="新細明體" w:cs="Times New Roman" w:hint="eastAsia"/>
        </w:rPr>
        <w:t>）</w:t>
      </w:r>
      <w:r w:rsidR="00622CE4" w:rsidRPr="00B336AB">
        <w:rPr>
          <w:rFonts w:cs="Times New Roman"/>
        </w:rPr>
        <w:t>p.2641</w:t>
      </w:r>
      <w:r w:rsidR="00622CE4" w:rsidRPr="00B336AB">
        <w:rPr>
          <w:rFonts w:cs="Times New Roman"/>
        </w:rPr>
        <w:t>）</w:t>
      </w:r>
    </w:p>
  </w:footnote>
  <w:footnote w:id="16">
    <w:p w14:paraId="4EF6A7B4" w14:textId="2BC77793" w:rsidR="00982046" w:rsidRPr="00B336AB" w:rsidRDefault="001E56E1">
      <w:pPr>
        <w:pStyle w:val="a7"/>
        <w:rPr>
          <w:rStyle w:val="refandcopypin"/>
          <w:rFonts w:cs="Times New Roman"/>
        </w:rPr>
      </w:pPr>
      <w:r w:rsidRPr="00367C53">
        <w:rPr>
          <w:rStyle w:val="a9"/>
        </w:rPr>
        <w:footnoteRef/>
      </w:r>
      <w:r w:rsidRPr="00367C53">
        <w:t xml:space="preserve"> </w:t>
      </w:r>
      <w:r w:rsidR="00982046" w:rsidRPr="00B336AB">
        <w:rPr>
          <w:rStyle w:val="refandcopytitlefront"/>
          <w:rFonts w:cs="Times New Roman"/>
        </w:rPr>
        <w:t>《成實論》卷</w:t>
      </w:r>
      <w:r w:rsidR="00982046" w:rsidRPr="00B336AB">
        <w:rPr>
          <w:rStyle w:val="refandcopytitlefront"/>
          <w:rFonts w:cs="Times New Roman"/>
        </w:rPr>
        <w:t>4</w:t>
      </w:r>
      <w:r w:rsidR="00982046" w:rsidRPr="00B336AB">
        <w:rPr>
          <w:rStyle w:val="refandcopypin"/>
          <w:rFonts w:cs="Times New Roman"/>
        </w:rPr>
        <w:t>〈根假名品</w:t>
      </w:r>
      <w:r w:rsidR="00982046" w:rsidRPr="00367C53">
        <w:rPr>
          <w:rStyle w:val="refandcopypin"/>
          <w:rFonts w:eastAsia="SimSun" w:cs="Times New Roman" w:hint="eastAsia"/>
        </w:rPr>
        <w:t xml:space="preserve"> 45</w:t>
      </w:r>
      <w:r w:rsidR="00982046" w:rsidRPr="00B336AB">
        <w:rPr>
          <w:rStyle w:val="refandcopypin"/>
          <w:rFonts w:cs="Times New Roman"/>
        </w:rPr>
        <w:t>〉</w:t>
      </w:r>
      <w:r w:rsidR="00B455C7">
        <w:rPr>
          <w:rFonts w:cs="Times New Roman"/>
        </w:rPr>
        <w:t>（</w:t>
      </w:r>
      <w:r w:rsidR="00982046" w:rsidRPr="00B336AB">
        <w:rPr>
          <w:rStyle w:val="refandcopylinebook"/>
          <w:rFonts w:cs="Times New Roman"/>
        </w:rPr>
        <w:t>CBETA 2023.Q1, T32, no. 1646, p. 266a4-9</w:t>
      </w:r>
      <w:r w:rsidR="00B455C7">
        <w:rPr>
          <w:rFonts w:cs="Times New Roman"/>
        </w:rPr>
        <w:t>）</w:t>
      </w:r>
      <w:r w:rsidR="00982046" w:rsidRPr="00B336AB">
        <w:rPr>
          <w:rFonts w:cs="Times New Roman"/>
        </w:rPr>
        <w:t>：</w:t>
      </w:r>
    </w:p>
    <w:p w14:paraId="678C7456" w14:textId="77777777" w:rsidR="00367C53" w:rsidRPr="00367C53" w:rsidRDefault="00982046" w:rsidP="00982046">
      <w:pPr>
        <w:pStyle w:val="a7"/>
        <w:ind w:leftChars="100" w:left="240"/>
        <w:rPr>
          <w:rStyle w:val="refandcopypunctuation"/>
          <w:rFonts w:ascii="標楷體" w:eastAsia="標楷體" w:hAnsi="標楷體"/>
        </w:rPr>
      </w:pPr>
      <w:r w:rsidRPr="00367C53">
        <w:rPr>
          <w:rStyle w:val="refandcopymaintext"/>
          <w:rFonts w:ascii="標楷體" w:eastAsia="標楷體" w:hAnsi="標楷體"/>
        </w:rPr>
        <w:t>問曰</w:t>
      </w:r>
      <w:r w:rsidRPr="00367C53">
        <w:rPr>
          <w:rStyle w:val="refandcopypunctuation"/>
          <w:rFonts w:ascii="標楷體" w:eastAsia="標楷體" w:hAnsi="標楷體"/>
        </w:rPr>
        <w:t>：</w:t>
      </w:r>
      <w:r w:rsidRPr="00367C53">
        <w:rPr>
          <w:rStyle w:val="refandcopymaintext"/>
          <w:rFonts w:ascii="標楷體" w:eastAsia="標楷體" w:hAnsi="標楷體"/>
        </w:rPr>
        <w:t>不然</w:t>
      </w:r>
      <w:r w:rsidRPr="00367C53">
        <w:rPr>
          <w:rStyle w:val="refandcopypunctuation"/>
          <w:rFonts w:ascii="標楷體" w:eastAsia="標楷體" w:hAnsi="標楷體"/>
        </w:rPr>
        <w:t>。</w:t>
      </w:r>
      <w:r w:rsidRPr="00367C53">
        <w:rPr>
          <w:rStyle w:val="refandcopymaintext"/>
          <w:rFonts w:ascii="標楷體" w:eastAsia="標楷體" w:hAnsi="標楷體"/>
        </w:rPr>
        <w:t>如心清淨名為信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信異心異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是事亦爾</w:t>
      </w:r>
      <w:r w:rsidRPr="00367C53">
        <w:rPr>
          <w:rStyle w:val="refandcopypunctuation"/>
          <w:rFonts w:ascii="標楷體" w:eastAsia="標楷體" w:hAnsi="標楷體"/>
        </w:rPr>
        <w:t>。</w:t>
      </w:r>
    </w:p>
    <w:p w14:paraId="1258002E" w14:textId="77777777" w:rsidR="001E56E1" w:rsidRPr="00982046" w:rsidRDefault="00982046" w:rsidP="00982046">
      <w:pPr>
        <w:pStyle w:val="a7"/>
        <w:ind w:leftChars="100" w:left="240"/>
        <w:rPr>
          <w:rFonts w:ascii="標楷體" w:eastAsia="標楷體" w:hAnsi="標楷體"/>
        </w:rPr>
      </w:pPr>
      <w:r w:rsidRPr="00367C53">
        <w:rPr>
          <w:rStyle w:val="refandcopymaintext"/>
          <w:rFonts w:ascii="標楷體" w:eastAsia="標楷體" w:hAnsi="標楷體"/>
        </w:rPr>
        <w:t>答曰</w:t>
      </w:r>
      <w:r w:rsidRPr="00367C53">
        <w:rPr>
          <w:rStyle w:val="refandcopypunctuation"/>
          <w:rFonts w:ascii="標楷體" w:eastAsia="標楷體" w:hAnsi="標楷體"/>
        </w:rPr>
        <w:t>：</w:t>
      </w:r>
      <w:r w:rsidRPr="00367C53">
        <w:rPr>
          <w:rStyle w:val="refandcopymaintext"/>
          <w:rFonts w:ascii="標楷體" w:eastAsia="標楷體" w:hAnsi="標楷體"/>
        </w:rPr>
        <w:t>不然</w:t>
      </w:r>
      <w:r w:rsidRPr="00367C53">
        <w:rPr>
          <w:rStyle w:val="refandcopypunctuation"/>
          <w:rFonts w:ascii="標楷體" w:eastAsia="標楷體" w:hAnsi="標楷體"/>
        </w:rPr>
        <w:t>。</w:t>
      </w:r>
      <w:r w:rsidRPr="00367C53">
        <w:rPr>
          <w:rStyle w:val="refandcopymaintext"/>
          <w:rFonts w:ascii="標楷體" w:eastAsia="標楷體" w:hAnsi="標楷體"/>
        </w:rPr>
        <w:t>如因清水珠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水即為清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水清即是水</w:t>
      </w:r>
      <w:r w:rsidRPr="00367C53">
        <w:rPr>
          <w:rStyle w:val="refandcopypunctuation"/>
          <w:rFonts w:ascii="標楷體" w:eastAsia="標楷體" w:hAnsi="標楷體"/>
        </w:rPr>
        <w:t>。</w:t>
      </w:r>
      <w:r w:rsidRPr="00367C53">
        <w:rPr>
          <w:rStyle w:val="refandcopymaintext"/>
          <w:rFonts w:ascii="標楷體" w:eastAsia="標楷體" w:hAnsi="標楷體"/>
        </w:rPr>
        <w:t>如是得信珠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則心池淨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是心淨即是心</w:t>
      </w:r>
      <w:r w:rsidRPr="00367C53">
        <w:rPr>
          <w:rStyle w:val="refandcopypunctuation"/>
          <w:rFonts w:ascii="標楷體" w:eastAsia="標楷體" w:hAnsi="標楷體"/>
        </w:rPr>
        <w:t>。</w:t>
      </w:r>
      <w:r w:rsidRPr="00367C53">
        <w:rPr>
          <w:rStyle w:val="refandcopymaintext"/>
          <w:rFonts w:ascii="標楷體" w:eastAsia="標楷體" w:hAnsi="標楷體"/>
        </w:rPr>
        <w:t>又我等於此論中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不說從心有異信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是故此喻非也</w:t>
      </w:r>
      <w:r w:rsidRPr="00367C53">
        <w:rPr>
          <w:rStyle w:val="refandcopypunctuation"/>
          <w:rFonts w:ascii="標楷體" w:eastAsia="標楷體" w:hAnsi="標楷體"/>
        </w:rPr>
        <w:t>。</w:t>
      </w:r>
      <w:r w:rsidRPr="00367C53">
        <w:rPr>
          <w:rStyle w:val="refandcopymaintext"/>
          <w:rFonts w:ascii="標楷體" w:eastAsia="標楷體" w:hAnsi="標楷體"/>
          <w:b/>
        </w:rPr>
        <w:t>又根是假名</w:t>
      </w:r>
      <w:r w:rsidRPr="00367C53">
        <w:rPr>
          <w:rStyle w:val="refandcopypunctuation"/>
          <w:rFonts w:ascii="標楷體" w:eastAsia="標楷體" w:hAnsi="標楷體"/>
        </w:rPr>
        <w:t>，</w:t>
      </w:r>
      <w:r w:rsidRPr="00367C53">
        <w:rPr>
          <w:rStyle w:val="refandcopymaintext"/>
          <w:rFonts w:ascii="標楷體" w:eastAsia="標楷體" w:hAnsi="標楷體"/>
        </w:rPr>
        <w:t>於成假名因不得言異</w:t>
      </w:r>
      <w:r w:rsidRPr="00367C53">
        <w:rPr>
          <w:rStyle w:val="refandcopypunctuation"/>
          <w:rFonts w:ascii="標楷體" w:eastAsia="標楷體" w:hAnsi="標楷體"/>
        </w:rPr>
        <w:t>。</w:t>
      </w:r>
    </w:p>
  </w:footnote>
  <w:footnote w:id="17">
    <w:p w14:paraId="4CDE1452" w14:textId="5C2AD230" w:rsidR="006469B8" w:rsidRDefault="006469B8" w:rsidP="008D4C26">
      <w:pPr>
        <w:pStyle w:val="a7"/>
      </w:pPr>
      <w:r>
        <w:rPr>
          <w:rStyle w:val="a9"/>
        </w:rPr>
        <w:footnoteRef/>
      </w:r>
      <w:r>
        <w:t xml:space="preserve"> </w:t>
      </w:r>
      <w:r w:rsidRPr="00F37D66">
        <w:rPr>
          <w:rFonts w:hint="eastAsia"/>
          <w:szCs w:val="24"/>
        </w:rPr>
        <w:t>印順法師，</w:t>
      </w:r>
      <w:r w:rsidRPr="00F37D66">
        <w:rPr>
          <w:rFonts w:hAnsi="新細明體"/>
          <w:szCs w:val="24"/>
        </w:rPr>
        <w:t>《印度佛教思想史》，</w:t>
      </w:r>
      <w:r w:rsidRPr="00F37D66">
        <w:rPr>
          <w:szCs w:val="24"/>
        </w:rPr>
        <w:t>pp.350-351</w:t>
      </w:r>
      <w:r w:rsidR="00600ABB">
        <w:rPr>
          <w:rFonts w:hint="eastAsia"/>
          <w:szCs w:val="24"/>
        </w:rPr>
        <w:t>。</w:t>
      </w:r>
    </w:p>
  </w:footnote>
  <w:footnote w:id="18">
    <w:p w14:paraId="7EBE5CE9" w14:textId="71CE7232" w:rsidR="006469B8" w:rsidRDefault="006469B8" w:rsidP="008D4C26">
      <w:pPr>
        <w:pStyle w:val="a7"/>
      </w:pPr>
      <w:r>
        <w:rPr>
          <w:rStyle w:val="a9"/>
        </w:rPr>
        <w:footnoteRef/>
      </w:r>
      <w:r>
        <w:t xml:space="preserve"> </w:t>
      </w:r>
      <w:r w:rsidRPr="00F37D66">
        <w:rPr>
          <w:rFonts w:hint="eastAsia"/>
          <w:szCs w:val="24"/>
        </w:rPr>
        <w:t>《中華佛教百科全書》（二），</w:t>
      </w:r>
      <w:r w:rsidRPr="00F37D66">
        <w:rPr>
          <w:rFonts w:hint="eastAsia"/>
          <w:szCs w:val="24"/>
        </w:rPr>
        <w:t>pp.280.1-281.1</w:t>
      </w:r>
      <w:r w:rsidR="00600ABB">
        <w:rPr>
          <w:rFonts w:hint="eastAsia"/>
          <w:szCs w:val="24"/>
        </w:rPr>
        <w:t>。</w:t>
      </w:r>
    </w:p>
  </w:footnote>
  <w:footnote w:id="19">
    <w:p w14:paraId="3ED14473" w14:textId="4310F473" w:rsidR="00B2276D" w:rsidRDefault="00B2276D">
      <w:pPr>
        <w:pStyle w:val="a7"/>
      </w:pPr>
      <w:r w:rsidRPr="007249C1">
        <w:rPr>
          <w:rStyle w:val="a9"/>
        </w:rPr>
        <w:footnoteRef/>
      </w:r>
      <w:r w:rsidR="00A8486B" w:rsidRPr="007249C1">
        <w:rPr>
          <w:rFonts w:hint="eastAsia"/>
        </w:rPr>
        <w:t xml:space="preserve"> </w:t>
      </w:r>
      <w:bookmarkStart w:id="5" w:name="_Hlk166615672"/>
      <w:r w:rsidR="00A8486B" w:rsidRPr="007249C1">
        <w:rPr>
          <w:rFonts w:cs="Times New Roman"/>
          <w:bCs/>
        </w:rPr>
        <w:t>［唐］</w:t>
      </w:r>
      <w:r w:rsidR="00A8486B" w:rsidRPr="007249C1">
        <w:rPr>
          <w:rFonts w:cs="Times New Roman" w:hint="eastAsia"/>
          <w:bCs/>
        </w:rPr>
        <w:t>窺基</w:t>
      </w:r>
      <w:r w:rsidR="00A8486B" w:rsidRPr="007249C1">
        <w:rPr>
          <w:rFonts w:cs="Times New Roman"/>
          <w:bCs/>
        </w:rPr>
        <w:t>撰</w:t>
      </w:r>
      <w:bookmarkEnd w:id="5"/>
      <w:r w:rsidR="00A8486B" w:rsidRPr="007249C1">
        <w:rPr>
          <w:rFonts w:cs="Times New Roman" w:hint="eastAsia"/>
          <w:bCs/>
        </w:rPr>
        <w:t>，</w:t>
      </w:r>
      <w:r w:rsidRPr="007249C1">
        <w:rPr>
          <w:rFonts w:hint="eastAsia"/>
        </w:rPr>
        <w:t>《因明入正理論疏》卷</w:t>
      </w:r>
      <w:r w:rsidRPr="007249C1">
        <w:rPr>
          <w:rFonts w:cs="Times New Roman"/>
        </w:rPr>
        <w:t>1</w:t>
      </w:r>
      <w:r w:rsidRPr="007249C1">
        <w:rPr>
          <w:rFonts w:cs="Times New Roman" w:hint="eastAsia"/>
        </w:rPr>
        <w:t>(</w:t>
      </w:r>
      <w:r w:rsidRPr="007249C1">
        <w:rPr>
          <w:rFonts w:hint="eastAsia"/>
        </w:rPr>
        <w:t>大正</w:t>
      </w:r>
      <w:r w:rsidRPr="007249C1">
        <w:rPr>
          <w:rFonts w:cs="Times New Roman" w:hint="eastAsia"/>
        </w:rPr>
        <w:t>44</w:t>
      </w:r>
      <w:r w:rsidRPr="007249C1">
        <w:rPr>
          <w:rFonts w:hint="eastAsia"/>
        </w:rPr>
        <w:t>，</w:t>
      </w:r>
      <w:r w:rsidRPr="007249C1">
        <w:rPr>
          <w:rFonts w:cs="Times New Roman" w:hint="eastAsia"/>
        </w:rPr>
        <w:t>100b27-c3)</w:t>
      </w:r>
      <w:r w:rsidR="00600ABB" w:rsidRPr="007249C1">
        <w:rPr>
          <w:rFonts w:cs="Times New Roman" w:hint="eastAsia"/>
        </w:rPr>
        <w:t>。</w:t>
      </w:r>
    </w:p>
  </w:footnote>
  <w:footnote w:id="20">
    <w:p w14:paraId="67FF4FA7" w14:textId="788B7B60" w:rsidR="00B2276D" w:rsidRDefault="00B2276D" w:rsidP="00FD4D59">
      <w:pPr>
        <w:pStyle w:val="a7"/>
        <w:ind w:left="770" w:hangingChars="350" w:hanging="770"/>
      </w:pPr>
      <w:r w:rsidRPr="00F37D66">
        <w:rPr>
          <w:rStyle w:val="a9"/>
        </w:rPr>
        <w:footnoteRef/>
      </w:r>
      <w:r w:rsidRPr="00F37D66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F37D66">
        <w:rPr>
          <w:rFonts w:hint="eastAsia"/>
        </w:rPr>
        <w:t>鵂鶹：鴟鴞的一種。羽棕褐色，有橫斑，尾黑褐色，腿部白色。外形和鴟鴞相似，但頭部沒有角狀的羽毛。捕食鼠、兔等，對農業有益，</w:t>
      </w:r>
      <w:r w:rsidRPr="00F37D66">
        <w:rPr>
          <w:rFonts w:hint="eastAsia"/>
          <w:u w:val="single"/>
        </w:rPr>
        <w:t>但在古書中卻常常視為不祥之鳥。</w:t>
      </w:r>
      <w:r w:rsidRPr="00F37D66">
        <w:rPr>
          <w:rFonts w:hint="eastAsia"/>
        </w:rPr>
        <w:t>（《漢語大詞典》（十二）</w:t>
      </w:r>
      <w:r w:rsidRPr="00F37D66">
        <w:rPr>
          <w:rFonts w:hint="eastAsia"/>
        </w:rPr>
        <w:t>p.1090</w:t>
      </w:r>
      <w:r w:rsidRPr="00F37D66">
        <w:rPr>
          <w:rFonts w:hint="eastAsia"/>
        </w:rPr>
        <w:t>）</w:t>
      </w:r>
    </w:p>
    <w:p w14:paraId="65BA4108" w14:textId="50656043" w:rsidR="00B2276D" w:rsidRPr="00600ABB" w:rsidRDefault="00B2276D" w:rsidP="00600ABB">
      <w:pPr>
        <w:pStyle w:val="a7"/>
        <w:adjustRightInd w:val="0"/>
        <w:spacing w:after="108"/>
        <w:ind w:leftChars="105" w:left="802" w:hangingChars="250" w:hanging="550"/>
        <w:rPr>
          <w:sz w:val="20"/>
          <w:szCs w:val="20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600ABB">
        <w:rPr>
          <w:rFonts w:hint="eastAsia"/>
        </w:rPr>
        <w:t>優樓佉</w:t>
      </w:r>
      <w:r>
        <w:rPr>
          <w:rFonts w:hint="eastAsia"/>
        </w:rPr>
        <w:t>：梵名</w:t>
      </w:r>
      <w:r>
        <w:t>ulūka</w:t>
      </w:r>
      <w:r>
        <w:rPr>
          <w:rFonts w:hint="eastAsia"/>
        </w:rPr>
        <w:t>，巴利名同。印度六派哲學中勝論派之祖。又作優樓迦、憂流迦、嘔廬迦、嗢露迦、優婁佉、羯拏僕（梵</w:t>
      </w:r>
      <w:r>
        <w:t xml:space="preserve">kaṇabhuj  </w:t>
      </w:r>
      <w:r>
        <w:rPr>
          <w:rFonts w:hint="eastAsia"/>
        </w:rPr>
        <w:t>）、蹇拏僕（梵</w:t>
      </w:r>
      <w:r>
        <w:t xml:space="preserve">kaṇāda  </w:t>
      </w:r>
      <w:r>
        <w:rPr>
          <w:rFonts w:hint="eastAsia"/>
        </w:rPr>
        <w:t>，又譯蹇尼陀、迦那陀）。</w:t>
      </w:r>
      <w:r w:rsidRPr="00FD4D59">
        <w:rPr>
          <w:rFonts w:hint="eastAsia"/>
          <w:b/>
          <w:bCs/>
        </w:rPr>
        <w:t>意譯為鵂鶹</w:t>
      </w:r>
      <w:r>
        <w:rPr>
          <w:rFonts w:hint="eastAsia"/>
        </w:rPr>
        <w:t>、獯猴子。或稱鵂鶹仙人、鵂角仙、食米齊（米屑）仙人。</w:t>
      </w:r>
      <w:bookmarkStart w:id="6" w:name="_Hlk139700568"/>
      <w:r>
        <w:rPr>
          <w:rFonts w:hint="eastAsia"/>
        </w:rPr>
        <w:t>（《佛光大詞典》</w:t>
      </w:r>
      <w:r>
        <w:rPr>
          <w:rFonts w:ascii="新細明體" w:hAnsi="新細明體" w:hint="eastAsia"/>
        </w:rPr>
        <w:t>（五）</w:t>
      </w:r>
      <w:r>
        <w:rPr>
          <w:rFonts w:hint="eastAsia"/>
        </w:rPr>
        <w:t>，</w:t>
      </w:r>
      <w:r>
        <w:t>p.4869</w:t>
      </w:r>
      <w:bookmarkEnd w:id="6"/>
      <w:r>
        <w:rPr>
          <w:rFonts w:cs="Times New Roman" w:hint="eastAsia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9B526" w14:textId="77777777" w:rsidR="00684F59" w:rsidRDefault="00684F59">
    <w:pPr>
      <w:pStyle w:val="a3"/>
      <w:spacing w:before="72" w:after="72"/>
    </w:pPr>
  </w:p>
  <w:p w14:paraId="20274FA5" w14:textId="77777777" w:rsidR="00684F59" w:rsidRDefault="00684F59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1170D" w14:textId="77777777" w:rsidR="00684F59" w:rsidRPr="00A479A6" w:rsidRDefault="00A327A2" w:rsidP="00E66A65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AC42" w14:textId="77777777" w:rsidR="00684F59" w:rsidRDefault="00684F59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FDA"/>
    <w:multiLevelType w:val="hybridMultilevel"/>
    <w:tmpl w:val="4232F35A"/>
    <w:lvl w:ilvl="0" w:tplc="542A4556">
      <w:start w:val="1"/>
      <w:numFmt w:val="ideographLegalTraditional"/>
      <w:lvlText w:val="【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DC560D"/>
    <w:multiLevelType w:val="hybridMultilevel"/>
    <w:tmpl w:val="F438D044"/>
    <w:lvl w:ilvl="0" w:tplc="7EB0B0B6">
      <w:start w:val="1"/>
      <w:numFmt w:val="taiwaneseCountingThousand"/>
      <w:lvlText w:val="〔%1、"/>
      <w:lvlJc w:val="left"/>
      <w:pPr>
        <w:ind w:left="960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30E44B94"/>
    <w:multiLevelType w:val="hybridMultilevel"/>
    <w:tmpl w:val="41582518"/>
    <w:lvl w:ilvl="0" w:tplc="4CD85F62">
      <w:start w:val="1"/>
      <w:numFmt w:val="decimal"/>
      <w:lvlText w:val="（%1）"/>
      <w:lvlJc w:val="left"/>
      <w:pPr>
        <w:ind w:left="984" w:hanging="720"/>
      </w:pPr>
      <w:rPr>
        <w:rFonts w:ascii="Times New Roman" w:eastAsia="DengXi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3" w15:restartNumberingAfterBreak="0">
    <w:nsid w:val="338C332B"/>
    <w:multiLevelType w:val="hybridMultilevel"/>
    <w:tmpl w:val="872E8682"/>
    <w:lvl w:ilvl="0" w:tplc="8D183CB2">
      <w:start w:val="1"/>
      <w:numFmt w:val="taiwaneseCountingThousand"/>
      <w:lvlText w:val="%1、"/>
      <w:lvlJc w:val="left"/>
      <w:pPr>
        <w:ind w:left="1695" w:hanging="495"/>
      </w:pPr>
      <w:rPr>
        <w:rFonts w:ascii="新細明體" w:eastAsia="新細明體" w:hAnsi="新細明體" w:hint="default"/>
        <w:strike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4" w15:restartNumberingAfterBreak="0">
    <w:nsid w:val="5BAA45A2"/>
    <w:multiLevelType w:val="hybridMultilevel"/>
    <w:tmpl w:val="6C6E543E"/>
    <w:lvl w:ilvl="0" w:tplc="47446732">
      <w:start w:val="1"/>
      <w:numFmt w:val="taiwaneseCountingThousand"/>
      <w:lvlText w:val="〔%1、"/>
      <w:lvlJc w:val="left"/>
      <w:pPr>
        <w:ind w:left="960" w:hanging="72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 w16cid:durableId="1113091511">
    <w:abstractNumId w:val="1"/>
  </w:num>
  <w:num w:numId="2" w16cid:durableId="323514226">
    <w:abstractNumId w:val="4"/>
  </w:num>
  <w:num w:numId="3" w16cid:durableId="164637792">
    <w:abstractNumId w:val="3"/>
  </w:num>
  <w:num w:numId="4" w16cid:durableId="1021317140">
    <w:abstractNumId w:val="2"/>
  </w:num>
  <w:num w:numId="5" w16cid:durableId="19381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F1F7D"/>
    <w:rsid w:val="000044B6"/>
    <w:rsid w:val="000064D2"/>
    <w:rsid w:val="000072DB"/>
    <w:rsid w:val="00011777"/>
    <w:rsid w:val="00022785"/>
    <w:rsid w:val="00026B35"/>
    <w:rsid w:val="000518D4"/>
    <w:rsid w:val="000530EF"/>
    <w:rsid w:val="00057BEE"/>
    <w:rsid w:val="000602C2"/>
    <w:rsid w:val="00067A11"/>
    <w:rsid w:val="00085EAB"/>
    <w:rsid w:val="000868B0"/>
    <w:rsid w:val="000904E1"/>
    <w:rsid w:val="0009211A"/>
    <w:rsid w:val="000A6838"/>
    <w:rsid w:val="000A7193"/>
    <w:rsid w:val="000B35B8"/>
    <w:rsid w:val="000B607E"/>
    <w:rsid w:val="000B6475"/>
    <w:rsid w:val="000C2437"/>
    <w:rsid w:val="000C3966"/>
    <w:rsid w:val="000D00E4"/>
    <w:rsid w:val="000E1AD5"/>
    <w:rsid w:val="000E4077"/>
    <w:rsid w:val="000E678B"/>
    <w:rsid w:val="0010113A"/>
    <w:rsid w:val="00106157"/>
    <w:rsid w:val="00106583"/>
    <w:rsid w:val="00106B4C"/>
    <w:rsid w:val="001079AB"/>
    <w:rsid w:val="00112711"/>
    <w:rsid w:val="00117138"/>
    <w:rsid w:val="00132CE9"/>
    <w:rsid w:val="00141F47"/>
    <w:rsid w:val="00142319"/>
    <w:rsid w:val="00153C23"/>
    <w:rsid w:val="00153C90"/>
    <w:rsid w:val="00165B39"/>
    <w:rsid w:val="00167F46"/>
    <w:rsid w:val="00181ACC"/>
    <w:rsid w:val="001825A7"/>
    <w:rsid w:val="00186FDA"/>
    <w:rsid w:val="001B1F57"/>
    <w:rsid w:val="001C1778"/>
    <w:rsid w:val="001C3185"/>
    <w:rsid w:val="001C35E0"/>
    <w:rsid w:val="001D1EFD"/>
    <w:rsid w:val="001D6ED3"/>
    <w:rsid w:val="001E56E1"/>
    <w:rsid w:val="001E5DA9"/>
    <w:rsid w:val="0021376D"/>
    <w:rsid w:val="00216A0A"/>
    <w:rsid w:val="00220A38"/>
    <w:rsid w:val="00227011"/>
    <w:rsid w:val="002338E6"/>
    <w:rsid w:val="002419B5"/>
    <w:rsid w:val="00250A91"/>
    <w:rsid w:val="002651B5"/>
    <w:rsid w:val="0027217E"/>
    <w:rsid w:val="00273DF6"/>
    <w:rsid w:val="002755E5"/>
    <w:rsid w:val="00277CD6"/>
    <w:rsid w:val="00284308"/>
    <w:rsid w:val="002848AF"/>
    <w:rsid w:val="002858A1"/>
    <w:rsid w:val="002935E4"/>
    <w:rsid w:val="00295CEC"/>
    <w:rsid w:val="002A06AB"/>
    <w:rsid w:val="002A7605"/>
    <w:rsid w:val="002B1BFE"/>
    <w:rsid w:val="002B24A6"/>
    <w:rsid w:val="002B32AF"/>
    <w:rsid w:val="002B4E1E"/>
    <w:rsid w:val="002B714E"/>
    <w:rsid w:val="002C4D50"/>
    <w:rsid w:val="002D1576"/>
    <w:rsid w:val="002D231D"/>
    <w:rsid w:val="002D2515"/>
    <w:rsid w:val="002E1A0C"/>
    <w:rsid w:val="002E401C"/>
    <w:rsid w:val="002E5A45"/>
    <w:rsid w:val="002F2155"/>
    <w:rsid w:val="002F2866"/>
    <w:rsid w:val="002F3746"/>
    <w:rsid w:val="002F5665"/>
    <w:rsid w:val="00325E44"/>
    <w:rsid w:val="00327D0B"/>
    <w:rsid w:val="0036346C"/>
    <w:rsid w:val="00363FD9"/>
    <w:rsid w:val="00367C53"/>
    <w:rsid w:val="0037426C"/>
    <w:rsid w:val="0038299A"/>
    <w:rsid w:val="0038527F"/>
    <w:rsid w:val="00392D77"/>
    <w:rsid w:val="003B2633"/>
    <w:rsid w:val="003D3BC4"/>
    <w:rsid w:val="003D741F"/>
    <w:rsid w:val="003E0639"/>
    <w:rsid w:val="003E1D29"/>
    <w:rsid w:val="003E1F80"/>
    <w:rsid w:val="003E4C9D"/>
    <w:rsid w:val="003F3D9A"/>
    <w:rsid w:val="00410AFE"/>
    <w:rsid w:val="00412EBF"/>
    <w:rsid w:val="00414995"/>
    <w:rsid w:val="00420184"/>
    <w:rsid w:val="004246EC"/>
    <w:rsid w:val="00430F85"/>
    <w:rsid w:val="00440588"/>
    <w:rsid w:val="0044570A"/>
    <w:rsid w:val="0046263D"/>
    <w:rsid w:val="004632EA"/>
    <w:rsid w:val="004649C6"/>
    <w:rsid w:val="00473123"/>
    <w:rsid w:val="00495E15"/>
    <w:rsid w:val="004A17A8"/>
    <w:rsid w:val="004A53CB"/>
    <w:rsid w:val="004B0072"/>
    <w:rsid w:val="004B39E6"/>
    <w:rsid w:val="004C2637"/>
    <w:rsid w:val="004F6167"/>
    <w:rsid w:val="005000EC"/>
    <w:rsid w:val="005062A3"/>
    <w:rsid w:val="0050720F"/>
    <w:rsid w:val="005100EE"/>
    <w:rsid w:val="0052042C"/>
    <w:rsid w:val="00533A86"/>
    <w:rsid w:val="00540F5D"/>
    <w:rsid w:val="00547781"/>
    <w:rsid w:val="00553958"/>
    <w:rsid w:val="00574820"/>
    <w:rsid w:val="0058607D"/>
    <w:rsid w:val="00586822"/>
    <w:rsid w:val="005A1FED"/>
    <w:rsid w:val="005A2581"/>
    <w:rsid w:val="005A4C9B"/>
    <w:rsid w:val="005D01A5"/>
    <w:rsid w:val="005D1F3E"/>
    <w:rsid w:val="005E17AC"/>
    <w:rsid w:val="005E4E23"/>
    <w:rsid w:val="005E79AF"/>
    <w:rsid w:val="005F09C4"/>
    <w:rsid w:val="005F2218"/>
    <w:rsid w:val="005F286B"/>
    <w:rsid w:val="005F43EE"/>
    <w:rsid w:val="00600ABB"/>
    <w:rsid w:val="0061179C"/>
    <w:rsid w:val="006124A3"/>
    <w:rsid w:val="00614271"/>
    <w:rsid w:val="00617420"/>
    <w:rsid w:val="00622CE4"/>
    <w:rsid w:val="0062356A"/>
    <w:rsid w:val="00632511"/>
    <w:rsid w:val="006469B8"/>
    <w:rsid w:val="0068026E"/>
    <w:rsid w:val="00684213"/>
    <w:rsid w:val="00684F59"/>
    <w:rsid w:val="00685536"/>
    <w:rsid w:val="006857D2"/>
    <w:rsid w:val="006B2F2A"/>
    <w:rsid w:val="006B6115"/>
    <w:rsid w:val="006C408E"/>
    <w:rsid w:val="006D3BF8"/>
    <w:rsid w:val="006D7B0C"/>
    <w:rsid w:val="006E1D6B"/>
    <w:rsid w:val="006E7987"/>
    <w:rsid w:val="006F3BD7"/>
    <w:rsid w:val="006F3E57"/>
    <w:rsid w:val="006F7626"/>
    <w:rsid w:val="0070052A"/>
    <w:rsid w:val="007073A9"/>
    <w:rsid w:val="007249C1"/>
    <w:rsid w:val="00725208"/>
    <w:rsid w:val="00726F43"/>
    <w:rsid w:val="0074003E"/>
    <w:rsid w:val="00741BEF"/>
    <w:rsid w:val="0074216F"/>
    <w:rsid w:val="007435EC"/>
    <w:rsid w:val="0074429D"/>
    <w:rsid w:val="00746AB7"/>
    <w:rsid w:val="00746F75"/>
    <w:rsid w:val="00747208"/>
    <w:rsid w:val="00753163"/>
    <w:rsid w:val="00760937"/>
    <w:rsid w:val="00760C0E"/>
    <w:rsid w:val="00773925"/>
    <w:rsid w:val="007941A6"/>
    <w:rsid w:val="007A13DF"/>
    <w:rsid w:val="007A492C"/>
    <w:rsid w:val="007B35F5"/>
    <w:rsid w:val="007B4E6B"/>
    <w:rsid w:val="007D555F"/>
    <w:rsid w:val="007E25CB"/>
    <w:rsid w:val="007E4487"/>
    <w:rsid w:val="008009AD"/>
    <w:rsid w:val="00800E79"/>
    <w:rsid w:val="008156AC"/>
    <w:rsid w:val="00830F39"/>
    <w:rsid w:val="008323AC"/>
    <w:rsid w:val="00834C0A"/>
    <w:rsid w:val="00834F50"/>
    <w:rsid w:val="008422AA"/>
    <w:rsid w:val="00843394"/>
    <w:rsid w:val="008435BD"/>
    <w:rsid w:val="00844875"/>
    <w:rsid w:val="008530C7"/>
    <w:rsid w:val="008703D5"/>
    <w:rsid w:val="00882514"/>
    <w:rsid w:val="0088774A"/>
    <w:rsid w:val="008977FD"/>
    <w:rsid w:val="008C7B8C"/>
    <w:rsid w:val="008D1EC7"/>
    <w:rsid w:val="008D4C26"/>
    <w:rsid w:val="008E43A0"/>
    <w:rsid w:val="008F7DB8"/>
    <w:rsid w:val="00905D70"/>
    <w:rsid w:val="00907AC9"/>
    <w:rsid w:val="0091093F"/>
    <w:rsid w:val="00913D8F"/>
    <w:rsid w:val="00922CBA"/>
    <w:rsid w:val="00957018"/>
    <w:rsid w:val="0096296B"/>
    <w:rsid w:val="0097465F"/>
    <w:rsid w:val="00982046"/>
    <w:rsid w:val="00992908"/>
    <w:rsid w:val="00992A64"/>
    <w:rsid w:val="009B1278"/>
    <w:rsid w:val="009B20E8"/>
    <w:rsid w:val="009D2131"/>
    <w:rsid w:val="009D602C"/>
    <w:rsid w:val="009F2106"/>
    <w:rsid w:val="009F73F7"/>
    <w:rsid w:val="00A30B49"/>
    <w:rsid w:val="00A327A2"/>
    <w:rsid w:val="00A44144"/>
    <w:rsid w:val="00A507B1"/>
    <w:rsid w:val="00A567F0"/>
    <w:rsid w:val="00A6317E"/>
    <w:rsid w:val="00A802E6"/>
    <w:rsid w:val="00A836FB"/>
    <w:rsid w:val="00A8486B"/>
    <w:rsid w:val="00A9308A"/>
    <w:rsid w:val="00A93152"/>
    <w:rsid w:val="00A94A66"/>
    <w:rsid w:val="00A979D9"/>
    <w:rsid w:val="00AB2C83"/>
    <w:rsid w:val="00AC6097"/>
    <w:rsid w:val="00AD291B"/>
    <w:rsid w:val="00AD503A"/>
    <w:rsid w:val="00AD7F6A"/>
    <w:rsid w:val="00AF702A"/>
    <w:rsid w:val="00B13D08"/>
    <w:rsid w:val="00B16C41"/>
    <w:rsid w:val="00B2123E"/>
    <w:rsid w:val="00B21EDF"/>
    <w:rsid w:val="00B2276D"/>
    <w:rsid w:val="00B22B9F"/>
    <w:rsid w:val="00B30EEB"/>
    <w:rsid w:val="00B315CE"/>
    <w:rsid w:val="00B318DF"/>
    <w:rsid w:val="00B336AB"/>
    <w:rsid w:val="00B455C7"/>
    <w:rsid w:val="00B53BB6"/>
    <w:rsid w:val="00B5459F"/>
    <w:rsid w:val="00B54E9B"/>
    <w:rsid w:val="00B55215"/>
    <w:rsid w:val="00B71E55"/>
    <w:rsid w:val="00B7487C"/>
    <w:rsid w:val="00B74C82"/>
    <w:rsid w:val="00B7669B"/>
    <w:rsid w:val="00B77AD7"/>
    <w:rsid w:val="00B80E39"/>
    <w:rsid w:val="00B82B98"/>
    <w:rsid w:val="00B919A9"/>
    <w:rsid w:val="00B930D5"/>
    <w:rsid w:val="00B968F0"/>
    <w:rsid w:val="00BB0CEB"/>
    <w:rsid w:val="00BC4D80"/>
    <w:rsid w:val="00BD58AA"/>
    <w:rsid w:val="00BE0108"/>
    <w:rsid w:val="00BE0F17"/>
    <w:rsid w:val="00BE2B36"/>
    <w:rsid w:val="00BF24C3"/>
    <w:rsid w:val="00C01819"/>
    <w:rsid w:val="00C02510"/>
    <w:rsid w:val="00C11A66"/>
    <w:rsid w:val="00C1377A"/>
    <w:rsid w:val="00C202C1"/>
    <w:rsid w:val="00C2089A"/>
    <w:rsid w:val="00C226CC"/>
    <w:rsid w:val="00C31413"/>
    <w:rsid w:val="00C32155"/>
    <w:rsid w:val="00C322D8"/>
    <w:rsid w:val="00C37C7E"/>
    <w:rsid w:val="00C41486"/>
    <w:rsid w:val="00C50609"/>
    <w:rsid w:val="00C54035"/>
    <w:rsid w:val="00C658F3"/>
    <w:rsid w:val="00C82802"/>
    <w:rsid w:val="00C857C9"/>
    <w:rsid w:val="00C92128"/>
    <w:rsid w:val="00CA2316"/>
    <w:rsid w:val="00CB2DE3"/>
    <w:rsid w:val="00CB32CB"/>
    <w:rsid w:val="00CB7007"/>
    <w:rsid w:val="00CC00E0"/>
    <w:rsid w:val="00CD3644"/>
    <w:rsid w:val="00CE63D1"/>
    <w:rsid w:val="00CF14A1"/>
    <w:rsid w:val="00CF4E7C"/>
    <w:rsid w:val="00CF6440"/>
    <w:rsid w:val="00CF680C"/>
    <w:rsid w:val="00D03FA8"/>
    <w:rsid w:val="00D11FCB"/>
    <w:rsid w:val="00D165A8"/>
    <w:rsid w:val="00D33DC2"/>
    <w:rsid w:val="00D37F5D"/>
    <w:rsid w:val="00D40FE0"/>
    <w:rsid w:val="00D5102F"/>
    <w:rsid w:val="00D60DBB"/>
    <w:rsid w:val="00D6181E"/>
    <w:rsid w:val="00D64163"/>
    <w:rsid w:val="00D75354"/>
    <w:rsid w:val="00D802DA"/>
    <w:rsid w:val="00D91EEF"/>
    <w:rsid w:val="00D9289A"/>
    <w:rsid w:val="00DA1C11"/>
    <w:rsid w:val="00DA6338"/>
    <w:rsid w:val="00DC139A"/>
    <w:rsid w:val="00DD11EE"/>
    <w:rsid w:val="00DD1E95"/>
    <w:rsid w:val="00DD77BE"/>
    <w:rsid w:val="00DD7A0C"/>
    <w:rsid w:val="00DE153A"/>
    <w:rsid w:val="00DE68B2"/>
    <w:rsid w:val="00DF1F7D"/>
    <w:rsid w:val="00E0072E"/>
    <w:rsid w:val="00E01210"/>
    <w:rsid w:val="00E03EF4"/>
    <w:rsid w:val="00E115AE"/>
    <w:rsid w:val="00E11C97"/>
    <w:rsid w:val="00E15A0E"/>
    <w:rsid w:val="00E21ACB"/>
    <w:rsid w:val="00E238A3"/>
    <w:rsid w:val="00E36D5B"/>
    <w:rsid w:val="00E4057F"/>
    <w:rsid w:val="00E436E5"/>
    <w:rsid w:val="00E5028B"/>
    <w:rsid w:val="00E50EEE"/>
    <w:rsid w:val="00E519BB"/>
    <w:rsid w:val="00E5778C"/>
    <w:rsid w:val="00E57C31"/>
    <w:rsid w:val="00E63AAB"/>
    <w:rsid w:val="00E66A65"/>
    <w:rsid w:val="00E67706"/>
    <w:rsid w:val="00E67A29"/>
    <w:rsid w:val="00E976F4"/>
    <w:rsid w:val="00EA1212"/>
    <w:rsid w:val="00EA6D34"/>
    <w:rsid w:val="00EA6E41"/>
    <w:rsid w:val="00EB1A5B"/>
    <w:rsid w:val="00EC2399"/>
    <w:rsid w:val="00ED3173"/>
    <w:rsid w:val="00EE0161"/>
    <w:rsid w:val="00EE0D54"/>
    <w:rsid w:val="00EE3CB1"/>
    <w:rsid w:val="00EE777C"/>
    <w:rsid w:val="00EF39C6"/>
    <w:rsid w:val="00F12A96"/>
    <w:rsid w:val="00F143C8"/>
    <w:rsid w:val="00F312EC"/>
    <w:rsid w:val="00F5069A"/>
    <w:rsid w:val="00F56C49"/>
    <w:rsid w:val="00F64553"/>
    <w:rsid w:val="00F67175"/>
    <w:rsid w:val="00F75887"/>
    <w:rsid w:val="00F8555A"/>
    <w:rsid w:val="00F86A48"/>
    <w:rsid w:val="00F91AC4"/>
    <w:rsid w:val="00F91C66"/>
    <w:rsid w:val="00FA2828"/>
    <w:rsid w:val="00FA7040"/>
    <w:rsid w:val="00FB3287"/>
    <w:rsid w:val="00FD0CF9"/>
    <w:rsid w:val="00FD1746"/>
    <w:rsid w:val="00FD4D59"/>
    <w:rsid w:val="00FD5785"/>
    <w:rsid w:val="00FE22F5"/>
    <w:rsid w:val="00FF1FFA"/>
    <w:rsid w:val="00FF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C20D29"/>
  <w15:docId w15:val="{D23E74FF-231F-4343-BD54-5A6EF0A5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F7D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F1F7D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DF1F7D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DF1F7D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DF1F7D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DF1F7D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DF1F7D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DF1F7D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DF1F7D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30">
    <w:name w:val="標題 3 字元"/>
    <w:link w:val="3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40">
    <w:name w:val="標題 4 字元"/>
    <w:link w:val="4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70">
    <w:name w:val="標題 7 字元"/>
    <w:link w:val="7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character" w:customStyle="1" w:styleId="80">
    <w:name w:val="標題 8 字元"/>
    <w:link w:val="8"/>
    <w:uiPriority w:val="9"/>
    <w:rsid w:val="00DF1F7D"/>
    <w:rPr>
      <w:rFonts w:ascii="Times New Roman" w:eastAsia="新細明體" w:hAnsi="Times New Roman" w:cs="Times New Roman (本文 CS 字型)"/>
      <w:b/>
      <w:bCs/>
      <w:color w:val="000000"/>
      <w:kern w:val="0"/>
      <w:sz w:val="22"/>
      <w:bdr w:val="single" w:sz="4" w:space="0" w:color="auto"/>
    </w:rPr>
  </w:style>
  <w:style w:type="paragraph" w:styleId="a3">
    <w:name w:val="header"/>
    <w:basedOn w:val="a"/>
    <w:link w:val="a4"/>
    <w:uiPriority w:val="99"/>
    <w:unhideWhenUsed/>
    <w:rsid w:val="00DF1F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DF1F7D"/>
    <w:rPr>
      <w:rFonts w:ascii="Times New Roman" w:eastAsia="新細明體" w:hAnsi="Times New Roman" w:cs="Times New Roman (本文 CS 字型)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F1F7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DF1F7D"/>
    <w:rPr>
      <w:rFonts w:ascii="Times New Roman" w:eastAsia="新細明體" w:hAnsi="Times New Roman" w:cs="Times New Roman (本文 CS 字型)"/>
      <w:color w:val="000000"/>
      <w:kern w:val="0"/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DF1F7D"/>
    <w:pPr>
      <w:snapToGrid w:val="0"/>
      <w:spacing w:afterLines="0" w:after="0"/>
    </w:pPr>
    <w:rPr>
      <w:sz w:val="22"/>
      <w:szCs w:val="22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DF1F7D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F1F7D"/>
    <w:rPr>
      <w:vertAlign w:val="superscript"/>
    </w:rPr>
  </w:style>
  <w:style w:type="character" w:customStyle="1" w:styleId="refandcopytitlefront">
    <w:name w:val="refandcopy_title_front"/>
    <w:basedOn w:val="a0"/>
    <w:rsid w:val="00AD7F6A"/>
  </w:style>
  <w:style w:type="character" w:customStyle="1" w:styleId="refandcopymaintext">
    <w:name w:val="refandcopy_main_text"/>
    <w:basedOn w:val="a0"/>
    <w:rsid w:val="00AD7F6A"/>
  </w:style>
  <w:style w:type="character" w:customStyle="1" w:styleId="refandcopypunctuation">
    <w:name w:val="refandcopy_punctuation"/>
    <w:basedOn w:val="a0"/>
    <w:rsid w:val="00AD7F6A"/>
  </w:style>
  <w:style w:type="character" w:customStyle="1" w:styleId="refandcopynote">
    <w:name w:val="refandcopy_note"/>
    <w:basedOn w:val="a0"/>
    <w:rsid w:val="00AD7F6A"/>
  </w:style>
  <w:style w:type="character" w:customStyle="1" w:styleId="refandcopylinebook">
    <w:name w:val="refandcopy_line_book"/>
    <w:basedOn w:val="a0"/>
    <w:rsid w:val="00AD7F6A"/>
  </w:style>
  <w:style w:type="character" w:customStyle="1" w:styleId="byline1">
    <w:name w:val="byline1"/>
    <w:rsid w:val="00011777"/>
    <w:rPr>
      <w:b w:val="0"/>
      <w:bCs w:val="0"/>
      <w:color w:val="408080"/>
      <w:sz w:val="32"/>
      <w:szCs w:val="32"/>
    </w:rPr>
  </w:style>
  <w:style w:type="character" w:customStyle="1" w:styleId="refandcopypin">
    <w:name w:val="refandcopy_pin"/>
    <w:basedOn w:val="a0"/>
    <w:rsid w:val="00982046"/>
  </w:style>
  <w:style w:type="paragraph" w:customStyle="1" w:styleId="book">
    <w:name w:val="book"/>
    <w:basedOn w:val="a"/>
    <w:rsid w:val="004A17A8"/>
    <w:pPr>
      <w:widowControl/>
      <w:overflowPunct/>
      <w:spacing w:before="100" w:beforeAutospacing="1" w:afterLines="0" w:after="100" w:afterAutospacing="1"/>
      <w:jc w:val="left"/>
    </w:pPr>
    <w:rPr>
      <w:rFonts w:ascii="新細明體" w:hAnsi="新細明體" w:cs="新細明體"/>
      <w:color w:val="auto"/>
    </w:rPr>
  </w:style>
  <w:style w:type="table" w:styleId="aa">
    <w:name w:val="Table Grid"/>
    <w:basedOn w:val="a1"/>
    <w:uiPriority w:val="59"/>
    <w:rsid w:val="006469B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8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73690-7548-4516-91A1-F9E51968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MP</cp:lastModifiedBy>
  <cp:revision>3</cp:revision>
  <dcterms:created xsi:type="dcterms:W3CDTF">2024-05-15T21:42:00Z</dcterms:created>
  <dcterms:modified xsi:type="dcterms:W3CDTF">2024-05-15T21:43:00Z</dcterms:modified>
</cp:coreProperties>
</file>