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C478D" w14:textId="77777777" w:rsidR="00711DB5" w:rsidRPr="00452EB2" w:rsidRDefault="00711DB5" w:rsidP="00711DB5">
      <w:pPr>
        <w:snapToGrid w:val="0"/>
        <w:spacing w:after="72"/>
        <w:jc w:val="center"/>
        <w:rPr>
          <w:rFonts w:ascii="標楷體" w:eastAsia="標楷體" w:hAnsi="標楷體"/>
          <w:sz w:val="36"/>
          <w:szCs w:val="36"/>
        </w:rPr>
      </w:pPr>
      <w:r w:rsidRPr="00452EB2">
        <w:rPr>
          <w:rFonts w:ascii="標楷體" w:eastAsia="標楷體" w:hAnsi="標楷體" w:hint="eastAsia"/>
          <w:b/>
          <w:sz w:val="36"/>
          <w:szCs w:val="36"/>
        </w:rPr>
        <w:t>《</w:t>
      </w:r>
      <w:r w:rsidRPr="00452EB2">
        <w:rPr>
          <w:rFonts w:ascii="標楷體" w:eastAsia="標楷體" w:hAnsi="標楷體" w:hint="eastAsia"/>
          <w:b/>
          <w:bCs/>
          <w:sz w:val="36"/>
          <w:szCs w:val="36"/>
        </w:rPr>
        <w:t>百論</w:t>
      </w:r>
      <w:r w:rsidRPr="00C52391">
        <w:rPr>
          <w:rFonts w:ascii="標楷體" w:eastAsia="標楷體" w:hAnsi="標楷體" w:hint="eastAsia"/>
          <w:b/>
          <w:bCs/>
          <w:sz w:val="36"/>
          <w:szCs w:val="36"/>
        </w:rPr>
        <w:t>疏</w:t>
      </w:r>
      <w:r w:rsidRPr="00452EB2">
        <w:rPr>
          <w:rFonts w:ascii="標楷體" w:eastAsia="標楷體" w:hAnsi="標楷體" w:hint="eastAsia"/>
          <w:b/>
          <w:sz w:val="36"/>
          <w:szCs w:val="36"/>
        </w:rPr>
        <w:t>》</w:t>
      </w:r>
    </w:p>
    <w:p w14:paraId="5B61D33F" w14:textId="77777777" w:rsidR="00711DB5" w:rsidRPr="00452EB2" w:rsidRDefault="00711DB5" w:rsidP="00711DB5">
      <w:pPr>
        <w:tabs>
          <w:tab w:val="center" w:pos="4535"/>
          <w:tab w:val="left" w:pos="6525"/>
        </w:tabs>
        <w:snapToGrid w:val="0"/>
        <w:spacing w:after="72"/>
        <w:jc w:val="center"/>
        <w:rPr>
          <w:rFonts w:ascii="標楷體" w:eastAsia="標楷體" w:hAnsi="標楷體"/>
          <w:b/>
          <w:bCs/>
          <w:sz w:val="32"/>
          <w:szCs w:val="32"/>
        </w:rPr>
      </w:pPr>
      <w:r w:rsidRPr="00452EB2">
        <w:rPr>
          <w:rFonts w:ascii="標楷體" w:eastAsia="標楷體" w:hAnsi="標楷體" w:hint="eastAsia"/>
          <w:b/>
          <w:bCs/>
          <w:sz w:val="32"/>
          <w:szCs w:val="32"/>
        </w:rPr>
        <w:t>〈</w:t>
      </w:r>
      <w:bookmarkStart w:id="0" w:name="_Hlk135027795"/>
      <w:r w:rsidRPr="00452EB2">
        <w:rPr>
          <w:rFonts w:ascii="標楷體" w:eastAsia="標楷體" w:hAnsi="標楷體" w:hint="eastAsia"/>
          <w:b/>
          <w:bCs/>
          <w:sz w:val="32"/>
          <w:szCs w:val="32"/>
        </w:rPr>
        <w:t>捨罪福品第一</w:t>
      </w:r>
      <w:bookmarkEnd w:id="0"/>
      <w:r w:rsidRPr="00452EB2">
        <w:rPr>
          <w:rFonts w:ascii="標楷體" w:eastAsia="標楷體" w:hAnsi="標楷體" w:hint="eastAsia"/>
          <w:b/>
          <w:bCs/>
          <w:sz w:val="32"/>
          <w:szCs w:val="32"/>
        </w:rPr>
        <w:t>〉</w:t>
      </w:r>
    </w:p>
    <w:p w14:paraId="52F20ECC" w14:textId="6DE93B3C" w:rsidR="00711DB5" w:rsidRPr="00452EB2" w:rsidRDefault="00711DB5" w:rsidP="00711DB5">
      <w:pPr>
        <w:snapToGrid w:val="0"/>
        <w:spacing w:after="72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452EB2">
        <w:rPr>
          <w:rFonts w:ascii="標楷體" w:eastAsia="標楷體" w:hAnsi="標楷體" w:hint="eastAsia"/>
          <w:b/>
          <w:bCs/>
          <w:sz w:val="28"/>
          <w:szCs w:val="28"/>
        </w:rPr>
        <w:t>（大正</w:t>
      </w:r>
      <w:r w:rsidR="00452EB2" w:rsidRPr="00452EB2">
        <w:rPr>
          <w:rFonts w:ascii="Times New Roman" w:eastAsia="標楷體" w:hAnsi="Times New Roman"/>
          <w:b/>
          <w:bCs/>
          <w:sz w:val="28"/>
          <w:szCs w:val="28"/>
        </w:rPr>
        <w:t>42</w:t>
      </w:r>
      <w:r w:rsidRPr="00452EB2">
        <w:rPr>
          <w:rFonts w:ascii="Times New Roman" w:eastAsia="標楷體" w:hAnsi="Times New Roman"/>
          <w:b/>
          <w:bCs/>
          <w:sz w:val="28"/>
          <w:szCs w:val="28"/>
        </w:rPr>
        <w:t>，</w:t>
      </w:r>
      <w:r w:rsidR="00452EB2" w:rsidRPr="00452EB2">
        <w:rPr>
          <w:rFonts w:ascii="Times New Roman" w:eastAsia="標楷體" w:hAnsi="Times New Roman"/>
          <w:b/>
          <w:bCs/>
          <w:sz w:val="28"/>
          <w:szCs w:val="28"/>
        </w:rPr>
        <w:t>250b18</w:t>
      </w:r>
      <w:r w:rsidRPr="00452EB2">
        <w:rPr>
          <w:rFonts w:ascii="Times New Roman" w:eastAsia="標楷體" w:hAnsi="Times New Roman"/>
          <w:b/>
          <w:bCs/>
          <w:sz w:val="28"/>
          <w:szCs w:val="28"/>
        </w:rPr>
        <w:t>-</w:t>
      </w:r>
      <w:r w:rsidR="00452EB2" w:rsidRPr="00452EB2">
        <w:rPr>
          <w:rFonts w:ascii="Times New Roman" w:eastAsia="標楷體" w:hAnsi="Times New Roman"/>
          <w:b/>
          <w:bCs/>
          <w:sz w:val="28"/>
          <w:szCs w:val="28"/>
        </w:rPr>
        <w:t>250</w:t>
      </w:r>
      <w:r w:rsidRPr="00452EB2">
        <w:rPr>
          <w:rFonts w:ascii="Times New Roman" w:eastAsia="標楷體" w:hAnsi="Times New Roman"/>
          <w:b/>
          <w:bCs/>
          <w:sz w:val="28"/>
          <w:szCs w:val="28"/>
        </w:rPr>
        <w:t>c</w:t>
      </w:r>
      <w:r w:rsidR="00452EB2" w:rsidRPr="00452EB2">
        <w:rPr>
          <w:rFonts w:ascii="Times New Roman" w:eastAsia="標楷體" w:hAnsi="Times New Roman"/>
          <w:b/>
          <w:bCs/>
          <w:sz w:val="28"/>
          <w:szCs w:val="28"/>
        </w:rPr>
        <w:t>9</w:t>
      </w:r>
      <w:r w:rsidRPr="00452EB2">
        <w:rPr>
          <w:rFonts w:ascii="標楷體" w:eastAsia="標楷體" w:hAnsi="標楷體" w:hint="eastAsia"/>
          <w:b/>
          <w:bCs/>
          <w:sz w:val="28"/>
          <w:szCs w:val="28"/>
        </w:rPr>
        <w:t>）</w:t>
      </w:r>
    </w:p>
    <w:p w14:paraId="64EDCC86" w14:textId="77777777" w:rsidR="00452EB2" w:rsidRPr="00D627F8" w:rsidRDefault="00452EB2" w:rsidP="00452EB2">
      <w:pPr>
        <w:snapToGrid w:val="0"/>
        <w:ind w:firstLine="480"/>
        <w:jc w:val="right"/>
      </w:pPr>
      <w:r w:rsidRPr="00D627F8">
        <w:t>厚觀法師指導</w:t>
      </w:r>
    </w:p>
    <w:p w14:paraId="207B1A0C" w14:textId="56E6BC87" w:rsidR="00FF7033" w:rsidRPr="0007528E" w:rsidRDefault="003233DB" w:rsidP="0007528E">
      <w:pPr>
        <w:snapToGrid w:val="0"/>
        <w:jc w:val="right"/>
        <w:rPr>
          <w:rFonts w:ascii="Times New Roman" w:hAnsi="Times New Roman"/>
          <w:lang w:eastAsia="zh-CN"/>
        </w:rPr>
      </w:pPr>
      <w:r w:rsidRPr="00720D4C">
        <w:rPr>
          <w:rFonts w:ascii="新細明體" w:hAnsi="新細明體" w:hint="eastAsia"/>
        </w:rPr>
        <w:t>張</w:t>
      </w:r>
      <w:r w:rsidR="00E83FC7" w:rsidRPr="00720D4C">
        <w:rPr>
          <w:rFonts w:ascii="新細明體" w:hAnsi="新細明體" w:hint="eastAsia"/>
        </w:rPr>
        <w:t>夢陽</w:t>
      </w:r>
      <w:r w:rsidR="00E17672" w:rsidRPr="00720D4C">
        <w:rPr>
          <w:rFonts w:ascii="新細明體" w:hAnsi="新細明體" w:hint="eastAsia"/>
        </w:rPr>
        <w:t>敬</w:t>
      </w:r>
      <w:r w:rsidR="00E17672" w:rsidRPr="00BB37E4">
        <w:rPr>
          <w:rFonts w:ascii="新細明體" w:hAnsi="新細明體" w:hint="eastAsia"/>
        </w:rPr>
        <w:t>編</w:t>
      </w:r>
      <w:r w:rsidR="00752354" w:rsidRPr="00BB37E4">
        <w:rPr>
          <w:rStyle w:val="aa"/>
          <w:rFonts w:ascii="Times New Roman" w:hAnsi="Times New Roman"/>
        </w:rPr>
        <w:footnoteReference w:id="1"/>
      </w:r>
      <w:r w:rsidR="00452EB2" w:rsidRPr="00BB37E4">
        <w:rPr>
          <w:rFonts w:ascii="新細明體" w:hAnsi="新細明體" w:hint="eastAsia"/>
        </w:rPr>
        <w:t>，</w:t>
      </w:r>
      <w:r w:rsidR="0035238D" w:rsidRPr="00BB37E4">
        <w:rPr>
          <w:rFonts w:ascii="Times New Roman" w:eastAsia="DengXian" w:hAnsi="Times New Roman" w:hint="eastAsia"/>
        </w:rPr>
        <w:t>2024.05.2</w:t>
      </w:r>
      <w:r w:rsidR="00174AB1" w:rsidRPr="00BB37E4">
        <w:rPr>
          <w:rFonts w:ascii="Times New Roman" w:eastAsia="DengXian" w:hAnsi="Times New Roman" w:hint="eastAsia"/>
          <w:lang w:eastAsia="zh-CN"/>
        </w:rPr>
        <w:t>6</w:t>
      </w:r>
    </w:p>
    <w:p w14:paraId="3D74ABC2" w14:textId="594D8F3A" w:rsidR="00D14523" w:rsidRPr="0078743B" w:rsidRDefault="00D14523" w:rsidP="00D14523">
      <w:r w:rsidRPr="0078743B">
        <w:rPr>
          <w:rFonts w:ascii="新細明體" w:hAnsi="新細明體" w:hint="eastAsia"/>
        </w:rPr>
        <w:t>【</w:t>
      </w:r>
      <w:r w:rsidRPr="0078743B">
        <w:rPr>
          <w:rFonts w:ascii="新細明體" w:hAnsi="新細明體" w:hint="eastAsia"/>
          <w:b/>
          <w:bCs/>
          <w:sz w:val="22"/>
        </w:rPr>
        <w:t>壹、</w:t>
      </w:r>
      <w:r w:rsidRPr="0078743B">
        <w:rPr>
          <w:rFonts w:ascii="新細明體" w:hAnsi="新細明體"/>
          <w:b/>
          <w:bCs/>
          <w:sz w:val="22"/>
        </w:rPr>
        <w:t>捨</w:t>
      </w:r>
      <w:r w:rsidRPr="0078743B">
        <w:rPr>
          <w:b/>
          <w:bCs/>
          <w:sz w:val="22"/>
        </w:rPr>
        <w:t>罪福品</w:t>
      </w:r>
      <w:r w:rsidRPr="0078743B">
        <w:rPr>
          <w:rFonts w:hint="eastAsia"/>
          <w:b/>
          <w:bCs/>
          <w:sz w:val="22"/>
        </w:rPr>
        <w:t>】</w:t>
      </w:r>
      <w:r w:rsidRPr="0078743B">
        <w:rPr>
          <w:rFonts w:ascii="Times New Roman" w:hAnsi="Times New Roman"/>
          <w:sz w:val="22"/>
        </w:rPr>
        <w:t>（</w:t>
      </w:r>
      <w:r w:rsidRPr="0078743B">
        <w:rPr>
          <w:rFonts w:ascii="Times New Roman" w:hAnsi="Times New Roman"/>
          <w:sz w:val="22"/>
        </w:rPr>
        <w:t>pp.45-245</w:t>
      </w:r>
      <w:r w:rsidRPr="0078743B">
        <w:rPr>
          <w:rFonts w:ascii="Times New Roman" w:hAnsi="Times New Roman"/>
          <w:sz w:val="22"/>
        </w:rPr>
        <w:t>）</w:t>
      </w:r>
    </w:p>
    <w:p w14:paraId="278E43D1" w14:textId="1AF4D3F9" w:rsidR="008E6693" w:rsidRPr="0078743B" w:rsidRDefault="008E6693" w:rsidP="00381EBA">
      <w:pPr>
        <w:pStyle w:val="05"/>
        <w:ind w:left="120"/>
      </w:pPr>
      <w:r w:rsidRPr="0078743B">
        <w:rPr>
          <w:rFonts w:hint="eastAsia"/>
        </w:rPr>
        <w:t>（參）正論</w:t>
      </w:r>
    </w:p>
    <w:p w14:paraId="17CC7A00" w14:textId="77777777" w:rsidR="008E6693" w:rsidRPr="0078743B" w:rsidRDefault="008E6693" w:rsidP="004D62CE">
      <w:pPr>
        <w:pStyle w:val="05"/>
        <w:ind w:left="120"/>
      </w:pPr>
      <w:r w:rsidRPr="0078743B">
        <w:rPr>
          <w:rFonts w:hint="eastAsia"/>
        </w:rPr>
        <w:t xml:space="preserve">※ </w:t>
      </w:r>
      <w:r w:rsidRPr="0078743B">
        <w:t>序如來漸捨教門（明人空）</w:t>
      </w:r>
      <w:r w:rsidRPr="0078743B">
        <w:rPr>
          <w:rFonts w:ascii="Times New Roman" w:hAnsi="Times New Roman" w:hint="eastAsia"/>
          <w:b w:val="0"/>
          <w:bCs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 w:hint="eastAsia"/>
          <w:b w:val="0"/>
          <w:bCs w:val="0"/>
          <w:bdr w:val="none" w:sz="0" w:space="0" w:color="auto"/>
          <w:shd w:val="clear" w:color="auto" w:fill="auto"/>
        </w:rPr>
        <w:t>pp.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127</w:t>
      </w:r>
      <w:r w:rsidRPr="0078743B">
        <w:rPr>
          <w:rFonts w:ascii="Times New Roman" w:hAnsi="Times New Roman" w:hint="eastAsia"/>
          <w:b w:val="0"/>
          <w:bCs w:val="0"/>
          <w:bdr w:val="none" w:sz="0" w:space="0" w:color="auto"/>
          <w:shd w:val="clear" w:color="auto" w:fill="auto"/>
        </w:rPr>
        <w:t>-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245</w:t>
      </w:r>
      <w:r w:rsidRPr="0078743B">
        <w:rPr>
          <w:rFonts w:ascii="Times New Roman" w:hAnsi="Times New Roman" w:hint="eastAsia"/>
          <w:b w:val="0"/>
          <w:bCs w:val="0"/>
          <w:bdr w:val="none" w:sz="0" w:space="0" w:color="auto"/>
          <w:shd w:val="clear" w:color="auto" w:fill="auto"/>
        </w:rPr>
        <w:t>）</w:t>
      </w:r>
    </w:p>
    <w:p w14:paraId="31A884F0" w14:textId="77777777" w:rsidR="00D14523" w:rsidRPr="0078743B" w:rsidRDefault="00D14523" w:rsidP="00D14523">
      <w:pPr>
        <w:ind w:leftChars="100" w:left="240"/>
        <w:jc w:val="both"/>
        <w:outlineLvl w:val="1"/>
        <w:rPr>
          <w:rFonts w:ascii="Times New Roman" w:hAnsi="Times New Roman"/>
          <w:sz w:val="22"/>
        </w:rPr>
      </w:pPr>
      <w:r w:rsidRPr="0078743B">
        <w:rPr>
          <w:rFonts w:hint="eastAsia"/>
          <w:b/>
          <w:sz w:val="22"/>
          <w:bdr w:val="single" w:sz="4" w:space="0" w:color="auto"/>
        </w:rPr>
        <w:t>甲一</w:t>
      </w:r>
      <w:r w:rsidRPr="0078743B">
        <w:rPr>
          <w:rFonts w:hint="eastAsia"/>
          <w:b/>
          <w:sz w:val="22"/>
          <w:bdr w:val="single" w:sz="4" w:space="0" w:color="auto"/>
        </w:rPr>
        <w:t xml:space="preserve"> </w:t>
      </w:r>
      <w:r w:rsidRPr="0078743B">
        <w:rPr>
          <w:rFonts w:hint="eastAsia"/>
          <w:b/>
          <w:sz w:val="22"/>
          <w:bdr w:val="single" w:sz="4" w:space="0" w:color="auto"/>
        </w:rPr>
        <w:t>明捨罪</w:t>
      </w:r>
      <w:r w:rsidRPr="0078743B">
        <w:rPr>
          <w:rFonts w:ascii="Times New Roman" w:hAnsi="Times New Roman"/>
          <w:sz w:val="22"/>
        </w:rPr>
        <w:t>（</w:t>
      </w:r>
      <w:r w:rsidRPr="0078743B">
        <w:rPr>
          <w:rFonts w:ascii="Times New Roman" w:hAnsi="Times New Roman"/>
          <w:sz w:val="22"/>
        </w:rPr>
        <w:t>pp.127-199</w:t>
      </w:r>
      <w:r w:rsidRPr="0078743B">
        <w:rPr>
          <w:rFonts w:ascii="Times New Roman" w:hAnsi="Times New Roman"/>
          <w:sz w:val="22"/>
        </w:rPr>
        <w:t>）</w:t>
      </w:r>
    </w:p>
    <w:p w14:paraId="2900AA5B" w14:textId="77777777" w:rsidR="00D14523" w:rsidRPr="0078743B" w:rsidRDefault="00D14523" w:rsidP="00D14523">
      <w:pPr>
        <w:ind w:leftChars="150" w:left="360"/>
        <w:jc w:val="both"/>
        <w:outlineLvl w:val="2"/>
        <w:rPr>
          <w:rFonts w:ascii="Times New Roman" w:eastAsia="DengXian" w:hAnsi="Times New Roman"/>
          <w:b/>
          <w:sz w:val="22"/>
          <w:bdr w:val="single" w:sz="4" w:space="0" w:color="auto"/>
        </w:rPr>
      </w:pPr>
      <w:r w:rsidRPr="0078743B">
        <w:rPr>
          <w:rFonts w:ascii="Times New Roman" w:hAnsi="Times New Roman" w:hint="eastAsia"/>
          <w:b/>
          <w:sz w:val="22"/>
          <w:bdr w:val="single" w:sz="4" w:space="0" w:color="auto"/>
        </w:rPr>
        <w:t>乙一</w:t>
      </w:r>
      <w:r w:rsidRPr="0078743B">
        <w:rPr>
          <w:rFonts w:ascii="Times New Roman" w:eastAsia="DengXian" w:hAnsi="Times New Roman" w:hint="eastAsia"/>
          <w:b/>
          <w:sz w:val="22"/>
          <w:bdr w:val="single" w:sz="4" w:space="0" w:color="auto"/>
        </w:rPr>
        <w:t xml:space="preserve"> </w:t>
      </w:r>
      <w:r w:rsidRPr="0078743B">
        <w:rPr>
          <w:rFonts w:ascii="Times New Roman" w:hAnsi="Times New Roman" w:hint="eastAsia"/>
          <w:b/>
          <w:sz w:val="22"/>
          <w:bdr w:val="single" w:sz="4" w:space="0" w:color="auto"/>
        </w:rPr>
        <w:t>依福捨罪</w:t>
      </w:r>
      <w:r w:rsidRPr="0078743B">
        <w:rPr>
          <w:rFonts w:ascii="Times New Roman" w:hAnsi="Times New Roman"/>
          <w:bCs/>
          <w:sz w:val="22"/>
        </w:rPr>
        <w:t>（</w:t>
      </w:r>
      <w:r w:rsidRPr="0078743B">
        <w:rPr>
          <w:rFonts w:ascii="Times New Roman" w:hAnsi="Times New Roman"/>
          <w:bCs/>
          <w:sz w:val="22"/>
        </w:rPr>
        <w:t>pp.128-147</w:t>
      </w:r>
      <w:r w:rsidRPr="0078743B">
        <w:rPr>
          <w:rFonts w:ascii="Times New Roman" w:hAnsi="Times New Roman"/>
          <w:bCs/>
          <w:sz w:val="22"/>
        </w:rPr>
        <w:t>）</w:t>
      </w:r>
    </w:p>
    <w:p w14:paraId="19941D42" w14:textId="77777777" w:rsidR="00D14523" w:rsidRPr="0078743B" w:rsidRDefault="00D14523" w:rsidP="00D14523">
      <w:pPr>
        <w:overflowPunct w:val="0"/>
        <w:ind w:leftChars="200" w:left="480"/>
        <w:jc w:val="both"/>
        <w:outlineLvl w:val="3"/>
        <w:rPr>
          <w:rFonts w:ascii="Times New Roman" w:hAnsi="Times New Roman" w:cs="Times New Roman (本文 CS 字型)"/>
          <w:b/>
          <w:bCs/>
          <w:kern w:val="0"/>
          <w:sz w:val="22"/>
          <w:bdr w:val="single" w:sz="4" w:space="0" w:color="auto"/>
        </w:rPr>
      </w:pP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丙一</w:t>
      </w: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 xml:space="preserve"> </w:t>
      </w: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前問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（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pp.</w:t>
      </w:r>
      <w:r w:rsidRPr="0078743B">
        <w:rPr>
          <w:rFonts w:ascii="Times New Roman" w:hAnsi="Times New Roman" w:cs="Times New Roman (本文 CS 字型)"/>
          <w:kern w:val="0"/>
          <w:sz w:val="22"/>
        </w:rPr>
        <w:t>128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-</w:t>
      </w:r>
      <w:r w:rsidRPr="0078743B">
        <w:rPr>
          <w:rFonts w:ascii="Times New Roman" w:hAnsi="Times New Roman" w:cs="Times New Roman (本文 CS 字型)"/>
          <w:kern w:val="0"/>
          <w:sz w:val="22"/>
        </w:rPr>
        <w:t>129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）</w:t>
      </w:r>
    </w:p>
    <w:p w14:paraId="6233294B" w14:textId="77777777" w:rsidR="00D14523" w:rsidRPr="0078743B" w:rsidRDefault="00D14523" w:rsidP="00D14523">
      <w:pPr>
        <w:overflowPunct w:val="0"/>
        <w:ind w:leftChars="200" w:left="480"/>
        <w:jc w:val="both"/>
        <w:outlineLvl w:val="3"/>
        <w:rPr>
          <w:rFonts w:ascii="Times New Roman" w:hAnsi="Times New Roman" w:cs="Times New Roman (本文 CS 字型)"/>
          <w:kern w:val="0"/>
          <w:sz w:val="22"/>
        </w:rPr>
      </w:pP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丙二</w:t>
      </w: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 xml:space="preserve"> </w:t>
      </w: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次答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（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pp.</w:t>
      </w:r>
      <w:r w:rsidRPr="0078743B">
        <w:rPr>
          <w:rFonts w:ascii="Times New Roman" w:hAnsi="Times New Roman" w:cs="Times New Roman (本文 CS 字型)"/>
          <w:kern w:val="0"/>
          <w:sz w:val="22"/>
        </w:rPr>
        <w:t>129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-</w:t>
      </w:r>
      <w:r w:rsidRPr="0078743B">
        <w:rPr>
          <w:rFonts w:ascii="Times New Roman" w:hAnsi="Times New Roman" w:cs="Times New Roman (本文 CS 字型)"/>
          <w:kern w:val="0"/>
          <w:sz w:val="22"/>
        </w:rPr>
        <w:t>147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）</w:t>
      </w:r>
    </w:p>
    <w:p w14:paraId="5FC4048D" w14:textId="77777777" w:rsidR="00D14523" w:rsidRPr="0078743B" w:rsidRDefault="00D14523" w:rsidP="00D14523">
      <w:pPr>
        <w:overflowPunct w:val="0"/>
        <w:ind w:leftChars="250" w:left="600"/>
        <w:jc w:val="both"/>
        <w:outlineLvl w:val="4"/>
        <w:rPr>
          <w:rFonts w:ascii="Times New Roman" w:hAnsi="Times New Roman" w:cs="Times New Roman (本文 CS 字型)"/>
          <w:kern w:val="0"/>
          <w:sz w:val="22"/>
        </w:rPr>
      </w:pP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丁一</w:t>
      </w: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 xml:space="preserve"> </w:t>
      </w:r>
      <w:r w:rsidRPr="0078743B">
        <w:rPr>
          <w:rFonts w:ascii="Times New Roman" w:hAnsi="Times New Roman" w:cs="Times New Roman (本文 CS 字型)" w:hint="eastAsia"/>
          <w:b/>
          <w:bCs/>
          <w:kern w:val="0"/>
          <w:sz w:val="22"/>
          <w:bdr w:val="single" w:sz="4" w:space="0" w:color="auto"/>
        </w:rPr>
        <w:t>正答</w:t>
      </w:r>
      <w:bookmarkStart w:id="1" w:name="_Hlk155974555"/>
      <w:r w:rsidRPr="0078743B">
        <w:rPr>
          <w:rFonts w:ascii="Times New Roman" w:hAnsi="Times New Roman" w:cs="Times New Roman (本文 CS 字型)" w:hint="eastAsia"/>
          <w:kern w:val="0"/>
          <w:sz w:val="22"/>
        </w:rPr>
        <w:t>（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p.</w:t>
      </w:r>
      <w:r w:rsidRPr="0078743B">
        <w:rPr>
          <w:rFonts w:ascii="Times New Roman" w:hAnsi="Times New Roman" w:cs="Times New Roman (本文 CS 字型)"/>
          <w:kern w:val="0"/>
          <w:sz w:val="22"/>
        </w:rPr>
        <w:t>129-132</w:t>
      </w:r>
      <w:r w:rsidRPr="0078743B">
        <w:rPr>
          <w:rFonts w:ascii="Times New Roman" w:hAnsi="Times New Roman" w:cs="Times New Roman (本文 CS 字型)" w:hint="eastAsia"/>
          <w:kern w:val="0"/>
          <w:sz w:val="22"/>
        </w:rPr>
        <w:t>）</w:t>
      </w:r>
      <w:bookmarkEnd w:id="1"/>
    </w:p>
    <w:p w14:paraId="6B7F63E4" w14:textId="77777777" w:rsidR="00D14523" w:rsidRPr="0078743B" w:rsidRDefault="00D14523" w:rsidP="004D62CE">
      <w:pPr>
        <w:pStyle w:val="25"/>
        <w:ind w:left="600"/>
      </w:pPr>
      <w:r w:rsidRPr="0078743B">
        <w:rPr>
          <w:rFonts w:hint="eastAsia"/>
        </w:rPr>
        <w:t>丁二</w:t>
      </w:r>
      <w:r w:rsidRPr="0078743B">
        <w:rPr>
          <w:rFonts w:hint="eastAsia"/>
        </w:rPr>
        <w:t xml:space="preserve"> </w:t>
      </w:r>
      <w:r w:rsidRPr="0078743B">
        <w:rPr>
          <w:rFonts w:hint="eastAsia"/>
        </w:rPr>
        <w:t>次釋</w:t>
      </w:r>
      <w:bookmarkStart w:id="2" w:name="_Hlk155974566"/>
      <w:r w:rsidRPr="0078743B">
        <w:rPr>
          <w:rFonts w:ascii="Times New Roman" w:hAnsi="Times New Roman" w:cs="Times New Roman (本文 CS 字型)"/>
          <w:b w:val="0"/>
          <w:bCs w:val="0"/>
          <w:kern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 w:cs="Times New Roman (本文 CS 字型)"/>
          <w:b w:val="0"/>
          <w:bCs w:val="0"/>
          <w:kern w:val="0"/>
          <w:bdr w:val="none" w:sz="0" w:space="0" w:color="auto"/>
          <w:shd w:val="clear" w:color="auto" w:fill="auto"/>
        </w:rPr>
        <w:t>p.132-147</w:t>
      </w:r>
      <w:r w:rsidRPr="0078743B">
        <w:rPr>
          <w:rFonts w:ascii="Times New Roman" w:hAnsi="Times New Roman" w:cs="Times New Roman (本文 CS 字型)"/>
          <w:b w:val="0"/>
          <w:bCs w:val="0"/>
          <w:kern w:val="0"/>
          <w:bdr w:val="none" w:sz="0" w:space="0" w:color="auto"/>
          <w:shd w:val="clear" w:color="auto" w:fill="auto"/>
        </w:rPr>
        <w:t>）</w:t>
      </w:r>
    </w:p>
    <w:p w14:paraId="11280B55" w14:textId="77777777" w:rsidR="00D14523" w:rsidRPr="0078743B" w:rsidRDefault="00D14523" w:rsidP="00D14523">
      <w:pPr>
        <w:pStyle w:val="25"/>
        <w:ind w:left="600"/>
      </w:pPr>
      <w:bookmarkStart w:id="3" w:name="_Hlk150063362"/>
      <w:bookmarkEnd w:id="2"/>
      <w:r w:rsidRPr="0078743B">
        <w:rPr>
          <w:rFonts w:ascii="新細明體" w:hAnsi="新細明體" w:hint="eastAsia"/>
        </w:rPr>
        <w:t>【婆藪釋</w:t>
      </w:r>
      <w:bookmarkEnd w:id="3"/>
      <w:r w:rsidRPr="0078743B">
        <w:rPr>
          <w:rFonts w:ascii="新細明體" w:hAnsi="新細明體" w:hint="eastAsia"/>
        </w:rPr>
        <w:t>】</w:t>
      </w:r>
      <w:bookmarkStart w:id="4" w:name="_Hlk155974579"/>
      <w:r w:rsidRPr="0078743B">
        <w:rPr>
          <w:rFonts w:ascii="新細明體" w:hAnsi="新細明體"/>
          <w:b w:val="0"/>
          <w:bCs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p.132-133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  <w:bookmarkStart w:id="5" w:name="_Hlk149851455"/>
      <w:bookmarkEnd w:id="4"/>
    </w:p>
    <w:bookmarkEnd w:id="5"/>
    <w:p w14:paraId="1951A04D" w14:textId="512B725E" w:rsidR="00D14523" w:rsidRPr="0078743B" w:rsidRDefault="00D14523" w:rsidP="00D14523">
      <w:pPr>
        <w:pStyle w:val="300"/>
        <w:ind w:left="720"/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</w:pPr>
      <w:r w:rsidRPr="0078743B">
        <w:rPr>
          <w:rFonts w:hint="eastAsia"/>
          <w:shd w:val="clear" w:color="auto" w:fill="auto"/>
        </w:rPr>
        <w:t>戊一 總說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p.132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04DC2707" w14:textId="77777777" w:rsidR="00D14523" w:rsidRPr="0078743B" w:rsidRDefault="00D14523" w:rsidP="004D62CE">
      <w:pPr>
        <w:pStyle w:val="300"/>
        <w:ind w:left="720"/>
      </w:pPr>
      <w:bookmarkStart w:id="6" w:name="_Hlk156078343"/>
      <w:r w:rsidRPr="0078743B">
        <w:rPr>
          <w:rFonts w:hint="eastAsia"/>
          <w:bdr w:val="single" w:sz="4" w:space="0" w:color="auto"/>
          <w:shd w:val="clear" w:color="auto" w:fill="auto"/>
        </w:rPr>
        <w:t xml:space="preserve">戊二 </w:t>
      </w:r>
      <w:bookmarkStart w:id="7" w:name="_Hlk149860327"/>
      <w:bookmarkStart w:id="8" w:name="_Hlk149860339"/>
      <w:r w:rsidRPr="0078743B">
        <w:rPr>
          <w:rFonts w:hint="eastAsia"/>
          <w:bdr w:val="single" w:sz="4" w:space="0" w:color="auto"/>
          <w:shd w:val="clear" w:color="auto" w:fill="auto"/>
        </w:rPr>
        <w:t>別</w:t>
      </w:r>
      <w:bookmarkEnd w:id="7"/>
      <w:r w:rsidRPr="0078743B">
        <w:rPr>
          <w:rFonts w:hint="eastAsia"/>
          <w:bdr w:val="single" w:sz="4" w:space="0" w:color="auto"/>
          <w:shd w:val="clear" w:color="auto" w:fill="auto"/>
        </w:rPr>
        <w:t>釋四字</w:t>
      </w:r>
      <w:bookmarkStart w:id="9" w:name="_Hlk155974664"/>
      <w:bookmarkEnd w:id="8"/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p.132-133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  <w:bookmarkEnd w:id="6"/>
    </w:p>
    <w:bookmarkEnd w:id="9"/>
    <w:p w14:paraId="74692249" w14:textId="77777777" w:rsidR="00D14523" w:rsidRPr="0078743B" w:rsidRDefault="00D14523" w:rsidP="00D14523">
      <w:pPr>
        <w:pStyle w:val="050"/>
        <w:ind w:leftChars="250" w:left="600"/>
        <w:rPr>
          <w:dstrike/>
        </w:rPr>
      </w:pPr>
      <w:r w:rsidRPr="0078743B">
        <w:rPr>
          <w:rFonts w:hint="eastAsia"/>
          <w:shd w:val="pct15" w:color="auto" w:fill="FFFFFF"/>
        </w:rPr>
        <w:t>【吉藏</w:t>
      </w:r>
      <w:r w:rsidRPr="0078743B">
        <w:rPr>
          <w:shd w:val="pct15" w:color="auto" w:fill="FFFFFF"/>
        </w:rPr>
        <w:t>疏</w:t>
      </w:r>
      <w:r w:rsidRPr="0078743B">
        <w:rPr>
          <w:rFonts w:hint="eastAsia"/>
          <w:shd w:val="pct15" w:color="auto" w:fill="FFFFFF"/>
        </w:rPr>
        <w:t>】</w:t>
      </w:r>
      <w:r w:rsidRPr="0078743B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78743B">
        <w:rPr>
          <w:rFonts w:ascii="Times New Roman" w:hAnsi="Times New Roman"/>
          <w:b w:val="0"/>
          <w:bCs/>
          <w:bdr w:val="none" w:sz="0" w:space="0" w:color="auto"/>
        </w:rPr>
        <w:t>p.133-147</w:t>
      </w:r>
      <w:r w:rsidRPr="0078743B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0055318D" w14:textId="77777777" w:rsidR="00D14523" w:rsidRPr="0078743B" w:rsidRDefault="00D14523" w:rsidP="00D14523">
      <w:pPr>
        <w:pStyle w:val="300"/>
        <w:ind w:left="720"/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</w:pPr>
      <w:r w:rsidRPr="0078743B">
        <w:rPr>
          <w:rFonts w:hint="eastAsia"/>
          <w:shd w:val="clear" w:color="auto" w:fill="auto"/>
        </w:rPr>
        <w:t>戊一 總說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pp.132-133</w:t>
      </w:r>
      <w:r w:rsidRPr="0078743B">
        <w:rPr>
          <w:rFonts w:cs="Calibri"/>
          <w:b w:val="0"/>
          <w:bCs w:val="0"/>
          <w:bdr w:val="none" w:sz="0" w:space="0" w:color="auto"/>
          <w:shd w:val="clear" w:color="auto" w:fill="auto"/>
        </w:rPr>
        <w:t>）</w:t>
      </w:r>
    </w:p>
    <w:p w14:paraId="5F5A9868" w14:textId="77777777" w:rsidR="00D14523" w:rsidRPr="0078743B" w:rsidRDefault="00D14523" w:rsidP="004D62CE">
      <w:pPr>
        <w:pStyle w:val="300"/>
        <w:ind w:left="720"/>
        <w:rPr>
          <w:bdr w:val="none" w:sz="0" w:space="0" w:color="auto"/>
          <w:shd w:val="clear" w:color="auto" w:fill="auto"/>
        </w:rPr>
      </w:pPr>
      <w:bookmarkStart w:id="10" w:name="_Hlk155974835"/>
      <w:r w:rsidRPr="0078743B">
        <w:rPr>
          <w:rFonts w:hint="eastAsia"/>
          <w:shd w:val="clear" w:color="auto" w:fill="auto"/>
        </w:rPr>
        <w:t>戊二 別釋四字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p.132-133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bookmarkEnd w:id="10"/>
    <w:p w14:paraId="43AE12E1" w14:textId="77777777" w:rsidR="00D14523" w:rsidRPr="0078743B" w:rsidRDefault="00D14523" w:rsidP="004D62CE">
      <w:pPr>
        <w:pStyle w:val="35"/>
        <w:ind w:left="840"/>
        <w:rPr>
          <w:shd w:val="clear" w:color="auto" w:fill="auto"/>
        </w:rPr>
      </w:pPr>
      <w:r w:rsidRPr="0078743B">
        <w:rPr>
          <w:rFonts w:hint="eastAsia"/>
          <w:shd w:val="clear" w:color="auto" w:fill="auto"/>
        </w:rPr>
        <w:t>己一 釋惡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pp.137-140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4E887E6B" w14:textId="526D74EE" w:rsidR="00D14523" w:rsidRPr="0078743B" w:rsidRDefault="00D14523" w:rsidP="004D62CE">
      <w:pPr>
        <w:pStyle w:val="35"/>
        <w:ind w:left="840"/>
        <w:rPr>
          <w:shd w:val="clear" w:color="auto" w:fill="auto"/>
        </w:rPr>
      </w:pPr>
      <w:r w:rsidRPr="0078743B">
        <w:rPr>
          <w:rFonts w:hint="eastAsia"/>
          <w:shd w:val="clear" w:color="auto" w:fill="auto"/>
        </w:rPr>
        <w:t>己二 釋止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p.140-145</w:t>
      </w:r>
      <w:r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29DA644B" w14:textId="1D1A6CE3" w:rsidR="007B2957" w:rsidRPr="0078743B" w:rsidRDefault="00BF702B" w:rsidP="004D62CE">
      <w:pPr>
        <w:pStyle w:val="35"/>
        <w:ind w:left="840"/>
      </w:pPr>
      <w:r w:rsidRPr="0078743B">
        <w:rPr>
          <w:rFonts w:hint="eastAsia"/>
          <w:shd w:val="clear" w:color="auto" w:fill="auto"/>
        </w:rPr>
        <w:t>己三</w:t>
      </w:r>
      <w:r w:rsidRPr="0078743B">
        <w:rPr>
          <w:shd w:val="clear" w:color="auto" w:fill="auto"/>
        </w:rPr>
        <w:t xml:space="preserve"> </w:t>
      </w:r>
      <w:r w:rsidRPr="0078743B">
        <w:rPr>
          <w:rFonts w:hint="eastAsia"/>
          <w:shd w:val="clear" w:color="auto" w:fill="auto"/>
        </w:rPr>
        <w:t>釋善</w:t>
      </w:r>
      <w:r w:rsidR="00D14523"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D14523"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pp.145-147</w:t>
      </w:r>
      <w:r w:rsidR="00D14523" w:rsidRPr="0078743B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3FA727E3" w14:textId="42AC3C1E" w:rsidR="0019226C" w:rsidRDefault="00BF702B" w:rsidP="004D62CE">
      <w:pPr>
        <w:pStyle w:val="41"/>
        <w:ind w:left="960"/>
        <w:rPr>
          <w:b w:val="0"/>
          <w:bCs w:val="0"/>
          <w:color w:val="auto"/>
          <w:kern w:val="2"/>
          <w:bdr w:val="none" w:sz="0" w:space="0" w:color="auto"/>
          <w:shd w:val="clear" w:color="auto" w:fill="auto"/>
        </w:rPr>
      </w:pPr>
      <w:r w:rsidRPr="0078743B">
        <w:rPr>
          <w:rFonts w:asciiTheme="minorEastAsia" w:eastAsiaTheme="minorEastAsia" w:hAnsiTheme="minorEastAsia" w:hint="eastAsia"/>
          <w:shd w:val="clear" w:color="auto" w:fill="auto"/>
        </w:rPr>
        <w:t>庚一</w:t>
      </w:r>
      <w:r w:rsidRPr="0078743B">
        <w:rPr>
          <w:rFonts w:asciiTheme="minorEastAsia" w:eastAsiaTheme="minorEastAsia" w:hAnsiTheme="minorEastAsia"/>
          <w:shd w:val="clear" w:color="auto" w:fill="auto"/>
        </w:rPr>
        <w:t xml:space="preserve"> </w:t>
      </w:r>
      <w:r w:rsidRPr="0078743B">
        <w:rPr>
          <w:rFonts w:asciiTheme="minorEastAsia" w:eastAsiaTheme="minorEastAsia" w:hAnsiTheme="minorEastAsia" w:hint="eastAsia"/>
          <w:shd w:val="clear" w:color="auto" w:fill="auto"/>
        </w:rPr>
        <w:t>標</w:t>
      </w:r>
      <w:r w:rsidRPr="0078743B">
        <w:rPr>
          <w:rFonts w:hint="eastAsia"/>
          <w:shd w:val="clear" w:color="auto" w:fill="auto"/>
        </w:rPr>
        <w:t xml:space="preserve"> </w:t>
      </w:r>
      <w:bookmarkStart w:id="11" w:name="_Hlk500574795"/>
      <w:r w:rsidR="00D14523" w:rsidRPr="0078743B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（</w:t>
      </w:r>
      <w:r w:rsidR="00D14523" w:rsidRPr="0078743B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p.145</w:t>
      </w:r>
      <w:r w:rsidR="00D14523" w:rsidRPr="0078743B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）</w:t>
      </w:r>
      <w:bookmarkEnd w:id="11"/>
    </w:p>
    <w:p w14:paraId="5B670396" w14:textId="524BECC3" w:rsidR="00F53FD2" w:rsidRPr="00FC23B9" w:rsidRDefault="00F53FD2" w:rsidP="00F53FD2">
      <w:pPr>
        <w:pStyle w:val="41"/>
        <w:ind w:left="960"/>
        <w:outlineLvl w:val="9"/>
        <w:rPr>
          <w:sz w:val="24"/>
          <w:szCs w:val="24"/>
          <w:bdr w:val="none" w:sz="0" w:space="0" w:color="auto"/>
          <w:shd w:val="clear" w:color="auto" w:fill="auto"/>
        </w:rPr>
      </w:pPr>
      <w:r w:rsidRPr="00FC23B9">
        <w:rPr>
          <w:rFonts w:asciiTheme="minorEastAsia" w:eastAsiaTheme="minorEastAsia" w:hAnsiTheme="minorEastAsia" w:hint="eastAsia"/>
          <w:sz w:val="24"/>
          <w:szCs w:val="24"/>
          <w:bdr w:val="none" w:sz="0" w:space="0" w:color="auto"/>
        </w:rPr>
        <w:t>【</w:t>
      </w:r>
      <w:r w:rsidRPr="00FC23B9">
        <w:rPr>
          <w:rFonts w:asciiTheme="minorEastAsia" w:eastAsiaTheme="minorEastAsia" w:hAnsiTheme="minorEastAsia" w:hint="eastAsia"/>
          <w:b w:val="0"/>
          <w:bCs w:val="0"/>
          <w:sz w:val="24"/>
          <w:szCs w:val="24"/>
          <w:bdr w:val="none" w:sz="0" w:space="0" w:color="auto"/>
        </w:rPr>
        <w:t>釋</w:t>
      </w:r>
      <w:r w:rsidRPr="00FC23B9">
        <w:rPr>
          <w:rFonts w:asciiTheme="minorEastAsia" w:eastAsiaTheme="minorEastAsia" w:hAnsiTheme="minorEastAsia" w:hint="eastAsia"/>
          <w:sz w:val="24"/>
          <w:szCs w:val="24"/>
          <w:bdr w:val="none" w:sz="0" w:space="0" w:color="auto"/>
        </w:rPr>
        <w:t>】</w:t>
      </w:r>
      <w:r w:rsidRPr="00FC23B9">
        <w:rPr>
          <w:rFonts w:ascii="標楷體" w:eastAsia="標楷體" w:hAnsi="標楷體" w:hint="eastAsia"/>
          <w:sz w:val="24"/>
          <w:szCs w:val="24"/>
          <w:bdr w:val="none" w:sz="0" w:space="0" w:color="auto"/>
        </w:rPr>
        <w:t>何等為善？</w:t>
      </w:r>
    </w:p>
    <w:p w14:paraId="7907C80A" w14:textId="2C4B0C9E" w:rsidR="00FC6826" w:rsidRPr="00720D4C" w:rsidRDefault="00F53FD2" w:rsidP="00D14523">
      <w:pPr>
        <w:spacing w:afterLines="30" w:after="108"/>
        <w:ind w:leftChars="400" w:left="960"/>
        <w:jc w:val="both"/>
        <w:rPr>
          <w:rFonts w:ascii="新細明體" w:hAnsi="新細明體"/>
        </w:rPr>
      </w:pPr>
      <w:r w:rsidRPr="00FC23B9">
        <w:rPr>
          <w:rFonts w:asciiTheme="minorEastAsia" w:eastAsiaTheme="minorEastAsia" w:hAnsiTheme="minorEastAsia" w:hint="eastAsia"/>
          <w:szCs w:val="24"/>
        </w:rPr>
        <w:t>【疏】</w:t>
      </w:r>
      <w:r w:rsidR="00FC6826" w:rsidRPr="00FC23B9">
        <w:rPr>
          <w:rFonts w:ascii="新細明體" w:hAnsi="新細明體" w:hint="eastAsia"/>
          <w:color w:val="000000"/>
          <w:szCs w:val="24"/>
        </w:rPr>
        <w:t>「</w:t>
      </w:r>
      <w:r w:rsidR="00FC6826" w:rsidRPr="00FC23B9">
        <w:rPr>
          <w:rFonts w:ascii="標楷體" w:eastAsia="標楷體" w:hAnsi="標楷體" w:hint="eastAsia"/>
          <w:b/>
          <w:bCs/>
          <w:szCs w:val="24"/>
        </w:rPr>
        <w:t>何等為善</w:t>
      </w:r>
      <w:r w:rsidR="00FC6826" w:rsidRPr="00FC23B9">
        <w:rPr>
          <w:rFonts w:ascii="新細明體" w:hAnsi="新細明體" w:hint="eastAsia"/>
          <w:color w:val="000000"/>
          <w:szCs w:val="24"/>
        </w:rPr>
        <w:t>」</w:t>
      </w:r>
      <w:r w:rsidR="00FC6826" w:rsidRPr="00FC23B9">
        <w:rPr>
          <w:rFonts w:ascii="新細明體" w:hAnsi="新細明體" w:hint="eastAsia"/>
          <w:szCs w:val="24"/>
        </w:rPr>
        <w:t xml:space="preserve"> 下</w:t>
      </w:r>
      <w:r w:rsidR="00FC6826" w:rsidRPr="006F4AC5">
        <w:rPr>
          <w:rFonts w:ascii="新細明體" w:hAnsi="新細明體" w:hint="eastAsia"/>
          <w:szCs w:val="24"/>
        </w:rPr>
        <w:t>，</w:t>
      </w:r>
      <w:r w:rsidR="00FC6826" w:rsidRPr="006F4AC5">
        <w:rPr>
          <w:rFonts w:ascii="新細明體" w:hAnsi="新細明體"/>
          <w:szCs w:val="24"/>
        </w:rPr>
        <w:t>第三</w:t>
      </w:r>
      <w:r w:rsidR="00FC6826" w:rsidRPr="006F4AC5">
        <w:rPr>
          <w:rFonts w:ascii="新細明體" w:hAnsi="新細明體" w:hint="eastAsia"/>
          <w:szCs w:val="24"/>
        </w:rPr>
        <w:t>，</w:t>
      </w:r>
      <w:r w:rsidR="00FC6826" w:rsidRPr="006F4AC5">
        <w:rPr>
          <w:rFonts w:ascii="新細明體" w:hAnsi="新細明體"/>
          <w:szCs w:val="24"/>
        </w:rPr>
        <w:t>釋善亦三</w:t>
      </w:r>
      <w:r w:rsidR="00BE57DA" w:rsidRPr="006F4AC5">
        <w:rPr>
          <w:rStyle w:val="aa"/>
          <w:rFonts w:ascii="Times New Roman" w:hAnsi="Times New Roman"/>
          <w:szCs w:val="24"/>
        </w:rPr>
        <w:footnoteReference w:id="2"/>
      </w:r>
      <w:r w:rsidR="00FC6826" w:rsidRPr="006F4AC5">
        <w:rPr>
          <w:rFonts w:ascii="新細明體" w:hAnsi="新細明體" w:hint="eastAsia"/>
          <w:szCs w:val="24"/>
        </w:rPr>
        <w:t>，</w:t>
      </w:r>
      <w:r w:rsidR="00FC6826" w:rsidRPr="006F4AC5">
        <w:rPr>
          <w:rFonts w:ascii="新細明體" w:hAnsi="新細明體"/>
          <w:szCs w:val="24"/>
        </w:rPr>
        <w:t>此總標也。</w:t>
      </w:r>
      <w:bookmarkStart w:id="12" w:name="0250b19"/>
      <w:bookmarkEnd w:id="12"/>
    </w:p>
    <w:p w14:paraId="13069A64" w14:textId="71A7DA30" w:rsidR="00FC6826" w:rsidRPr="00720D4C" w:rsidRDefault="00FC6826" w:rsidP="00D14523">
      <w:pPr>
        <w:adjustRightInd w:val="0"/>
        <w:snapToGrid w:val="0"/>
        <w:spacing w:afterLines="30" w:after="108"/>
        <w:ind w:leftChars="400" w:left="960"/>
        <w:jc w:val="both"/>
        <w:rPr>
          <w:rFonts w:ascii="新細明體" w:hAnsi="新細明體"/>
          <w:color w:val="000000"/>
          <w:szCs w:val="24"/>
        </w:rPr>
      </w:pPr>
      <w:r w:rsidRPr="00720D4C">
        <w:rPr>
          <w:rFonts w:ascii="新細明體" w:hAnsi="新細明體"/>
          <w:color w:val="000000"/>
          <w:szCs w:val="24"/>
        </w:rPr>
        <w:t>釋義有五</w:t>
      </w:r>
      <w:r w:rsidR="002703DB" w:rsidRPr="00720D4C">
        <w:rPr>
          <w:rFonts w:ascii="新細明體" w:hAnsi="新細明體" w:hint="eastAsia"/>
          <w:szCs w:val="24"/>
        </w:rPr>
        <w:t>：</w:t>
      </w:r>
    </w:p>
    <w:p w14:paraId="7F5DA3D3" w14:textId="4E607DED" w:rsidR="00FC6826" w:rsidRPr="00720D4C" w:rsidRDefault="00FC6826" w:rsidP="00D14523">
      <w:pPr>
        <w:adjustRightInd w:val="0"/>
        <w:snapToGrid w:val="0"/>
        <w:ind w:leftChars="400" w:left="960"/>
        <w:jc w:val="both"/>
        <w:rPr>
          <w:rFonts w:ascii="新細明體" w:eastAsia="DengXian" w:hAnsi="新細明體"/>
          <w:color w:val="000000"/>
          <w:szCs w:val="24"/>
        </w:rPr>
      </w:pPr>
      <w:r w:rsidRPr="00720D4C">
        <w:rPr>
          <w:rFonts w:ascii="新細明體" w:hAnsi="新細明體"/>
          <w:color w:val="000000"/>
          <w:szCs w:val="24"/>
        </w:rPr>
        <w:t>一云</w:t>
      </w:r>
      <w:r w:rsidR="002703DB" w:rsidRPr="00720D4C">
        <w:rPr>
          <w:rFonts w:ascii="新細明體" w:hAnsi="新細明體" w:hint="eastAsia"/>
          <w:szCs w:val="24"/>
        </w:rPr>
        <w:t>，</w:t>
      </w:r>
      <w:r w:rsidRPr="00720D4C">
        <w:rPr>
          <w:rFonts w:ascii="新細明體" w:hAnsi="新細明體"/>
          <w:color w:val="000000"/>
          <w:szCs w:val="24"/>
        </w:rPr>
        <w:t>善是符</w:t>
      </w:r>
      <w:r w:rsidRPr="002703DB">
        <w:rPr>
          <w:rStyle w:val="aa"/>
          <w:rFonts w:ascii="Times New Roman" w:hAnsi="Times New Roman"/>
          <w:color w:val="000000"/>
          <w:szCs w:val="24"/>
        </w:rPr>
        <w:footnoteReference w:id="3"/>
      </w:r>
      <w:r w:rsidRPr="00720D4C">
        <w:rPr>
          <w:rFonts w:ascii="新細明體" w:hAnsi="新細明體"/>
          <w:color w:val="000000"/>
          <w:szCs w:val="24"/>
        </w:rPr>
        <w:t>理</w:t>
      </w:r>
      <w:r w:rsidRPr="00720D4C">
        <w:rPr>
          <w:rFonts w:ascii="新細明體" w:hAnsi="新細明體" w:hint="eastAsia"/>
          <w:color w:val="000000"/>
          <w:szCs w:val="24"/>
        </w:rPr>
        <w:t>，</w:t>
      </w:r>
      <w:r w:rsidRPr="00720D4C">
        <w:rPr>
          <w:rFonts w:ascii="新細明體" w:hAnsi="新細明體"/>
          <w:color w:val="000000"/>
          <w:szCs w:val="24"/>
        </w:rPr>
        <w:t>惡是乖</w:t>
      </w:r>
      <w:r w:rsidRPr="002703DB">
        <w:rPr>
          <w:rStyle w:val="aa"/>
          <w:rFonts w:ascii="Times New Roman" w:hAnsi="Times New Roman"/>
          <w:color w:val="000000"/>
          <w:szCs w:val="24"/>
        </w:rPr>
        <w:footnoteReference w:id="4"/>
      </w:r>
      <w:r w:rsidRPr="00720D4C">
        <w:rPr>
          <w:rFonts w:ascii="新細明體" w:hAnsi="新細明體"/>
          <w:color w:val="000000"/>
          <w:szCs w:val="24"/>
        </w:rPr>
        <w:t>理</w:t>
      </w:r>
      <w:r w:rsidR="00E84AA1" w:rsidRPr="002703DB">
        <w:rPr>
          <w:rFonts w:ascii="DengXian" w:eastAsia="DengXian" w:hAnsi="DengXian" w:hint="eastAsia"/>
          <w:color w:val="000000"/>
          <w:szCs w:val="24"/>
        </w:rPr>
        <w:t>。</w:t>
      </w:r>
    </w:p>
    <w:p w14:paraId="4662CA04" w14:textId="5BE5782F" w:rsidR="00FC6826" w:rsidRPr="00720D4C" w:rsidRDefault="00FC6826" w:rsidP="00D14523">
      <w:pPr>
        <w:adjustRightInd w:val="0"/>
        <w:snapToGrid w:val="0"/>
        <w:ind w:leftChars="400" w:left="960"/>
        <w:jc w:val="both"/>
        <w:rPr>
          <w:rFonts w:ascii="新細明體" w:hAnsi="新細明體"/>
          <w:color w:val="000000"/>
          <w:szCs w:val="24"/>
        </w:rPr>
      </w:pPr>
      <w:r w:rsidRPr="00720D4C">
        <w:rPr>
          <w:rFonts w:ascii="新細明體" w:hAnsi="新細明體"/>
          <w:color w:val="000000"/>
          <w:szCs w:val="24"/>
        </w:rPr>
        <w:t>二云</w:t>
      </w:r>
      <w:r w:rsidR="002703DB" w:rsidRPr="00720D4C">
        <w:rPr>
          <w:rFonts w:ascii="新細明體" w:hAnsi="新細明體" w:hint="eastAsia"/>
          <w:szCs w:val="24"/>
        </w:rPr>
        <w:t>，</w:t>
      </w:r>
      <w:r w:rsidRPr="00720D4C">
        <w:rPr>
          <w:rFonts w:ascii="新細明體" w:hAnsi="新細明體"/>
          <w:color w:val="000000"/>
          <w:szCs w:val="24"/>
        </w:rPr>
        <w:t>善</w:t>
      </w:r>
      <w:bookmarkStart w:id="13" w:name="0250b20"/>
      <w:bookmarkEnd w:id="13"/>
      <w:r w:rsidRPr="00720D4C">
        <w:rPr>
          <w:rFonts w:ascii="新細明體" w:hAnsi="新細明體"/>
          <w:szCs w:val="24"/>
        </w:rPr>
        <w:t>是清昇</w:t>
      </w:r>
      <w:r w:rsidRPr="002703DB">
        <w:rPr>
          <w:rStyle w:val="aa"/>
          <w:rFonts w:ascii="Times New Roman" w:eastAsia="標楷體" w:hAnsi="Times New Roman"/>
          <w:szCs w:val="24"/>
        </w:rPr>
        <w:footnoteReference w:id="5"/>
      </w:r>
      <w:r w:rsidRPr="00720D4C">
        <w:rPr>
          <w:rFonts w:ascii="新細明體" w:hAnsi="新細明體" w:hint="eastAsia"/>
          <w:szCs w:val="24"/>
        </w:rPr>
        <w:t>，</w:t>
      </w:r>
      <w:r w:rsidRPr="00720D4C">
        <w:rPr>
          <w:rFonts w:ascii="新細明體" w:hAnsi="新細明體"/>
          <w:szCs w:val="24"/>
        </w:rPr>
        <w:t>惡是腐</w:t>
      </w:r>
      <w:r w:rsidRPr="002703DB">
        <w:rPr>
          <w:rStyle w:val="aa"/>
          <w:rFonts w:ascii="Times New Roman" w:eastAsia="標楷體" w:hAnsi="Times New Roman"/>
          <w:szCs w:val="24"/>
        </w:rPr>
        <w:footnoteReference w:id="6"/>
      </w:r>
      <w:r w:rsidRPr="00720D4C">
        <w:rPr>
          <w:rFonts w:ascii="新細明體" w:hAnsi="新細明體"/>
          <w:szCs w:val="24"/>
        </w:rPr>
        <w:t>墜</w:t>
      </w:r>
      <w:r w:rsidRPr="00720D4C">
        <w:rPr>
          <w:rFonts w:ascii="新細明體" w:hAnsi="新細明體"/>
          <w:color w:val="000000"/>
          <w:szCs w:val="24"/>
        </w:rPr>
        <w:t>。</w:t>
      </w:r>
    </w:p>
    <w:p w14:paraId="56ECD8BD" w14:textId="1D5EEE7B" w:rsidR="00FC6826" w:rsidRPr="00AD17C8" w:rsidRDefault="00FC6826" w:rsidP="00D14523">
      <w:pPr>
        <w:adjustRightInd w:val="0"/>
        <w:snapToGrid w:val="0"/>
        <w:ind w:leftChars="400" w:left="960"/>
        <w:jc w:val="both"/>
        <w:rPr>
          <w:rFonts w:ascii="新細明體" w:hAnsi="新細明體"/>
          <w:color w:val="000000"/>
          <w:szCs w:val="24"/>
        </w:rPr>
      </w:pPr>
      <w:r w:rsidRPr="00720D4C">
        <w:rPr>
          <w:rFonts w:ascii="新細明體" w:hAnsi="新細明體"/>
          <w:color w:val="000000"/>
          <w:szCs w:val="24"/>
        </w:rPr>
        <w:t>三云</w:t>
      </w:r>
      <w:r w:rsidR="002703DB" w:rsidRPr="00720D4C">
        <w:rPr>
          <w:rFonts w:ascii="新細明體" w:hAnsi="新細明體" w:hint="eastAsia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善是利他</w:t>
      </w:r>
      <w:r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惡是損他。</w:t>
      </w:r>
      <w:bookmarkStart w:id="14" w:name="0250b21"/>
      <w:bookmarkEnd w:id="14"/>
    </w:p>
    <w:p w14:paraId="5743A9F8" w14:textId="1B50B2B5" w:rsidR="00FC6826" w:rsidRPr="00AD17C8" w:rsidRDefault="00FC6826" w:rsidP="00D14523">
      <w:pPr>
        <w:adjustRightInd w:val="0"/>
        <w:snapToGrid w:val="0"/>
        <w:ind w:leftChars="400" w:left="960"/>
        <w:jc w:val="both"/>
        <w:rPr>
          <w:rFonts w:ascii="新細明體" w:hAnsi="新細明體"/>
          <w:color w:val="000000"/>
          <w:szCs w:val="24"/>
        </w:rPr>
      </w:pPr>
      <w:r w:rsidRPr="00AD17C8">
        <w:rPr>
          <w:rFonts w:ascii="新細明體" w:hAnsi="新細明體"/>
          <w:color w:val="000000"/>
          <w:szCs w:val="24"/>
        </w:rPr>
        <w:t>四云</w:t>
      </w:r>
      <w:r w:rsidR="002703DB" w:rsidRPr="00AD17C8">
        <w:rPr>
          <w:rFonts w:ascii="新細明體" w:hAnsi="新細明體" w:hint="eastAsia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善是感樂</w:t>
      </w:r>
      <w:r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惡是感苦。</w:t>
      </w:r>
    </w:p>
    <w:p w14:paraId="649E75A5" w14:textId="64C8B450" w:rsidR="00CF5D3B" w:rsidRPr="00AD17C8" w:rsidRDefault="00FC6826" w:rsidP="00D14523">
      <w:pPr>
        <w:adjustRightInd w:val="0"/>
        <w:snapToGrid w:val="0"/>
        <w:spacing w:afterLines="30" w:after="108"/>
        <w:ind w:leftChars="400" w:left="960"/>
        <w:jc w:val="both"/>
        <w:rPr>
          <w:rFonts w:ascii="新細明體" w:hAnsi="新細明體"/>
          <w:color w:val="000000"/>
          <w:szCs w:val="24"/>
        </w:rPr>
      </w:pPr>
      <w:r w:rsidRPr="00AD17C8">
        <w:rPr>
          <w:rFonts w:ascii="新細明體" w:hAnsi="新細明體"/>
          <w:color w:val="000000"/>
          <w:szCs w:val="24"/>
        </w:rPr>
        <w:t>五云</w:t>
      </w:r>
      <w:r w:rsidR="002703DB" w:rsidRPr="00AD17C8">
        <w:rPr>
          <w:rFonts w:ascii="新細明體" w:hAnsi="新細明體" w:hint="eastAsia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並有四義</w:t>
      </w:r>
      <w:r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但</w:t>
      </w:r>
      <w:bookmarkStart w:id="15" w:name="0250b22"/>
      <w:bookmarkEnd w:id="15"/>
      <w:r w:rsidRPr="00AD17C8">
        <w:rPr>
          <w:rFonts w:ascii="新細明體" w:hAnsi="新細明體"/>
          <w:color w:val="000000"/>
          <w:szCs w:val="24"/>
        </w:rPr>
        <w:t>前二為體</w:t>
      </w:r>
      <w:r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後二為用也。</w:t>
      </w:r>
    </w:p>
    <w:p w14:paraId="040353B0" w14:textId="32ADF36E" w:rsidR="00BF702B" w:rsidRPr="00AD17C8" w:rsidRDefault="00BF702B" w:rsidP="004D62CE">
      <w:pPr>
        <w:pStyle w:val="41"/>
        <w:ind w:left="960"/>
        <w:rPr>
          <w:shd w:val="clear" w:color="auto" w:fill="auto"/>
        </w:rPr>
      </w:pPr>
      <w:r w:rsidRPr="00AD17C8">
        <w:rPr>
          <w:rFonts w:asciiTheme="minorEastAsia" w:eastAsiaTheme="minorEastAsia" w:hAnsiTheme="minorEastAsia" w:hint="eastAsia"/>
          <w:shd w:val="clear" w:color="auto" w:fill="auto"/>
        </w:rPr>
        <w:lastRenderedPageBreak/>
        <w:t>庚</w:t>
      </w:r>
      <w:r w:rsidR="00910CFE" w:rsidRPr="00AD17C8">
        <w:rPr>
          <w:rFonts w:asciiTheme="minorEastAsia" w:eastAsiaTheme="minorEastAsia" w:hAnsiTheme="minorEastAsia" w:hint="eastAsia"/>
          <w:shd w:val="clear" w:color="auto" w:fill="auto"/>
        </w:rPr>
        <w:t>二</w:t>
      </w:r>
      <w:r w:rsidRPr="00AD17C8">
        <w:rPr>
          <w:rFonts w:asciiTheme="minorEastAsia" w:eastAsiaTheme="minorEastAsia" w:hAnsiTheme="minorEastAsia"/>
          <w:shd w:val="clear" w:color="auto" w:fill="auto"/>
        </w:rPr>
        <w:t xml:space="preserve"> </w:t>
      </w:r>
      <w:r w:rsidR="00910CFE" w:rsidRPr="00AD17C8">
        <w:rPr>
          <w:rFonts w:asciiTheme="minorEastAsia" w:eastAsiaTheme="minorEastAsia" w:hAnsiTheme="minorEastAsia" w:hint="eastAsia"/>
          <w:shd w:val="clear" w:color="auto" w:fill="auto"/>
        </w:rPr>
        <w:t>釋</w:t>
      </w:r>
      <w:r w:rsidRPr="00AD17C8">
        <w:rPr>
          <w:rFonts w:hint="eastAsia"/>
          <w:shd w:val="clear" w:color="auto" w:fill="auto"/>
        </w:rPr>
        <w:t xml:space="preserve"> </w:t>
      </w:r>
      <w:r w:rsidRPr="00AD17C8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（</w:t>
      </w:r>
      <w:r w:rsidRPr="00AD17C8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p</w:t>
      </w:r>
      <w:r w:rsidR="00D14523" w:rsidRPr="00AD17C8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p</w:t>
      </w:r>
      <w:r w:rsidRPr="00AD17C8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.145</w:t>
      </w:r>
      <w:r w:rsidR="00D14523" w:rsidRPr="00AD17C8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-147</w:t>
      </w:r>
      <w:r w:rsidRPr="00AD17C8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）</w:t>
      </w:r>
    </w:p>
    <w:p w14:paraId="35C7135F" w14:textId="704884BE" w:rsidR="007B2957" w:rsidRPr="00AD17C8" w:rsidRDefault="00531254" w:rsidP="004D62CE">
      <w:pPr>
        <w:pStyle w:val="45"/>
        <w:ind w:left="1080"/>
        <w:rPr>
          <w:sz w:val="22"/>
          <w:szCs w:val="21"/>
          <w:bdr w:val="none" w:sz="0" w:space="0" w:color="auto"/>
          <w:shd w:val="clear" w:color="auto" w:fill="auto"/>
        </w:rPr>
      </w:pPr>
      <w:r w:rsidRPr="00AD17C8">
        <w:rPr>
          <w:rFonts w:hint="eastAsia"/>
          <w:sz w:val="22"/>
          <w:szCs w:val="21"/>
          <w:shd w:val="clear" w:color="auto" w:fill="auto"/>
        </w:rPr>
        <w:t>辛</w:t>
      </w:r>
      <w:r w:rsidR="00BC7F3E" w:rsidRPr="00AD17C8">
        <w:rPr>
          <w:rFonts w:hint="eastAsia"/>
          <w:sz w:val="22"/>
          <w:szCs w:val="21"/>
          <w:shd w:val="clear" w:color="auto" w:fill="auto"/>
        </w:rPr>
        <w:t>一</w:t>
      </w:r>
      <w:r w:rsidRPr="00AD17C8">
        <w:rPr>
          <w:rFonts w:eastAsia="DengXian" w:hint="eastAsia"/>
          <w:sz w:val="22"/>
          <w:szCs w:val="21"/>
          <w:shd w:val="clear" w:color="auto" w:fill="auto"/>
        </w:rPr>
        <w:t xml:space="preserve"> </w:t>
      </w:r>
      <w:r w:rsidR="00FC6826" w:rsidRPr="00AD17C8">
        <w:rPr>
          <w:rFonts w:hint="eastAsia"/>
          <w:sz w:val="22"/>
          <w:szCs w:val="21"/>
          <w:shd w:val="clear" w:color="auto" w:fill="auto"/>
        </w:rPr>
        <w:t>明三善</w:t>
      </w:r>
      <w:r w:rsidR="00A46F09" w:rsidRPr="00AD17C8">
        <w:rPr>
          <w:b w:val="0"/>
          <w:bCs w:val="0"/>
          <w:sz w:val="22"/>
          <w:szCs w:val="21"/>
          <w:bdr w:val="none" w:sz="0" w:space="0" w:color="auto"/>
          <w:shd w:val="clear" w:color="auto" w:fill="auto"/>
        </w:rPr>
        <w:t>（</w:t>
      </w:r>
      <w:r w:rsidR="00A46F09" w:rsidRPr="00AD17C8">
        <w:rPr>
          <w:b w:val="0"/>
          <w:bCs w:val="0"/>
          <w:sz w:val="22"/>
          <w:szCs w:val="21"/>
          <w:bdr w:val="none" w:sz="0" w:space="0" w:color="auto"/>
          <w:shd w:val="clear" w:color="auto" w:fill="auto"/>
        </w:rPr>
        <w:t>p</w:t>
      </w:r>
      <w:r w:rsidR="00D85EAA" w:rsidRPr="00AD17C8">
        <w:rPr>
          <w:b w:val="0"/>
          <w:bCs w:val="0"/>
          <w:sz w:val="22"/>
          <w:szCs w:val="21"/>
          <w:bdr w:val="none" w:sz="0" w:space="0" w:color="auto"/>
          <w:shd w:val="clear" w:color="auto" w:fill="auto"/>
        </w:rPr>
        <w:t>p</w:t>
      </w:r>
      <w:r w:rsidR="00A46F09" w:rsidRPr="00AD17C8">
        <w:rPr>
          <w:b w:val="0"/>
          <w:bCs w:val="0"/>
          <w:sz w:val="22"/>
          <w:szCs w:val="21"/>
          <w:bdr w:val="none" w:sz="0" w:space="0" w:color="auto"/>
          <w:shd w:val="clear" w:color="auto" w:fill="auto"/>
        </w:rPr>
        <w:t>.145</w:t>
      </w:r>
      <w:r w:rsidR="00D85EAA" w:rsidRPr="00AD17C8">
        <w:rPr>
          <w:b w:val="0"/>
          <w:bCs w:val="0"/>
          <w:sz w:val="22"/>
          <w:szCs w:val="21"/>
          <w:bdr w:val="none" w:sz="0" w:space="0" w:color="auto"/>
          <w:shd w:val="clear" w:color="auto" w:fill="auto"/>
        </w:rPr>
        <w:t>-</w:t>
      </w:r>
      <w:r w:rsidR="004922FD" w:rsidRPr="00AD17C8">
        <w:rPr>
          <w:rFonts w:eastAsia="DengXian"/>
          <w:b w:val="0"/>
          <w:bCs w:val="0"/>
          <w:sz w:val="22"/>
          <w:szCs w:val="21"/>
          <w:bdr w:val="none" w:sz="0" w:space="0" w:color="auto"/>
          <w:shd w:val="clear" w:color="auto" w:fill="auto"/>
        </w:rPr>
        <w:t>146</w:t>
      </w:r>
      <w:r w:rsidR="00A46F09" w:rsidRPr="00AD17C8">
        <w:rPr>
          <w:b w:val="0"/>
          <w:bCs w:val="0"/>
          <w:sz w:val="22"/>
          <w:szCs w:val="21"/>
          <w:bdr w:val="none" w:sz="0" w:space="0" w:color="auto"/>
          <w:shd w:val="clear" w:color="auto" w:fill="auto"/>
        </w:rPr>
        <w:t>）</w:t>
      </w:r>
    </w:p>
    <w:p w14:paraId="456EFCEE" w14:textId="5141E83A" w:rsidR="00C6524D" w:rsidRPr="00FC23B9" w:rsidRDefault="00C6524D" w:rsidP="00C6524D">
      <w:pPr>
        <w:spacing w:afterLines="30" w:after="108"/>
        <w:ind w:leftChars="450" w:left="1080"/>
        <w:rPr>
          <w:rFonts w:ascii="標楷體" w:eastAsia="標楷體" w:hAnsi="標楷體"/>
          <w:b/>
          <w:bCs/>
        </w:rPr>
      </w:pPr>
      <w:bookmarkStart w:id="16" w:name="_Hlk167562770"/>
      <w:r w:rsidRPr="00FC23B9">
        <w:rPr>
          <w:rFonts w:asciiTheme="minorEastAsia" w:eastAsiaTheme="minorEastAsia" w:hAnsiTheme="minorEastAsia" w:hint="eastAsia"/>
        </w:rPr>
        <w:t>【釋】</w:t>
      </w:r>
      <w:bookmarkEnd w:id="16"/>
      <w:r w:rsidRPr="00FC23B9">
        <w:rPr>
          <w:rFonts w:ascii="標楷體" w:eastAsia="標楷體" w:hAnsi="標楷體" w:hint="eastAsia"/>
          <w:b/>
          <w:bCs/>
        </w:rPr>
        <w:t>身正行、口正行、意正行。</w:t>
      </w:r>
    </w:p>
    <w:p w14:paraId="1BB6D9AC" w14:textId="2B18543E" w:rsidR="00FC6826" w:rsidRPr="00FC23B9" w:rsidRDefault="003C7F21" w:rsidP="00D14523">
      <w:pPr>
        <w:adjustRightInd w:val="0"/>
        <w:snapToGrid w:val="0"/>
        <w:spacing w:afterLines="30" w:after="108"/>
        <w:ind w:leftChars="450" w:left="1080"/>
        <w:jc w:val="both"/>
        <w:rPr>
          <w:rFonts w:ascii="新細明體" w:hAnsi="新細明體"/>
          <w:szCs w:val="24"/>
        </w:rPr>
      </w:pPr>
      <w:bookmarkStart w:id="17" w:name="_Hlk167562792"/>
      <w:r w:rsidRPr="00FC23B9">
        <w:rPr>
          <w:rFonts w:asciiTheme="minorEastAsia" w:eastAsiaTheme="minorEastAsia" w:hAnsiTheme="minorEastAsia" w:hint="eastAsia"/>
        </w:rPr>
        <w:t>【疏】</w:t>
      </w:r>
      <w:bookmarkEnd w:id="17"/>
      <w:r w:rsidR="00FC6826" w:rsidRPr="00FC23B9">
        <w:rPr>
          <w:rFonts w:ascii="新細明體" w:hAnsi="新細明體" w:hint="eastAsia"/>
          <w:color w:val="000000"/>
          <w:szCs w:val="24"/>
        </w:rPr>
        <w:t>「</w:t>
      </w:r>
      <w:r w:rsidR="00FC6826" w:rsidRPr="00FC23B9">
        <w:rPr>
          <w:rFonts w:ascii="標楷體" w:eastAsia="標楷體" w:hAnsi="標楷體"/>
          <w:b/>
          <w:bCs/>
          <w:color w:val="000000"/>
          <w:szCs w:val="24"/>
        </w:rPr>
        <w:t>身正行</w:t>
      </w:r>
      <w:r w:rsidR="00FC6826" w:rsidRPr="00FC23B9">
        <w:rPr>
          <w:rFonts w:ascii="新細明體" w:hAnsi="新細明體" w:hint="eastAsia"/>
          <w:color w:val="000000"/>
          <w:szCs w:val="24"/>
        </w:rPr>
        <w:t>」</w:t>
      </w:r>
      <w:r w:rsidR="00FC6826" w:rsidRPr="00FC23B9">
        <w:rPr>
          <w:rFonts w:ascii="新細明體" w:hAnsi="新細明體"/>
          <w:color w:val="000000"/>
          <w:szCs w:val="24"/>
        </w:rPr>
        <w:t>下</w:t>
      </w:r>
      <w:r w:rsidR="00FC6826" w:rsidRPr="00FC23B9">
        <w:rPr>
          <w:rFonts w:ascii="新細明體" w:hAnsi="新細明體" w:hint="eastAsia"/>
          <w:color w:val="000000"/>
          <w:szCs w:val="24"/>
        </w:rPr>
        <w:t>，</w:t>
      </w:r>
      <w:r w:rsidR="00FC6826" w:rsidRPr="00FC23B9">
        <w:rPr>
          <w:rFonts w:ascii="新細明體" w:hAnsi="新細明體"/>
          <w:color w:val="000000"/>
          <w:szCs w:val="24"/>
        </w:rPr>
        <w:t>第二</w:t>
      </w:r>
      <w:r w:rsidR="00FC6826" w:rsidRPr="00FC23B9">
        <w:rPr>
          <w:rFonts w:ascii="新細明體" w:hAnsi="新細明體" w:hint="eastAsia"/>
          <w:color w:val="000000"/>
          <w:szCs w:val="24"/>
        </w:rPr>
        <w:t>，</w:t>
      </w:r>
      <w:r w:rsidR="00FC6826" w:rsidRPr="00FC23B9">
        <w:rPr>
          <w:rFonts w:ascii="新細明體" w:hAnsi="新細明體"/>
          <w:color w:val="000000"/>
          <w:szCs w:val="24"/>
        </w:rPr>
        <w:t xml:space="preserve"> 解釋</w:t>
      </w:r>
      <w:bookmarkStart w:id="18" w:name="0250b23"/>
      <w:bookmarkEnd w:id="18"/>
      <w:r w:rsidR="00FC6826" w:rsidRPr="00FC23B9">
        <w:rPr>
          <w:rFonts w:ascii="新細明體" w:hAnsi="新細明體"/>
          <w:color w:val="000000"/>
          <w:szCs w:val="24"/>
        </w:rPr>
        <w:t>為三</w:t>
      </w:r>
      <w:r w:rsidR="00FC6826" w:rsidRPr="00FC23B9">
        <w:rPr>
          <w:rFonts w:ascii="新細明體" w:hAnsi="新細明體" w:hint="eastAsia"/>
          <w:color w:val="000000"/>
          <w:szCs w:val="24"/>
        </w:rPr>
        <w:t>：</w:t>
      </w:r>
      <w:r w:rsidR="00FC6826" w:rsidRPr="00FC23B9">
        <w:rPr>
          <w:rFonts w:ascii="新細明體" w:hAnsi="新細明體"/>
          <w:b/>
          <w:bCs/>
          <w:color w:val="000000"/>
          <w:szCs w:val="24"/>
        </w:rPr>
        <w:t>一</w:t>
      </w:r>
      <w:r w:rsidR="00FC6826" w:rsidRPr="00FC23B9">
        <w:rPr>
          <w:rFonts w:ascii="新細明體" w:hAnsi="新細明體" w:hint="eastAsia"/>
          <w:b/>
          <w:bCs/>
          <w:color w:val="000000"/>
          <w:szCs w:val="24"/>
        </w:rPr>
        <w:t>、</w:t>
      </w:r>
      <w:r w:rsidR="00FC6826" w:rsidRPr="00FC23B9">
        <w:rPr>
          <w:rFonts w:ascii="新細明體" w:hAnsi="新細明體"/>
          <w:b/>
          <w:bCs/>
          <w:color w:val="000000"/>
          <w:szCs w:val="24"/>
        </w:rPr>
        <w:t>明三善</w:t>
      </w:r>
      <w:r w:rsidR="00BE57DA" w:rsidRPr="00FC23B9">
        <w:rPr>
          <w:rStyle w:val="aa"/>
          <w:rFonts w:ascii="Times New Roman" w:hAnsi="Times New Roman"/>
          <w:bCs/>
          <w:color w:val="000000"/>
          <w:szCs w:val="24"/>
        </w:rPr>
        <w:footnoteReference w:id="7"/>
      </w:r>
      <w:r w:rsidR="00FC6826" w:rsidRPr="00FC23B9">
        <w:rPr>
          <w:rFonts w:ascii="新細明體" w:hAnsi="新細明體" w:hint="eastAsia"/>
          <w:b/>
          <w:bCs/>
          <w:color w:val="000000"/>
          <w:szCs w:val="24"/>
        </w:rPr>
        <w:t>；</w:t>
      </w:r>
      <w:r w:rsidR="00FC6826" w:rsidRPr="00FC23B9">
        <w:rPr>
          <w:rFonts w:ascii="新細明體" w:hAnsi="新細明體"/>
          <w:b/>
          <w:bCs/>
          <w:color w:val="000000"/>
          <w:szCs w:val="24"/>
        </w:rPr>
        <w:t>二</w:t>
      </w:r>
      <w:r w:rsidR="00FC6826" w:rsidRPr="00FC23B9">
        <w:rPr>
          <w:rFonts w:ascii="新細明體" w:hAnsi="新細明體" w:hint="eastAsia"/>
          <w:b/>
          <w:bCs/>
          <w:color w:val="000000"/>
          <w:szCs w:val="24"/>
        </w:rPr>
        <w:t>、</w:t>
      </w:r>
      <w:r w:rsidR="00FC6826" w:rsidRPr="00FC23B9">
        <w:rPr>
          <w:rFonts w:ascii="新細明體" w:hAnsi="新細明體"/>
          <w:b/>
          <w:bCs/>
          <w:color w:val="000000"/>
          <w:szCs w:val="24"/>
        </w:rPr>
        <w:t>明十善</w:t>
      </w:r>
      <w:r w:rsidR="00FC6826" w:rsidRPr="00FC23B9">
        <w:rPr>
          <w:rFonts w:ascii="新細明體" w:hAnsi="新細明體" w:hint="eastAsia"/>
          <w:b/>
          <w:bCs/>
          <w:color w:val="000000"/>
          <w:szCs w:val="24"/>
        </w:rPr>
        <w:t>；</w:t>
      </w:r>
      <w:r w:rsidR="00FC6826" w:rsidRPr="00FC23B9">
        <w:rPr>
          <w:rFonts w:ascii="新細明體" w:hAnsi="新細明體"/>
          <w:b/>
          <w:bCs/>
          <w:color w:val="000000"/>
          <w:szCs w:val="24"/>
        </w:rPr>
        <w:t>三</w:t>
      </w:r>
      <w:r w:rsidR="00FC6826" w:rsidRPr="00FC23B9">
        <w:rPr>
          <w:rFonts w:ascii="新細明體" w:hAnsi="新細明體" w:hint="eastAsia"/>
          <w:b/>
          <w:bCs/>
          <w:color w:val="000000"/>
          <w:szCs w:val="24"/>
        </w:rPr>
        <w:t>、</w:t>
      </w:r>
      <w:r w:rsidR="00FC6826" w:rsidRPr="00FC23B9">
        <w:rPr>
          <w:rFonts w:ascii="新細明體" w:hAnsi="新細明體"/>
          <w:b/>
          <w:bCs/>
          <w:color w:val="000000"/>
          <w:szCs w:val="24"/>
        </w:rPr>
        <w:t>明十善外善</w:t>
      </w:r>
      <w:r w:rsidR="00FC6826" w:rsidRPr="00FC23B9">
        <w:rPr>
          <w:rFonts w:ascii="新細明體" w:hAnsi="新細明體"/>
          <w:color w:val="000000"/>
          <w:szCs w:val="24"/>
        </w:rPr>
        <w:t>。</w:t>
      </w:r>
      <w:r w:rsidR="0062616D" w:rsidRPr="00FC23B9">
        <w:rPr>
          <w:rFonts w:ascii="新細明體" w:hAnsi="新細明體"/>
          <w:szCs w:val="24"/>
        </w:rPr>
        <w:t>初</w:t>
      </w:r>
      <w:bookmarkStart w:id="19" w:name="0250b24"/>
      <w:bookmarkEnd w:id="19"/>
      <w:r w:rsidR="0062616D" w:rsidRPr="00FC23B9">
        <w:rPr>
          <w:rFonts w:ascii="新細明體" w:hAnsi="新細明體"/>
          <w:szCs w:val="24"/>
        </w:rPr>
        <w:t>如文。</w:t>
      </w:r>
    </w:p>
    <w:p w14:paraId="553FFD42" w14:textId="24EF0621" w:rsidR="007B2957" w:rsidRPr="00FC23B9" w:rsidRDefault="00531254" w:rsidP="00D14523">
      <w:pPr>
        <w:pStyle w:val="35"/>
        <w:ind w:leftChars="450" w:left="1080"/>
        <w:outlineLvl w:val="8"/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</w:pPr>
      <w:r w:rsidRPr="00FC23B9">
        <w:rPr>
          <w:rFonts w:hint="eastAsia"/>
          <w:shd w:val="clear" w:color="auto" w:fill="auto"/>
        </w:rPr>
        <w:t>辛</w:t>
      </w:r>
      <w:r w:rsidR="00A54AA4" w:rsidRPr="00FC23B9">
        <w:rPr>
          <w:rFonts w:hint="eastAsia"/>
          <w:shd w:val="clear" w:color="auto" w:fill="auto"/>
        </w:rPr>
        <w:t>二</w:t>
      </w:r>
      <w:r w:rsidRPr="00FC23B9">
        <w:rPr>
          <w:rFonts w:hint="eastAsia"/>
          <w:shd w:val="clear" w:color="auto" w:fill="auto"/>
        </w:rPr>
        <w:t xml:space="preserve"> </w:t>
      </w:r>
      <w:r w:rsidR="00A46F09" w:rsidRPr="00FC23B9">
        <w:rPr>
          <w:rFonts w:hint="eastAsia"/>
          <w:shd w:val="clear" w:color="auto" w:fill="auto"/>
        </w:rPr>
        <w:t>明十善</w:t>
      </w:r>
      <w:r w:rsidR="00A46F09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A46F09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p.14</w:t>
      </w:r>
      <w:r w:rsidR="00A46F09" w:rsidRPr="00FC23B9">
        <w:rPr>
          <w:rFonts w:ascii="Times New Roman" w:hAnsi="Times New Roman" w:hint="eastAsia"/>
          <w:b w:val="0"/>
          <w:bCs w:val="0"/>
          <w:bdr w:val="none" w:sz="0" w:space="0" w:color="auto"/>
          <w:shd w:val="clear" w:color="auto" w:fill="auto"/>
        </w:rPr>
        <w:t>6</w:t>
      </w:r>
      <w:r w:rsidR="00A46F09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6DBC4DD2" w14:textId="6962D305" w:rsidR="00C6524D" w:rsidRPr="00FC23B9" w:rsidRDefault="00C6524D" w:rsidP="00C6524D">
      <w:pPr>
        <w:spacing w:afterLines="30" w:after="108"/>
        <w:ind w:leftChars="450" w:left="1800" w:hangingChars="300" w:hanging="720"/>
        <w:jc w:val="both"/>
        <w:rPr>
          <w:rFonts w:ascii="標楷體" w:eastAsia="標楷體" w:hAnsi="標楷體"/>
          <w:b/>
          <w:bCs/>
        </w:rPr>
      </w:pPr>
      <w:r w:rsidRPr="00FC23B9">
        <w:rPr>
          <w:rFonts w:asciiTheme="minorEastAsia" w:eastAsiaTheme="minorEastAsia" w:hAnsiTheme="minorEastAsia" w:hint="eastAsia"/>
        </w:rPr>
        <w:t>【釋】</w:t>
      </w:r>
      <w:r w:rsidRPr="00FC23B9">
        <w:rPr>
          <w:rFonts w:ascii="標楷體" w:eastAsia="標楷體" w:hAnsi="標楷體" w:hint="eastAsia"/>
          <w:b/>
          <w:bCs/>
        </w:rPr>
        <w:t>身迎送、合掌、禮敬等，口實語、和合語、柔軟語、利益語</w:t>
      </w:r>
      <w:r w:rsidRPr="00BB37E4">
        <w:rPr>
          <w:rFonts w:ascii="標楷體" w:eastAsia="標楷體" w:hAnsi="標楷體" w:hint="eastAsia"/>
          <w:b/>
          <w:bCs/>
        </w:rPr>
        <w:t>，意慈</w:t>
      </w:r>
      <w:r w:rsidR="00FC23B9" w:rsidRPr="00BB37E4">
        <w:rPr>
          <w:rFonts w:ascii="標楷體" w:eastAsia="標楷體" w:hAnsi="標楷體" w:hint="eastAsia"/>
          <w:b/>
          <w:bCs/>
        </w:rPr>
        <w:t>、</w:t>
      </w:r>
      <w:r w:rsidRPr="00FC23B9">
        <w:rPr>
          <w:rFonts w:ascii="標楷體" w:eastAsia="標楷體" w:hAnsi="標楷體" w:hint="eastAsia"/>
          <w:b/>
          <w:bCs/>
        </w:rPr>
        <w:t>悲、正見等，</w:t>
      </w:r>
    </w:p>
    <w:p w14:paraId="1A7A5B70" w14:textId="787F6AAB" w:rsidR="002703DB" w:rsidRPr="00FC23B9" w:rsidRDefault="00737074" w:rsidP="00D14523">
      <w:pPr>
        <w:pStyle w:val="35"/>
        <w:ind w:leftChars="500" w:left="1200"/>
        <w:outlineLvl w:val="8"/>
        <w:rPr>
          <w:rFonts w:eastAsia="DengXian"/>
        </w:rPr>
      </w:pPr>
      <w:r w:rsidRPr="00FC23B9">
        <w:rPr>
          <w:rFonts w:hint="eastAsia"/>
        </w:rPr>
        <w:t>一、總釋</w:t>
      </w:r>
      <w:r w:rsidR="00635019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635019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p.14</w:t>
      </w:r>
      <w:r w:rsidR="00635019" w:rsidRPr="00FC23B9">
        <w:rPr>
          <w:rFonts w:ascii="Times New Roman" w:hAnsi="Times New Roman" w:hint="eastAsia"/>
          <w:b w:val="0"/>
          <w:bCs w:val="0"/>
          <w:bdr w:val="none" w:sz="0" w:space="0" w:color="auto"/>
          <w:shd w:val="clear" w:color="auto" w:fill="auto"/>
        </w:rPr>
        <w:t>6</w:t>
      </w:r>
      <w:r w:rsidR="00635019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6FB03450" w14:textId="3C65750C" w:rsidR="0062616D" w:rsidRPr="00AD17C8" w:rsidRDefault="003C7F21" w:rsidP="00D14523">
      <w:pPr>
        <w:adjustRightInd w:val="0"/>
        <w:snapToGrid w:val="0"/>
        <w:spacing w:afterLines="30" w:after="108"/>
        <w:ind w:leftChars="500" w:left="1200"/>
        <w:jc w:val="both"/>
        <w:rPr>
          <w:rFonts w:ascii="新細明體" w:hAnsi="新細明體"/>
          <w:szCs w:val="24"/>
        </w:rPr>
      </w:pPr>
      <w:r w:rsidRPr="00FC23B9">
        <w:rPr>
          <w:rFonts w:asciiTheme="minorEastAsia" w:eastAsiaTheme="minorEastAsia" w:hAnsiTheme="minorEastAsia" w:hint="eastAsia"/>
        </w:rPr>
        <w:t>【疏】</w:t>
      </w:r>
      <w:r w:rsidR="008C51BD" w:rsidRPr="00FC23B9">
        <w:rPr>
          <w:rFonts w:ascii="新細明體" w:hAnsi="新細明體" w:hint="eastAsia"/>
          <w:szCs w:val="24"/>
        </w:rPr>
        <w:t>「</w:t>
      </w:r>
      <w:r w:rsidR="008C51BD" w:rsidRPr="00FC23B9">
        <w:rPr>
          <w:rFonts w:ascii="標楷體" w:eastAsia="標楷體" w:hAnsi="標楷體"/>
          <w:b/>
          <w:bCs/>
          <w:szCs w:val="24"/>
        </w:rPr>
        <w:t>身迎送</w:t>
      </w:r>
      <w:r w:rsidR="008C51BD" w:rsidRPr="00AD17C8">
        <w:rPr>
          <w:rFonts w:ascii="新細明體" w:hAnsi="新細明體" w:hint="eastAsia"/>
          <w:szCs w:val="24"/>
        </w:rPr>
        <w:t>」</w:t>
      </w:r>
      <w:r w:rsidR="008C51BD" w:rsidRPr="00AD17C8">
        <w:rPr>
          <w:rFonts w:ascii="新細明體" w:hAnsi="新細明體"/>
          <w:szCs w:val="24"/>
        </w:rPr>
        <w:t>下</w:t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第二</w:t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明於十善</w:t>
      </w:r>
      <w:r w:rsidR="005E7D7A" w:rsidRPr="00AD17C8">
        <w:rPr>
          <w:rStyle w:val="aa"/>
          <w:rFonts w:ascii="Times New Roman" w:hAnsi="Times New Roman"/>
          <w:szCs w:val="24"/>
        </w:rPr>
        <w:footnoteReference w:id="8"/>
      </w:r>
      <w:r w:rsidR="008C51BD" w:rsidRPr="00AD17C8">
        <w:rPr>
          <w:rFonts w:ascii="新細明體" w:hAnsi="新細明體"/>
          <w:szCs w:val="24"/>
        </w:rPr>
        <w:t>。迎送翻</w:t>
      </w:r>
      <w:r w:rsidR="008C51BD" w:rsidRPr="00AD17C8">
        <w:rPr>
          <w:rStyle w:val="aa"/>
          <w:rFonts w:ascii="Times New Roman" w:hAnsi="Times New Roman"/>
          <w:szCs w:val="24"/>
        </w:rPr>
        <w:footnoteReference w:id="9"/>
      </w:r>
      <w:r w:rsidR="008C51BD" w:rsidRPr="00AD17C8">
        <w:rPr>
          <w:rFonts w:ascii="新細明體" w:hAnsi="新細明體"/>
          <w:szCs w:val="24"/>
        </w:rPr>
        <w:t>殺</w:t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合</w:t>
      </w:r>
      <w:bookmarkStart w:id="22" w:name="0250b25"/>
      <w:bookmarkEnd w:id="22"/>
      <w:r w:rsidR="008C51BD" w:rsidRPr="00AD17C8">
        <w:rPr>
          <w:rFonts w:ascii="新細明體" w:hAnsi="新細明體"/>
          <w:szCs w:val="24"/>
        </w:rPr>
        <w:t>手</w:t>
      </w:r>
      <w:r w:rsidR="00BE57DA" w:rsidRPr="00AD17C8">
        <w:rPr>
          <w:rStyle w:val="aa"/>
          <w:rFonts w:ascii="Times New Roman" w:hAnsi="Times New Roman"/>
          <w:bCs/>
          <w:color w:val="000000"/>
          <w:szCs w:val="24"/>
        </w:rPr>
        <w:footnoteReference w:id="10"/>
      </w:r>
      <w:r w:rsidR="008C51BD" w:rsidRPr="00AD17C8">
        <w:rPr>
          <w:rFonts w:ascii="新細明體" w:hAnsi="新細明體"/>
          <w:szCs w:val="24"/>
        </w:rPr>
        <w:t>翻盜</w:t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恭敬翻婬</w:t>
      </w:r>
      <w:r w:rsidR="00915058" w:rsidRPr="00AD17C8">
        <w:rPr>
          <w:rStyle w:val="aa"/>
          <w:rFonts w:ascii="Times New Roman" w:hAnsi="Times New Roman"/>
          <w:szCs w:val="24"/>
        </w:rPr>
        <w:footnoteReference w:id="11"/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翻口四易知</w:t>
      </w:r>
      <w:r w:rsidR="002703DB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慈對嗔</w:t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悲</w:t>
      </w:r>
      <w:bookmarkStart w:id="23" w:name="0250b26"/>
      <w:bookmarkEnd w:id="23"/>
      <w:r w:rsidR="008C51BD" w:rsidRPr="00AD17C8">
        <w:rPr>
          <w:rFonts w:ascii="新細明體" w:hAnsi="新細明體"/>
          <w:szCs w:val="24"/>
        </w:rPr>
        <w:t>對貪</w:t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正見對邪見</w:t>
      </w:r>
      <w:r w:rsidR="002703DB" w:rsidRPr="00AD17C8">
        <w:rPr>
          <w:rFonts w:ascii="新細明體" w:hAnsi="新細明體" w:hint="eastAsia"/>
          <w:szCs w:val="24"/>
        </w:rPr>
        <w:t>。</w:t>
      </w:r>
      <w:r w:rsidR="008C51BD" w:rsidRPr="00AD17C8">
        <w:rPr>
          <w:rFonts w:ascii="新細明體" w:hAnsi="新細明體"/>
          <w:szCs w:val="24"/>
        </w:rPr>
        <w:t>又不淨觀對貪</w:t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慈悲觀對</w:t>
      </w:r>
      <w:bookmarkStart w:id="24" w:name="0250b27"/>
      <w:bookmarkEnd w:id="24"/>
      <w:r w:rsidR="008C51BD" w:rsidRPr="00AD17C8">
        <w:rPr>
          <w:rFonts w:ascii="新細明體" w:hAnsi="新細明體"/>
          <w:szCs w:val="24"/>
        </w:rPr>
        <w:t>嗔</w:t>
      </w:r>
      <w:r w:rsidR="008C51BD" w:rsidRPr="00AD17C8">
        <w:rPr>
          <w:rFonts w:ascii="新細明體" w:hAnsi="新細明體" w:hint="eastAsia"/>
          <w:szCs w:val="24"/>
        </w:rPr>
        <w:t>，</w:t>
      </w:r>
      <w:r w:rsidR="008C51BD" w:rsidRPr="00AD17C8">
        <w:rPr>
          <w:rFonts w:ascii="新細明體" w:hAnsi="新細明體"/>
          <w:szCs w:val="24"/>
        </w:rPr>
        <w:t>因緣觀對癡。</w:t>
      </w:r>
      <w:r w:rsidR="002703DB" w:rsidRPr="00AD17C8">
        <w:rPr>
          <w:rStyle w:val="aa"/>
          <w:rFonts w:ascii="Times New Roman" w:hAnsi="Times New Roman"/>
          <w:szCs w:val="24"/>
        </w:rPr>
        <w:footnoteReference w:id="12"/>
      </w:r>
    </w:p>
    <w:p w14:paraId="0EC688B5" w14:textId="6C90BEED" w:rsidR="00FC6826" w:rsidRPr="00AD17C8" w:rsidRDefault="002703DB" w:rsidP="00D14523">
      <w:pPr>
        <w:adjustRightInd w:val="0"/>
        <w:snapToGrid w:val="0"/>
        <w:ind w:leftChars="500" w:left="1354" w:hangingChars="70" w:hanging="154"/>
        <w:jc w:val="both"/>
        <w:outlineLvl w:val="8"/>
        <w:rPr>
          <w:rFonts w:ascii="新細明體" w:hAnsi="新細明體"/>
          <w:b/>
          <w:bCs/>
          <w:sz w:val="22"/>
          <w:bdr w:val="single" w:sz="4" w:space="0" w:color="auto"/>
          <w:shd w:val="pct15" w:color="auto" w:fill="FFFFFF"/>
        </w:rPr>
      </w:pPr>
      <w:r w:rsidRPr="00AD17C8">
        <w:rPr>
          <w:rFonts w:ascii="新細明體" w:hAnsi="新細明體" w:hint="eastAsia"/>
          <w:b/>
          <w:bCs/>
          <w:sz w:val="22"/>
          <w:bdr w:val="single" w:sz="4" w:space="0" w:color="auto"/>
          <w:shd w:val="pct15" w:color="auto" w:fill="FFFFFF"/>
        </w:rPr>
        <w:t>二、</w:t>
      </w:r>
      <w:r w:rsidR="002B45DA" w:rsidRPr="00AD17C8">
        <w:rPr>
          <w:rFonts w:ascii="新細明體" w:hAnsi="新細明體" w:hint="eastAsia"/>
          <w:b/>
          <w:bCs/>
          <w:sz w:val="22"/>
          <w:bdr w:val="single" w:sz="4" w:space="0" w:color="auto"/>
          <w:shd w:val="pct15" w:color="auto" w:fill="FFFFFF"/>
        </w:rPr>
        <w:t>別</w:t>
      </w:r>
      <w:r w:rsidRPr="00AD17C8">
        <w:rPr>
          <w:rFonts w:ascii="新細明體" w:hAnsi="新細明體" w:hint="eastAsia"/>
          <w:b/>
          <w:bCs/>
          <w:sz w:val="22"/>
          <w:bdr w:val="single" w:sz="4" w:space="0" w:color="auto"/>
          <w:shd w:val="pct15" w:color="auto" w:fill="FFFFFF"/>
        </w:rPr>
        <w:t>問</w:t>
      </w:r>
      <w:r w:rsidR="002B45DA" w:rsidRPr="00AD17C8">
        <w:rPr>
          <w:rFonts w:ascii="新細明體" w:hAnsi="新細明體" w:hint="eastAsia"/>
          <w:b/>
          <w:bCs/>
          <w:sz w:val="22"/>
          <w:bdr w:val="single" w:sz="4" w:space="0" w:color="auto"/>
          <w:shd w:val="pct15" w:color="auto" w:fill="FFFFFF"/>
        </w:rPr>
        <w:t>前後十善之異</w:t>
      </w:r>
      <w:r w:rsidR="00A5276C" w:rsidRPr="00AD17C8">
        <w:rPr>
          <w:rFonts w:ascii="新細明體" w:hAnsi="新細明體"/>
          <w:sz w:val="22"/>
        </w:rPr>
        <w:t>（</w:t>
      </w:r>
      <w:r w:rsidR="00A5276C" w:rsidRPr="00AD17C8">
        <w:rPr>
          <w:rFonts w:ascii="Times New Roman" w:hAnsi="Times New Roman"/>
          <w:sz w:val="22"/>
        </w:rPr>
        <w:t>p.146</w:t>
      </w:r>
      <w:r w:rsidR="00A5276C" w:rsidRPr="00AD17C8">
        <w:rPr>
          <w:rFonts w:ascii="新細明體" w:hAnsi="新細明體"/>
          <w:sz w:val="22"/>
        </w:rPr>
        <w:t>）</w:t>
      </w:r>
    </w:p>
    <w:p w14:paraId="717750A8" w14:textId="77777777" w:rsidR="00FC6826" w:rsidRPr="00AD17C8" w:rsidRDefault="00FC6826" w:rsidP="00D14523">
      <w:pPr>
        <w:adjustRightInd w:val="0"/>
        <w:snapToGrid w:val="0"/>
        <w:spacing w:afterLines="30" w:after="108"/>
        <w:ind w:leftChars="500" w:left="1440" w:hangingChars="100" w:hanging="240"/>
        <w:jc w:val="both"/>
        <w:rPr>
          <w:rFonts w:ascii="新細明體" w:hAnsi="新細明體"/>
          <w:color w:val="000000"/>
          <w:szCs w:val="24"/>
        </w:rPr>
      </w:pPr>
      <w:r w:rsidRPr="00AD17C8">
        <w:rPr>
          <w:rFonts w:ascii="新細明體" w:hAnsi="新細明體"/>
          <w:color w:val="000000"/>
          <w:szCs w:val="24"/>
        </w:rPr>
        <w:t>問</w:t>
      </w:r>
      <w:r w:rsidRPr="00AD17C8">
        <w:rPr>
          <w:rFonts w:ascii="新細明體" w:hAnsi="新細明體" w:hint="eastAsia"/>
          <w:color w:val="000000"/>
          <w:szCs w:val="24"/>
        </w:rPr>
        <w:t>：</w:t>
      </w:r>
      <w:r w:rsidRPr="00AD17C8">
        <w:rPr>
          <w:rFonts w:ascii="新細明體" w:hAnsi="新細明體"/>
          <w:color w:val="000000"/>
          <w:szCs w:val="24"/>
        </w:rPr>
        <w:t>前明十善與今何異</w:t>
      </w:r>
      <w:r w:rsidRPr="00AD17C8">
        <w:rPr>
          <w:rFonts w:ascii="新細明體" w:hAnsi="新細明體" w:hint="eastAsia"/>
          <w:color w:val="000000"/>
          <w:szCs w:val="24"/>
        </w:rPr>
        <w:t>？</w:t>
      </w:r>
    </w:p>
    <w:p w14:paraId="5349AC76" w14:textId="1B084D5E" w:rsidR="00FC6826" w:rsidRPr="00AD17C8" w:rsidRDefault="00FC6826" w:rsidP="00D14523">
      <w:pPr>
        <w:adjustRightInd w:val="0"/>
        <w:snapToGrid w:val="0"/>
        <w:spacing w:afterLines="30" w:after="108"/>
        <w:ind w:leftChars="500" w:left="1440" w:hangingChars="100" w:hanging="240"/>
        <w:jc w:val="both"/>
        <w:rPr>
          <w:rFonts w:ascii="新細明體" w:hAnsi="新細明體"/>
          <w:color w:val="000000"/>
          <w:szCs w:val="24"/>
        </w:rPr>
      </w:pPr>
      <w:r w:rsidRPr="00AD17C8">
        <w:rPr>
          <w:rFonts w:ascii="新細明體" w:hAnsi="新細明體"/>
          <w:color w:val="000000"/>
          <w:szCs w:val="24"/>
        </w:rPr>
        <w:t>答</w:t>
      </w:r>
      <w:r w:rsidRPr="00AD17C8">
        <w:rPr>
          <w:rFonts w:ascii="新細明體" w:hAnsi="新細明體" w:hint="eastAsia"/>
          <w:color w:val="000000"/>
          <w:szCs w:val="24"/>
        </w:rPr>
        <w:t>：</w:t>
      </w:r>
      <w:r w:rsidRPr="00AD17C8">
        <w:rPr>
          <w:rFonts w:ascii="新細明體" w:hAnsi="新細明體"/>
          <w:color w:val="000000"/>
          <w:szCs w:val="24"/>
        </w:rPr>
        <w:t>前</w:t>
      </w:r>
      <w:bookmarkStart w:id="25" w:name="0250b28"/>
      <w:bookmarkEnd w:id="25"/>
      <w:r w:rsidRPr="00AD17C8">
        <w:rPr>
          <w:rFonts w:ascii="新細明體" w:hAnsi="新細明體"/>
          <w:color w:val="000000"/>
          <w:szCs w:val="24"/>
        </w:rPr>
        <w:t>是止十善</w:t>
      </w:r>
      <w:r w:rsidR="00BE57DA"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今是行十善。</w:t>
      </w:r>
    </w:p>
    <w:p w14:paraId="5ED9DC0F" w14:textId="58CFCA09" w:rsidR="007B2957" w:rsidRPr="00AD17C8" w:rsidRDefault="00BF702B" w:rsidP="00D14523">
      <w:pPr>
        <w:pStyle w:val="35"/>
        <w:ind w:leftChars="450" w:left="1080"/>
        <w:outlineLvl w:val="8"/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</w:pPr>
      <w:r w:rsidRPr="00AD17C8">
        <w:rPr>
          <w:rFonts w:hint="eastAsia"/>
          <w:shd w:val="clear" w:color="auto" w:fill="auto"/>
        </w:rPr>
        <w:t>辛</w:t>
      </w:r>
      <w:r w:rsidR="007714CF" w:rsidRPr="00AD17C8">
        <w:rPr>
          <w:rFonts w:hint="eastAsia"/>
          <w:shd w:val="clear" w:color="auto" w:fill="auto"/>
        </w:rPr>
        <w:t>三</w:t>
      </w:r>
      <w:r w:rsidRPr="00AD17C8">
        <w:rPr>
          <w:rFonts w:hint="eastAsia"/>
          <w:shd w:val="clear" w:color="auto" w:fill="auto"/>
        </w:rPr>
        <w:t xml:space="preserve"> </w:t>
      </w:r>
      <w:r w:rsidR="007B2957" w:rsidRPr="00AD17C8">
        <w:rPr>
          <w:rFonts w:hint="eastAsia"/>
          <w:shd w:val="clear" w:color="auto" w:fill="auto"/>
        </w:rPr>
        <w:t>明十善外善</w:t>
      </w:r>
      <w:r w:rsidR="00A46F09" w:rsidRPr="00AD17C8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A46F09" w:rsidRPr="00AD17C8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D85EAA" w:rsidRPr="00AD17C8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A46F09" w:rsidRPr="00AD17C8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.146</w:t>
      </w:r>
      <w:r w:rsidR="00D85EAA" w:rsidRPr="00AD17C8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-147</w:t>
      </w:r>
      <w:r w:rsidR="00A46F09" w:rsidRPr="00AD17C8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2FDC9975" w14:textId="33201939" w:rsidR="00C6524D" w:rsidRPr="00FC23B9" w:rsidRDefault="00C6524D" w:rsidP="00C6524D">
      <w:pPr>
        <w:spacing w:afterLines="30" w:after="108"/>
        <w:ind w:leftChars="450" w:left="1080"/>
        <w:rPr>
          <w:rFonts w:ascii="標楷體" w:eastAsia="標楷體" w:hAnsi="標楷體"/>
          <w:b/>
          <w:bCs/>
          <w:shd w:val="pct15" w:color="auto" w:fill="FFFFFF"/>
        </w:rPr>
      </w:pPr>
      <w:r w:rsidRPr="00FC23B9">
        <w:rPr>
          <w:rFonts w:asciiTheme="minorEastAsia" w:eastAsiaTheme="minorEastAsia" w:hAnsiTheme="minorEastAsia" w:hint="eastAsia"/>
        </w:rPr>
        <w:t>【釋】</w:t>
      </w:r>
      <w:r w:rsidRPr="00FC23B9">
        <w:rPr>
          <w:rFonts w:ascii="標楷體" w:eastAsia="標楷體" w:hAnsi="標楷體" w:hint="eastAsia"/>
          <w:b/>
          <w:bCs/>
        </w:rPr>
        <w:t>如是種種清淨法，</w:t>
      </w:r>
    </w:p>
    <w:p w14:paraId="6784782F" w14:textId="3629BDD9" w:rsidR="002B45DA" w:rsidRPr="00AD17C8" w:rsidRDefault="003C7F21" w:rsidP="00D14523">
      <w:pPr>
        <w:adjustRightInd w:val="0"/>
        <w:snapToGrid w:val="0"/>
        <w:spacing w:afterLines="30" w:after="108"/>
        <w:ind w:leftChars="450" w:left="1080"/>
        <w:jc w:val="both"/>
        <w:rPr>
          <w:rFonts w:ascii="新細明體" w:hAnsi="新細明體"/>
          <w:szCs w:val="24"/>
        </w:rPr>
      </w:pPr>
      <w:r w:rsidRPr="00FC23B9">
        <w:rPr>
          <w:rFonts w:asciiTheme="minorEastAsia" w:eastAsiaTheme="minorEastAsia" w:hAnsiTheme="minorEastAsia" w:hint="eastAsia"/>
        </w:rPr>
        <w:t>【疏】</w:t>
      </w:r>
      <w:r w:rsidR="00FC6826" w:rsidRPr="00FC23B9">
        <w:rPr>
          <w:rFonts w:ascii="新細明體" w:hAnsi="新細明體" w:hint="eastAsia"/>
          <w:szCs w:val="24"/>
        </w:rPr>
        <w:t>「</w:t>
      </w:r>
      <w:r w:rsidR="00FC6826" w:rsidRPr="00FC23B9">
        <w:rPr>
          <w:rFonts w:ascii="標楷體" w:eastAsia="標楷體" w:hAnsi="標楷體"/>
          <w:b/>
          <w:bCs/>
          <w:szCs w:val="24"/>
        </w:rPr>
        <w:t>如是種種清淨法者</w:t>
      </w:r>
      <w:bookmarkStart w:id="26" w:name="0250b29"/>
      <w:bookmarkEnd w:id="26"/>
      <w:r w:rsidR="00FC6826" w:rsidRPr="00FC23B9">
        <w:rPr>
          <w:rFonts w:ascii="新細明體" w:hAnsi="新細明體" w:hint="eastAsia"/>
          <w:szCs w:val="24"/>
        </w:rPr>
        <w:t>」</w:t>
      </w:r>
      <w:r w:rsidR="00FC6826" w:rsidRPr="00FC23B9">
        <w:rPr>
          <w:rFonts w:ascii="新細明體" w:hAnsi="新細明體"/>
          <w:szCs w:val="24"/>
        </w:rPr>
        <w:t>下</w:t>
      </w:r>
      <w:r w:rsidR="00FC6826" w:rsidRPr="00FC23B9">
        <w:rPr>
          <w:rFonts w:ascii="新細明體" w:hAnsi="新細明體" w:hint="eastAsia"/>
          <w:szCs w:val="24"/>
        </w:rPr>
        <w:t>，</w:t>
      </w:r>
      <w:r w:rsidR="00FC6826" w:rsidRPr="00FC23B9">
        <w:rPr>
          <w:rFonts w:ascii="新細明體" w:hAnsi="新細明體"/>
          <w:szCs w:val="24"/>
        </w:rPr>
        <w:t>第三</w:t>
      </w:r>
      <w:r w:rsidR="00FC6826" w:rsidRPr="00FC23B9">
        <w:rPr>
          <w:rFonts w:ascii="新細明體" w:hAnsi="新細明體" w:hint="eastAsia"/>
          <w:szCs w:val="24"/>
        </w:rPr>
        <w:t>，</w:t>
      </w:r>
      <w:r w:rsidR="00FC6826" w:rsidRPr="00FC23B9">
        <w:rPr>
          <w:rFonts w:ascii="新細明體" w:hAnsi="新細明體"/>
          <w:b/>
          <w:bCs/>
          <w:szCs w:val="24"/>
        </w:rPr>
        <w:t>明十善外</w:t>
      </w:r>
      <w:r w:rsidR="00FC6826" w:rsidRPr="00AD17C8">
        <w:rPr>
          <w:rFonts w:ascii="新細明體" w:hAnsi="新細明體"/>
          <w:b/>
          <w:bCs/>
          <w:szCs w:val="24"/>
        </w:rPr>
        <w:t>善</w:t>
      </w:r>
      <w:r w:rsidR="00FC6826" w:rsidRPr="00AD17C8">
        <w:rPr>
          <w:rFonts w:ascii="新細明體" w:hAnsi="新細明體"/>
          <w:szCs w:val="24"/>
        </w:rPr>
        <w:t>。</w:t>
      </w:r>
    </w:p>
    <w:p w14:paraId="545535D5" w14:textId="47ABC184" w:rsidR="00141B89" w:rsidRPr="00AD17C8" w:rsidRDefault="008B4F91" w:rsidP="00D14523">
      <w:pPr>
        <w:pStyle w:val="41"/>
        <w:ind w:leftChars="500" w:left="1200"/>
        <w:outlineLvl w:val="8"/>
        <w:rPr>
          <w:rFonts w:ascii="新細明體" w:hAnsi="新細明體"/>
          <w:b w:val="0"/>
          <w:bCs w:val="0"/>
        </w:rPr>
      </w:pPr>
      <w:r w:rsidRPr="00AD17C8">
        <w:rPr>
          <w:rFonts w:ascii="新細明體" w:eastAsia="新細明體" w:hAnsi="新細明體" w:hint="eastAsia"/>
        </w:rPr>
        <w:t>一</w:t>
      </w:r>
      <w:r w:rsidR="00FC6826" w:rsidRPr="00AD17C8">
        <w:rPr>
          <w:rFonts w:ascii="新細明體" w:eastAsia="新細明體" w:hAnsi="新細明體" w:hint="eastAsia"/>
        </w:rPr>
        <w:t>、</w:t>
      </w:r>
      <w:r w:rsidR="00737074" w:rsidRPr="00AD17C8">
        <w:rPr>
          <w:rFonts w:ascii="新細明體" w:eastAsia="新細明體" w:hAnsi="新細明體" w:hint="eastAsia"/>
        </w:rPr>
        <w:t>問</w:t>
      </w:r>
      <w:r w:rsidR="00BE57DA" w:rsidRPr="00AD17C8">
        <w:rPr>
          <w:rFonts w:ascii="新細明體" w:eastAsia="新細明體" w:hAnsi="新細明體" w:hint="eastAsia"/>
        </w:rPr>
        <w:t>：</w:t>
      </w:r>
      <w:r w:rsidR="009D43D4" w:rsidRPr="00AD17C8">
        <w:rPr>
          <w:rFonts w:ascii="新細明體" w:eastAsia="新細明體" w:hAnsi="新細明體" w:hint="eastAsia"/>
        </w:rPr>
        <w:t>但說十善</w:t>
      </w:r>
      <w:r w:rsidR="00737074" w:rsidRPr="00AD17C8">
        <w:rPr>
          <w:rFonts w:ascii="新細明體" w:eastAsia="新細明體" w:hAnsi="新細明體" w:hint="eastAsia"/>
        </w:rPr>
        <w:t>之由</w:t>
      </w:r>
      <w:r w:rsidRPr="00AD17C8">
        <w:rPr>
          <w:rFonts w:ascii="新細明體" w:eastAsia="新細明體" w:hAnsi="新細明體"/>
          <w:b w:val="0"/>
          <w:bCs w:val="0"/>
          <w:bdr w:val="none" w:sz="0" w:space="0" w:color="auto"/>
          <w:shd w:val="clear" w:color="auto" w:fill="auto"/>
        </w:rPr>
        <w:t>（</w:t>
      </w:r>
      <w:r w:rsidRPr="00AD17C8">
        <w:rPr>
          <w:b w:val="0"/>
          <w:bCs w:val="0"/>
          <w:bdr w:val="none" w:sz="0" w:space="0" w:color="auto"/>
          <w:shd w:val="clear" w:color="auto" w:fill="auto"/>
        </w:rPr>
        <w:t>p.146</w:t>
      </w:r>
      <w:r w:rsidRPr="00AD17C8">
        <w:rPr>
          <w:rFonts w:ascii="新細明體" w:eastAsia="新細明體" w:hAnsi="新細明體"/>
          <w:b w:val="0"/>
          <w:bCs w:val="0"/>
          <w:bdr w:val="none" w:sz="0" w:space="0" w:color="auto"/>
          <w:shd w:val="clear" w:color="auto" w:fill="auto"/>
        </w:rPr>
        <w:t>）</w:t>
      </w:r>
    </w:p>
    <w:p w14:paraId="4203C7EA" w14:textId="10BFB9BB" w:rsidR="004067A5" w:rsidRPr="00AD17C8" w:rsidRDefault="006C5207" w:rsidP="00D14523">
      <w:pPr>
        <w:adjustRightInd w:val="0"/>
        <w:snapToGrid w:val="0"/>
        <w:spacing w:afterLines="30" w:after="108"/>
        <w:ind w:leftChars="500" w:left="1200"/>
        <w:jc w:val="both"/>
        <w:rPr>
          <w:rFonts w:ascii="新細明體" w:hAnsi="新細明體"/>
          <w:color w:val="000000"/>
          <w:szCs w:val="24"/>
        </w:rPr>
      </w:pPr>
      <w:r w:rsidRPr="00AD17C8">
        <w:rPr>
          <w:rFonts w:ascii="新細明體" w:hAnsi="新細明體" w:hint="eastAsia"/>
          <w:szCs w:val="24"/>
        </w:rPr>
        <w:t>《</w:t>
      </w:r>
      <w:r w:rsidR="009E1A59" w:rsidRPr="00AD17C8">
        <w:rPr>
          <w:rFonts w:ascii="新細明體" w:hAnsi="新細明體"/>
          <w:szCs w:val="24"/>
        </w:rPr>
        <w:t>智度論</w:t>
      </w:r>
      <w:r w:rsidRPr="00AD17C8">
        <w:rPr>
          <w:rFonts w:ascii="新細明體" w:hAnsi="新細明體" w:hint="eastAsia"/>
          <w:szCs w:val="24"/>
        </w:rPr>
        <w:t>》</w:t>
      </w:r>
      <w:r w:rsidR="009E1A59" w:rsidRPr="00AD17C8">
        <w:rPr>
          <w:rFonts w:ascii="新細明體" w:hAnsi="新細明體"/>
          <w:color w:val="000000"/>
          <w:szCs w:val="24"/>
        </w:rPr>
        <w:t>問云</w:t>
      </w:r>
      <w:r w:rsidR="00711DB5" w:rsidRPr="00AD17C8">
        <w:rPr>
          <w:rFonts w:ascii="新細明體" w:hAnsi="新細明體" w:hint="eastAsia"/>
          <w:color w:val="000000"/>
          <w:szCs w:val="24"/>
        </w:rPr>
        <w:t>：</w:t>
      </w:r>
      <w:r w:rsidRPr="00AD17C8">
        <w:rPr>
          <w:rFonts w:ascii="新細明體" w:hAnsi="新細明體" w:hint="eastAsia"/>
          <w:color w:val="000000"/>
          <w:szCs w:val="24"/>
        </w:rPr>
        <w:t>「</w:t>
      </w:r>
      <w:r w:rsidR="009E1A59" w:rsidRPr="00AD17C8">
        <w:rPr>
          <w:rFonts w:ascii="標楷體" w:eastAsia="標楷體" w:hAnsi="標楷體"/>
          <w:color w:val="000000"/>
          <w:szCs w:val="24"/>
        </w:rPr>
        <w:t>尸羅</w:t>
      </w:r>
      <w:r w:rsidR="00D7694C" w:rsidRPr="00AD17C8">
        <w:rPr>
          <w:rStyle w:val="aa"/>
          <w:rFonts w:ascii="Times New Roman" w:eastAsia="標楷體" w:hAnsi="Times New Roman"/>
          <w:color w:val="000000"/>
          <w:szCs w:val="24"/>
        </w:rPr>
        <w:footnoteReference w:id="13"/>
      </w:r>
      <w:r w:rsidR="009E1A59" w:rsidRPr="00AD17C8">
        <w:rPr>
          <w:rFonts w:ascii="標楷體" w:eastAsia="標楷體" w:hAnsi="標楷體"/>
          <w:color w:val="000000"/>
          <w:szCs w:val="24"/>
        </w:rPr>
        <w:t>總是</w:t>
      </w:r>
      <w:bookmarkStart w:id="28" w:name="0250c01"/>
      <w:bookmarkEnd w:id="28"/>
      <w:r w:rsidR="009E1A59" w:rsidRPr="00AD17C8">
        <w:rPr>
          <w:rFonts w:ascii="標楷體" w:eastAsia="標楷體" w:hAnsi="標楷體"/>
          <w:color w:val="000000"/>
          <w:szCs w:val="24"/>
        </w:rPr>
        <w:t>一切戒</w:t>
      </w:r>
      <w:r w:rsidR="00711DB5" w:rsidRPr="00AD17C8">
        <w:rPr>
          <w:rFonts w:ascii="標楷體" w:eastAsia="標楷體" w:hAnsi="標楷體" w:hint="eastAsia"/>
          <w:color w:val="000000"/>
          <w:szCs w:val="24"/>
        </w:rPr>
        <w:t>，</w:t>
      </w:r>
      <w:r w:rsidR="009E1A59" w:rsidRPr="00AD17C8">
        <w:rPr>
          <w:rFonts w:ascii="標楷體" w:eastAsia="標楷體" w:hAnsi="標楷體"/>
          <w:color w:val="000000"/>
          <w:szCs w:val="24"/>
        </w:rPr>
        <w:t>不飲酒</w:t>
      </w:r>
      <w:r w:rsidR="008B49DD" w:rsidRPr="00AD17C8">
        <w:rPr>
          <w:rFonts w:ascii="標楷體" w:eastAsia="標楷體" w:hAnsi="標楷體" w:hint="eastAsia"/>
          <w:color w:val="000000"/>
          <w:szCs w:val="24"/>
        </w:rPr>
        <w:t>，</w:t>
      </w:r>
      <w:r w:rsidR="009E1A59" w:rsidRPr="00AD17C8">
        <w:rPr>
          <w:rFonts w:ascii="標楷體" w:eastAsia="標楷體" w:hAnsi="標楷體"/>
          <w:color w:val="000000"/>
          <w:szCs w:val="24"/>
        </w:rPr>
        <w:t>不過中食</w:t>
      </w:r>
      <w:r w:rsidR="00D36C4A" w:rsidRPr="00AD17C8">
        <w:rPr>
          <w:rStyle w:val="aa"/>
          <w:rFonts w:ascii="Times New Roman" w:eastAsia="標楷體" w:hAnsi="Times New Roman"/>
          <w:color w:val="000000"/>
          <w:szCs w:val="24"/>
        </w:rPr>
        <w:footnoteReference w:id="14"/>
      </w:r>
      <w:r w:rsidR="008B49DD" w:rsidRPr="00AD17C8">
        <w:rPr>
          <w:rFonts w:ascii="標楷體" w:eastAsia="標楷體" w:hAnsi="標楷體" w:hint="eastAsia"/>
          <w:color w:val="000000"/>
          <w:szCs w:val="24"/>
        </w:rPr>
        <w:t>，</w:t>
      </w:r>
      <w:r w:rsidR="009E1A59" w:rsidRPr="00AD17C8">
        <w:rPr>
          <w:rFonts w:ascii="標楷體" w:eastAsia="標楷體" w:hAnsi="標楷體"/>
          <w:color w:val="000000"/>
          <w:szCs w:val="24"/>
        </w:rPr>
        <w:t>不杖加眾生</w:t>
      </w:r>
      <w:r w:rsidR="008B49DD" w:rsidRPr="00AD17C8">
        <w:rPr>
          <w:rFonts w:ascii="標楷體" w:eastAsia="標楷體" w:hAnsi="標楷體" w:hint="eastAsia"/>
          <w:color w:val="000000"/>
          <w:szCs w:val="24"/>
        </w:rPr>
        <w:t>，</w:t>
      </w:r>
      <w:r w:rsidR="009E1A59" w:rsidRPr="00AD17C8">
        <w:rPr>
          <w:rFonts w:ascii="標楷體" w:eastAsia="標楷體" w:hAnsi="標楷體"/>
          <w:color w:val="000000"/>
          <w:szCs w:val="24"/>
        </w:rPr>
        <w:lastRenderedPageBreak/>
        <w:t>是事</w:t>
      </w:r>
      <w:bookmarkStart w:id="29" w:name="0250c02"/>
      <w:bookmarkEnd w:id="29"/>
      <w:r w:rsidR="009E1A59" w:rsidRPr="00AD17C8">
        <w:rPr>
          <w:rFonts w:ascii="標楷體" w:eastAsia="標楷體" w:hAnsi="標楷體"/>
          <w:color w:val="000000"/>
          <w:szCs w:val="24"/>
        </w:rPr>
        <w:t>十善道不攝。何故但說十善</w:t>
      </w:r>
      <w:r w:rsidR="005C7B77" w:rsidRPr="00AD17C8">
        <w:rPr>
          <w:rFonts w:ascii="標楷體" w:eastAsia="標楷體" w:hAnsi="標楷體" w:hint="eastAsia"/>
          <w:color w:val="000000"/>
          <w:szCs w:val="24"/>
        </w:rPr>
        <w:t>？</w:t>
      </w:r>
      <w:r w:rsidRPr="00AD17C8">
        <w:rPr>
          <w:rFonts w:ascii="新細明體" w:hAnsi="新細明體" w:hint="eastAsia"/>
          <w:color w:val="000000"/>
          <w:szCs w:val="24"/>
        </w:rPr>
        <w:t>」</w:t>
      </w:r>
      <w:r w:rsidR="006C2113" w:rsidRPr="00AD17C8">
        <w:rPr>
          <w:rStyle w:val="aa"/>
          <w:rFonts w:ascii="Times New Roman" w:hAnsi="Times New Roman"/>
          <w:color w:val="000000"/>
          <w:szCs w:val="24"/>
        </w:rPr>
        <w:footnoteReference w:id="15"/>
      </w:r>
    </w:p>
    <w:p w14:paraId="7EEA9A87" w14:textId="1520185D" w:rsidR="002B45DA" w:rsidRPr="00AD17C8" w:rsidRDefault="00737074" w:rsidP="00D14523">
      <w:pPr>
        <w:adjustRightInd w:val="0"/>
        <w:snapToGrid w:val="0"/>
        <w:ind w:leftChars="500" w:left="1420" w:hangingChars="100" w:hanging="220"/>
        <w:jc w:val="both"/>
        <w:outlineLvl w:val="8"/>
        <w:rPr>
          <w:rFonts w:ascii="新細明體" w:hAnsi="新細明體"/>
          <w:b/>
          <w:bCs/>
          <w:color w:val="000000"/>
          <w:sz w:val="22"/>
          <w:bdr w:val="single" w:sz="4" w:space="0" w:color="auto"/>
        </w:rPr>
      </w:pPr>
      <w:r w:rsidRPr="00AD17C8">
        <w:rPr>
          <w:rFonts w:ascii="新細明體" w:hAnsi="新細明體" w:hint="eastAsia"/>
          <w:b/>
          <w:bCs/>
          <w:sz w:val="22"/>
          <w:bdr w:val="single" w:sz="4" w:space="0" w:color="auto"/>
          <w:shd w:val="pct15" w:color="auto" w:fill="FFFFFF"/>
        </w:rPr>
        <w:t>二、</w:t>
      </w:r>
      <w:r w:rsidR="00BE57DA" w:rsidRPr="00AD17C8">
        <w:rPr>
          <w:rFonts w:ascii="新細明體" w:hAnsi="新細明體" w:hint="eastAsia"/>
          <w:b/>
          <w:bCs/>
          <w:sz w:val="22"/>
          <w:bdr w:val="single" w:sz="4" w:space="0" w:color="auto"/>
          <w:shd w:val="pct15" w:color="auto" w:fill="FFFFFF"/>
        </w:rPr>
        <w:t>答</w:t>
      </w:r>
      <w:r w:rsidR="00635019" w:rsidRPr="00AD17C8">
        <w:rPr>
          <w:rFonts w:ascii="Times New Roman" w:hAnsi="Times New Roman"/>
          <w:sz w:val="22"/>
        </w:rPr>
        <w:t>（</w:t>
      </w:r>
      <w:r w:rsidR="00D85EAA" w:rsidRPr="00AD17C8">
        <w:rPr>
          <w:rFonts w:ascii="Times New Roman" w:eastAsia="DengXian" w:hAnsi="Times New Roman" w:hint="eastAsia"/>
          <w:sz w:val="22"/>
        </w:rPr>
        <w:t>p</w:t>
      </w:r>
      <w:r w:rsidR="00635019" w:rsidRPr="00AD17C8">
        <w:rPr>
          <w:rFonts w:ascii="Times New Roman" w:hAnsi="Times New Roman"/>
          <w:sz w:val="22"/>
        </w:rPr>
        <w:t>p.14</w:t>
      </w:r>
      <w:r w:rsidR="00635019" w:rsidRPr="00AD17C8">
        <w:rPr>
          <w:rFonts w:ascii="Times New Roman" w:hAnsi="Times New Roman" w:hint="eastAsia"/>
          <w:sz w:val="22"/>
        </w:rPr>
        <w:t>6</w:t>
      </w:r>
      <w:r w:rsidR="00D85EAA" w:rsidRPr="00AD17C8">
        <w:rPr>
          <w:rFonts w:ascii="Times New Roman" w:hAnsi="Times New Roman"/>
          <w:sz w:val="22"/>
        </w:rPr>
        <w:t>-147</w:t>
      </w:r>
      <w:r w:rsidR="00635019" w:rsidRPr="00AD17C8">
        <w:rPr>
          <w:rFonts w:ascii="Times New Roman" w:hAnsi="Times New Roman"/>
          <w:sz w:val="22"/>
        </w:rPr>
        <w:t>）</w:t>
      </w:r>
    </w:p>
    <w:p w14:paraId="36C80983" w14:textId="26572698" w:rsidR="000F654F" w:rsidRPr="00AD17C8" w:rsidRDefault="006C2113" w:rsidP="00D14523">
      <w:pPr>
        <w:pStyle w:val="45"/>
        <w:ind w:leftChars="550" w:left="1320"/>
        <w:rPr>
          <w:rFonts w:eastAsia="DengXian"/>
          <w:sz w:val="22"/>
        </w:rPr>
      </w:pPr>
      <w:r w:rsidRPr="00AD17C8">
        <w:rPr>
          <w:rFonts w:ascii="新細明體" w:hAnsi="新細明體"/>
          <w:sz w:val="22"/>
        </w:rPr>
        <w:t>（</w:t>
      </w:r>
      <w:r w:rsidR="00D35192" w:rsidRPr="00AD17C8">
        <w:rPr>
          <w:rFonts w:ascii="新細明體" w:hAnsi="新細明體" w:hint="eastAsia"/>
          <w:sz w:val="22"/>
        </w:rPr>
        <w:t>一</w:t>
      </w:r>
      <w:r w:rsidRPr="00AD17C8">
        <w:rPr>
          <w:rFonts w:ascii="新細明體" w:hAnsi="新細明體"/>
          <w:sz w:val="22"/>
        </w:rPr>
        <w:t>）</w:t>
      </w:r>
      <w:r w:rsidR="00685F80" w:rsidRPr="00AD17C8">
        <w:rPr>
          <w:rFonts w:ascii="新細明體" w:hAnsi="新細明體" w:hint="eastAsia"/>
          <w:sz w:val="22"/>
        </w:rPr>
        <w:t>十善為總相戒，以總相攝一切戒</w:t>
      </w:r>
      <w:r w:rsidR="008B4F91" w:rsidRPr="00AD17C8">
        <w:rPr>
          <w:rFonts w:eastAsia="DengXian" w:hint="eastAsia"/>
          <w:sz w:val="22"/>
        </w:rPr>
        <w:t xml:space="preserve"> </w:t>
      </w:r>
      <w:r w:rsidR="008B4F91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（</w:t>
      </w:r>
      <w:r w:rsidR="008B4F91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p.146</w:t>
      </w:r>
      <w:r w:rsidR="008B4F91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）</w:t>
      </w:r>
    </w:p>
    <w:p w14:paraId="72C15605" w14:textId="04B5D2E9" w:rsidR="009D43D4" w:rsidRPr="00AD17C8" w:rsidRDefault="009E1A59" w:rsidP="00D14523">
      <w:pPr>
        <w:adjustRightInd w:val="0"/>
        <w:snapToGrid w:val="0"/>
        <w:spacing w:afterLines="30" w:after="108"/>
        <w:ind w:leftChars="550" w:left="1320"/>
        <w:jc w:val="both"/>
        <w:rPr>
          <w:rFonts w:ascii="新細明體" w:hAnsi="新細明體"/>
          <w:color w:val="000000"/>
          <w:szCs w:val="24"/>
        </w:rPr>
      </w:pPr>
      <w:r w:rsidRPr="00AD17C8">
        <w:rPr>
          <w:rFonts w:ascii="新細明體" w:hAnsi="新細明體"/>
          <w:color w:val="000000"/>
          <w:szCs w:val="24"/>
        </w:rPr>
        <w:t>答云</w:t>
      </w:r>
      <w:r w:rsidR="005C7B77" w:rsidRPr="00AD17C8">
        <w:rPr>
          <w:rFonts w:ascii="新細明體" w:hAnsi="新細明體" w:hint="eastAsia"/>
          <w:color w:val="000000"/>
          <w:szCs w:val="24"/>
        </w:rPr>
        <w:t>：</w:t>
      </w:r>
      <w:r w:rsidR="00141B89" w:rsidRPr="00AD17C8">
        <w:rPr>
          <w:rFonts w:ascii="新細明體" w:hAnsi="新細明體" w:hint="eastAsia"/>
          <w:color w:val="000000"/>
          <w:szCs w:val="24"/>
        </w:rPr>
        <w:t>「</w:t>
      </w:r>
      <w:r w:rsidRPr="00AD17C8">
        <w:rPr>
          <w:rFonts w:ascii="標楷體" w:eastAsia="標楷體" w:hAnsi="標楷體"/>
          <w:color w:val="000000"/>
          <w:szCs w:val="24"/>
        </w:rPr>
        <w:t>十善為總</w:t>
      </w:r>
      <w:bookmarkStart w:id="30" w:name="0250c03"/>
      <w:bookmarkEnd w:id="30"/>
      <w:r w:rsidRPr="00AD17C8">
        <w:rPr>
          <w:rFonts w:ascii="標楷體" w:eastAsia="標楷體" w:hAnsi="標楷體"/>
          <w:color w:val="000000"/>
          <w:szCs w:val="24"/>
        </w:rPr>
        <w:t>相戒</w:t>
      </w:r>
      <w:r w:rsidR="005C7B77" w:rsidRPr="00AD17C8">
        <w:rPr>
          <w:rFonts w:ascii="標楷體" w:eastAsia="標楷體" w:hAnsi="標楷體" w:hint="eastAsia"/>
          <w:color w:val="000000"/>
          <w:szCs w:val="24"/>
        </w:rPr>
        <w:t>，</w:t>
      </w:r>
      <w:r w:rsidRPr="00AD17C8">
        <w:rPr>
          <w:rFonts w:ascii="標楷體" w:eastAsia="標楷體" w:hAnsi="標楷體"/>
          <w:color w:val="000000"/>
          <w:szCs w:val="24"/>
        </w:rPr>
        <w:t>別相則無量戒。不飲酒</w:t>
      </w:r>
      <w:r w:rsidR="005C7B77" w:rsidRPr="00AD17C8">
        <w:rPr>
          <w:rFonts w:ascii="標楷體" w:eastAsia="標楷體" w:hAnsi="標楷體" w:hint="eastAsia"/>
          <w:color w:val="000000"/>
          <w:szCs w:val="24"/>
        </w:rPr>
        <w:t>，</w:t>
      </w:r>
      <w:r w:rsidRPr="00AD17C8">
        <w:rPr>
          <w:rFonts w:ascii="標楷體" w:eastAsia="標楷體" w:hAnsi="標楷體"/>
          <w:color w:val="000000"/>
          <w:szCs w:val="24"/>
        </w:rPr>
        <w:t>不過中食</w:t>
      </w:r>
      <w:r w:rsidR="005C7B77" w:rsidRPr="00AD17C8">
        <w:rPr>
          <w:rFonts w:ascii="標楷體" w:eastAsia="標楷體" w:hAnsi="標楷體" w:hint="eastAsia"/>
          <w:color w:val="000000"/>
          <w:szCs w:val="24"/>
        </w:rPr>
        <w:t>，</w:t>
      </w:r>
      <w:r w:rsidRPr="00AD17C8">
        <w:rPr>
          <w:rFonts w:ascii="標楷體" w:eastAsia="標楷體" w:hAnsi="標楷體"/>
          <w:color w:val="000000"/>
          <w:szCs w:val="24"/>
        </w:rPr>
        <w:t>入不</w:t>
      </w:r>
      <w:bookmarkStart w:id="31" w:name="0250c04"/>
      <w:bookmarkEnd w:id="31"/>
      <w:r w:rsidRPr="00AD17C8">
        <w:rPr>
          <w:rFonts w:ascii="標楷體" w:eastAsia="標楷體" w:hAnsi="標楷體"/>
          <w:color w:val="000000"/>
          <w:szCs w:val="24"/>
        </w:rPr>
        <w:t>貪中攝</w:t>
      </w:r>
      <w:r w:rsidR="005C7B77" w:rsidRPr="00AD17C8">
        <w:rPr>
          <w:rFonts w:ascii="標楷體" w:eastAsia="標楷體" w:hAnsi="標楷體" w:hint="eastAsia"/>
          <w:color w:val="000000"/>
          <w:szCs w:val="24"/>
        </w:rPr>
        <w:t>；</w:t>
      </w:r>
      <w:r w:rsidRPr="00AD17C8">
        <w:rPr>
          <w:rFonts w:ascii="標楷體" w:eastAsia="標楷體" w:hAnsi="標楷體"/>
          <w:color w:val="000000"/>
          <w:szCs w:val="24"/>
        </w:rPr>
        <w:t>不加眾生</w:t>
      </w:r>
      <w:r w:rsidR="008B49DD" w:rsidRPr="00AD17C8">
        <w:rPr>
          <w:rFonts w:ascii="標楷體" w:eastAsia="標楷體" w:hAnsi="標楷體" w:hint="eastAsia"/>
          <w:color w:val="000000"/>
          <w:szCs w:val="24"/>
        </w:rPr>
        <w:t>，</w:t>
      </w:r>
      <w:r w:rsidRPr="00AD17C8">
        <w:rPr>
          <w:rFonts w:ascii="標楷體" w:eastAsia="標楷體" w:hAnsi="標楷體"/>
          <w:color w:val="000000"/>
          <w:szCs w:val="24"/>
        </w:rPr>
        <w:t>入不嗔中攝。</w:t>
      </w:r>
      <w:r w:rsidR="0019226C" w:rsidRPr="00AD17C8">
        <w:rPr>
          <w:rFonts w:ascii="Poiret One" w:eastAsia="標楷體" w:hAnsi="Poiret One"/>
          <w:color w:val="000000"/>
          <w:szCs w:val="24"/>
        </w:rPr>
        <w:t>」</w:t>
      </w:r>
      <w:r w:rsidR="003B37AB" w:rsidRPr="00AD17C8">
        <w:rPr>
          <w:rStyle w:val="aa"/>
          <w:rFonts w:ascii="Times New Roman" w:eastAsia="標楷體" w:hAnsi="Times New Roman"/>
          <w:color w:val="000000"/>
          <w:szCs w:val="24"/>
        </w:rPr>
        <w:footnoteReference w:id="16"/>
      </w:r>
      <w:r w:rsidRPr="00AD17C8">
        <w:rPr>
          <w:rFonts w:ascii="新細明體" w:hAnsi="新細明體"/>
          <w:color w:val="000000"/>
          <w:szCs w:val="24"/>
        </w:rPr>
        <w:t>此明攝之則</w:t>
      </w:r>
      <w:bookmarkStart w:id="32" w:name="0250c05"/>
      <w:bookmarkEnd w:id="32"/>
      <w:r w:rsidRPr="00AD17C8">
        <w:rPr>
          <w:rFonts w:ascii="新細明體" w:hAnsi="新細明體"/>
          <w:color w:val="000000"/>
          <w:szCs w:val="24"/>
        </w:rPr>
        <w:t>入十善。若不攝則不入也。</w:t>
      </w:r>
    </w:p>
    <w:p w14:paraId="499BF4BC" w14:textId="1876443E" w:rsidR="000F654F" w:rsidRPr="00AD17C8" w:rsidRDefault="006C2113" w:rsidP="00D14523">
      <w:pPr>
        <w:pStyle w:val="45"/>
        <w:ind w:leftChars="550" w:left="1320"/>
        <w:rPr>
          <w:rFonts w:ascii="DengXian" w:eastAsia="DengXian" w:hAnsi="DengXian"/>
          <w:color w:val="000000"/>
          <w:sz w:val="22"/>
        </w:rPr>
      </w:pPr>
      <w:r w:rsidRPr="00AD17C8">
        <w:rPr>
          <w:rFonts w:ascii="新細明體" w:hAnsi="新細明體" w:hint="eastAsia"/>
          <w:sz w:val="22"/>
        </w:rPr>
        <w:t>（</w:t>
      </w:r>
      <w:r w:rsidR="00D35192" w:rsidRPr="00AD17C8">
        <w:rPr>
          <w:rFonts w:ascii="新細明體" w:hAnsi="新細明體" w:hint="eastAsia"/>
          <w:sz w:val="22"/>
        </w:rPr>
        <w:t>二</w:t>
      </w:r>
      <w:r w:rsidRPr="00AD17C8">
        <w:rPr>
          <w:rFonts w:ascii="新細明體" w:hAnsi="新細明體" w:hint="eastAsia"/>
          <w:sz w:val="22"/>
        </w:rPr>
        <w:t>）</w:t>
      </w:r>
      <w:r w:rsidR="00685F80" w:rsidRPr="00AD17C8">
        <w:rPr>
          <w:rFonts w:ascii="新細明體" w:hAnsi="新細明體" w:hint="eastAsia"/>
          <w:sz w:val="22"/>
        </w:rPr>
        <w:t>開合有異，今</w:t>
      </w:r>
      <w:r w:rsidR="000F654F" w:rsidRPr="00AD17C8">
        <w:rPr>
          <w:rFonts w:ascii="新細明體" w:hAnsi="新細明體" w:hint="eastAsia"/>
          <w:sz w:val="22"/>
        </w:rPr>
        <w:t>舉十善</w:t>
      </w:r>
      <w:r w:rsidR="00685F80" w:rsidRPr="00AD17C8">
        <w:rPr>
          <w:rFonts w:ascii="新細明體" w:hAnsi="新細明體" w:hint="eastAsia"/>
          <w:sz w:val="22"/>
        </w:rPr>
        <w:t>但</w:t>
      </w:r>
      <w:r w:rsidR="000F654F" w:rsidRPr="00AD17C8">
        <w:rPr>
          <w:rFonts w:ascii="新細明體" w:hAnsi="新細明體" w:hint="eastAsia"/>
          <w:sz w:val="22"/>
        </w:rPr>
        <w:t>為略說</w:t>
      </w:r>
      <w:r w:rsidR="008B4F91" w:rsidRPr="00AD17C8">
        <w:rPr>
          <w:rFonts w:eastAsia="DengXian" w:hint="eastAsia"/>
          <w:sz w:val="22"/>
        </w:rPr>
        <w:t xml:space="preserve"> </w:t>
      </w:r>
      <w:r w:rsidR="008B4F91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（</w:t>
      </w:r>
      <w:r w:rsidR="008B4F91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p</w:t>
      </w:r>
      <w:r w:rsidR="00D85EAA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p</w:t>
      </w:r>
      <w:r w:rsidR="008B4F91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.146</w:t>
      </w:r>
      <w:r w:rsidR="00D85EAA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-</w:t>
      </w:r>
      <w:r w:rsidR="008B4F91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147</w:t>
      </w:r>
      <w:r w:rsidR="008B4F91" w:rsidRPr="00AD17C8">
        <w:rPr>
          <w:b w:val="0"/>
          <w:bCs w:val="0"/>
          <w:sz w:val="22"/>
          <w:bdr w:val="none" w:sz="0" w:space="0" w:color="auto"/>
          <w:shd w:val="clear" w:color="auto" w:fill="auto"/>
        </w:rPr>
        <w:t>）</w:t>
      </w:r>
    </w:p>
    <w:p w14:paraId="7A1B22CB" w14:textId="3D248784" w:rsidR="000B3AEB" w:rsidRDefault="009E1A59" w:rsidP="00D14523">
      <w:pPr>
        <w:adjustRightInd w:val="0"/>
        <w:snapToGrid w:val="0"/>
        <w:spacing w:afterLines="30" w:after="108"/>
        <w:ind w:leftChars="550" w:left="1320"/>
        <w:jc w:val="both"/>
        <w:rPr>
          <w:rFonts w:ascii="新細明體" w:eastAsia="DengXian" w:hAnsi="新細明體"/>
          <w:color w:val="000000"/>
          <w:szCs w:val="24"/>
        </w:rPr>
      </w:pPr>
      <w:r w:rsidRPr="00AD17C8">
        <w:rPr>
          <w:rFonts w:ascii="新細明體" w:hAnsi="新細明體"/>
          <w:color w:val="000000"/>
          <w:szCs w:val="24"/>
        </w:rPr>
        <w:t>龍樹</w:t>
      </w:r>
      <w:r w:rsidR="00141B89" w:rsidRPr="00AD17C8">
        <w:rPr>
          <w:rFonts w:ascii="新細明體" w:hAnsi="新細明體" w:hint="eastAsia"/>
          <w:color w:val="000000"/>
          <w:szCs w:val="24"/>
        </w:rPr>
        <w:t>《</w:t>
      </w:r>
      <w:r w:rsidR="00141B89" w:rsidRPr="00AD17C8">
        <w:rPr>
          <w:rFonts w:ascii="新細明體" w:hAnsi="新細明體"/>
          <w:color w:val="000000"/>
          <w:szCs w:val="24"/>
        </w:rPr>
        <w:t>十住婆沙</w:t>
      </w:r>
      <w:r w:rsidR="00141B89" w:rsidRPr="00AD17C8">
        <w:rPr>
          <w:rFonts w:ascii="新細明體" w:hAnsi="新細明體" w:hint="eastAsia"/>
          <w:color w:val="000000"/>
          <w:szCs w:val="24"/>
        </w:rPr>
        <w:t>》</w:t>
      </w:r>
      <w:r w:rsidRPr="00AD17C8">
        <w:rPr>
          <w:rFonts w:ascii="新細明體" w:hAnsi="新細明體"/>
          <w:color w:val="000000"/>
          <w:szCs w:val="24"/>
        </w:rPr>
        <w:t>引</w:t>
      </w:r>
      <w:bookmarkStart w:id="33" w:name="0250c06"/>
      <w:bookmarkEnd w:id="33"/>
      <w:r w:rsidR="00141B89" w:rsidRPr="00AD17C8">
        <w:rPr>
          <w:rFonts w:ascii="新細明體" w:hAnsi="新細明體" w:hint="eastAsia"/>
          <w:color w:val="000000"/>
          <w:szCs w:val="24"/>
        </w:rPr>
        <w:t>《</w:t>
      </w:r>
      <w:r w:rsidR="00141B89" w:rsidRPr="00AD17C8">
        <w:rPr>
          <w:rFonts w:ascii="新細明體" w:hAnsi="新細明體"/>
          <w:color w:val="000000"/>
          <w:szCs w:val="24"/>
        </w:rPr>
        <w:t>寶頂經</w:t>
      </w:r>
      <w:r w:rsidR="00141B89" w:rsidRPr="00AD17C8">
        <w:rPr>
          <w:rFonts w:ascii="新細明體" w:hAnsi="新細明體" w:hint="eastAsia"/>
          <w:color w:val="000000"/>
          <w:szCs w:val="24"/>
        </w:rPr>
        <w:t>》</w:t>
      </w:r>
      <w:r w:rsidRPr="00AD17C8">
        <w:rPr>
          <w:rFonts w:ascii="新細明體" w:hAnsi="新細明體"/>
          <w:color w:val="000000"/>
          <w:szCs w:val="24"/>
        </w:rPr>
        <w:t>明尸羅。</w:t>
      </w:r>
      <w:r w:rsidR="003B37AB" w:rsidRPr="00AD17C8">
        <w:rPr>
          <w:rStyle w:val="aa"/>
          <w:rFonts w:ascii="Times New Roman" w:hAnsi="Times New Roman"/>
          <w:color w:val="000000"/>
          <w:szCs w:val="24"/>
        </w:rPr>
        <w:footnoteReference w:id="17"/>
      </w:r>
      <w:r w:rsidR="00AA7F1B" w:rsidRPr="00AD17C8">
        <w:rPr>
          <w:rFonts w:ascii="新細明體" w:hAnsi="新細明體" w:hint="eastAsia"/>
          <w:color w:val="000000"/>
          <w:szCs w:val="24"/>
        </w:rPr>
        <w:t xml:space="preserve"> </w:t>
      </w:r>
      <w:r w:rsidRPr="00AD17C8">
        <w:rPr>
          <w:rFonts w:ascii="新細明體" w:hAnsi="新細明體"/>
          <w:color w:val="000000"/>
          <w:szCs w:val="24"/>
        </w:rPr>
        <w:t>身</w:t>
      </w:r>
      <w:r w:rsidR="00A15943" w:rsidRPr="00AD17C8">
        <w:rPr>
          <w:rFonts w:ascii="新細明體" w:hAnsi="新細明體" w:hint="eastAsia"/>
          <w:color w:val="000000"/>
          <w:szCs w:val="24"/>
        </w:rPr>
        <w:t>、</w:t>
      </w:r>
      <w:r w:rsidRPr="00AD17C8">
        <w:rPr>
          <w:rFonts w:ascii="新細明體" w:hAnsi="新細明體"/>
          <w:color w:val="000000"/>
          <w:szCs w:val="24"/>
        </w:rPr>
        <w:t>口各有四種</w:t>
      </w:r>
      <w:r w:rsidR="00A15943"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如前所說。此</w:t>
      </w:r>
      <w:bookmarkStart w:id="34" w:name="0250c07"/>
      <w:bookmarkEnd w:id="34"/>
      <w:r w:rsidRPr="00AD17C8">
        <w:rPr>
          <w:rFonts w:ascii="新細明體" w:hAnsi="新細明體"/>
          <w:color w:val="000000"/>
          <w:szCs w:val="24"/>
        </w:rPr>
        <w:t>八種戒從受</w:t>
      </w:r>
      <w:r w:rsidR="007A7AD9" w:rsidRPr="00AD17C8">
        <w:rPr>
          <w:rStyle w:val="aa"/>
          <w:rFonts w:ascii="Times New Roman" w:hAnsi="Times New Roman"/>
          <w:color w:val="000000"/>
          <w:szCs w:val="24"/>
        </w:rPr>
        <w:footnoteReference w:id="18"/>
      </w:r>
      <w:r w:rsidRPr="00AD17C8">
        <w:rPr>
          <w:rFonts w:ascii="新細明體" w:hAnsi="新細明體"/>
          <w:color w:val="000000"/>
          <w:szCs w:val="24"/>
        </w:rPr>
        <w:t>生</w:t>
      </w:r>
      <w:r w:rsidR="003449CF"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身</w:t>
      </w:r>
      <w:r w:rsidR="003449CF" w:rsidRPr="00AD17C8">
        <w:rPr>
          <w:rFonts w:ascii="新細明體" w:hAnsi="新細明體" w:hint="eastAsia"/>
          <w:color w:val="000000"/>
          <w:szCs w:val="24"/>
        </w:rPr>
        <w:t>、</w:t>
      </w:r>
      <w:r w:rsidRPr="00AD17C8">
        <w:rPr>
          <w:rFonts w:ascii="新細明體" w:hAnsi="新細明體"/>
          <w:color w:val="000000"/>
          <w:szCs w:val="24"/>
        </w:rPr>
        <w:t>口</w:t>
      </w:r>
      <w:r w:rsidR="003449CF" w:rsidRPr="00AD17C8">
        <w:rPr>
          <w:rFonts w:ascii="新細明體" w:hAnsi="新細明體" w:hint="eastAsia"/>
          <w:color w:val="000000"/>
          <w:szCs w:val="24"/>
        </w:rPr>
        <w:t>、</w:t>
      </w:r>
      <w:r w:rsidRPr="00AD17C8">
        <w:rPr>
          <w:rFonts w:ascii="新細明體" w:hAnsi="新細明體"/>
          <w:color w:val="000000"/>
          <w:szCs w:val="24"/>
        </w:rPr>
        <w:t>心受</w:t>
      </w:r>
      <w:r w:rsidR="003449CF"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合二十四戒</w:t>
      </w:r>
      <w:r w:rsidR="005C7B77" w:rsidRPr="00AD17C8">
        <w:rPr>
          <w:rFonts w:ascii="新細明體" w:hAnsi="新細明體" w:hint="eastAsia"/>
          <w:color w:val="000000"/>
          <w:szCs w:val="24"/>
        </w:rPr>
        <w:t>；</w:t>
      </w:r>
      <w:r w:rsidRPr="00AD17C8">
        <w:rPr>
          <w:rFonts w:ascii="新細明體" w:hAnsi="新細明體"/>
          <w:color w:val="000000"/>
          <w:szCs w:val="24"/>
        </w:rPr>
        <w:t>教他</w:t>
      </w:r>
      <w:bookmarkStart w:id="35" w:name="0250c08"/>
      <w:bookmarkEnd w:id="35"/>
      <w:r w:rsidRPr="00AD17C8">
        <w:rPr>
          <w:rFonts w:ascii="新細明體" w:hAnsi="新細明體"/>
          <w:color w:val="000000"/>
          <w:szCs w:val="24"/>
        </w:rPr>
        <w:t>受</w:t>
      </w:r>
      <w:r w:rsidR="003449CF" w:rsidRPr="00AD17C8">
        <w:rPr>
          <w:rFonts w:ascii="新細明體" w:hAnsi="新細明體" w:hint="eastAsia"/>
          <w:color w:val="000000"/>
          <w:szCs w:val="24"/>
        </w:rPr>
        <w:t>、</w:t>
      </w:r>
      <w:r w:rsidRPr="00AD17C8">
        <w:rPr>
          <w:rFonts w:ascii="新細明體" w:hAnsi="新細明體"/>
          <w:color w:val="000000"/>
          <w:szCs w:val="24"/>
        </w:rPr>
        <w:t>隨喜受</w:t>
      </w:r>
      <w:r w:rsidR="003449CF" w:rsidRPr="00AD17C8">
        <w:rPr>
          <w:rFonts w:ascii="新細明體" w:hAnsi="新細明體" w:hint="eastAsia"/>
          <w:color w:val="000000"/>
          <w:szCs w:val="24"/>
        </w:rPr>
        <w:t>、</w:t>
      </w:r>
      <w:r w:rsidRPr="00AD17C8">
        <w:rPr>
          <w:rFonts w:ascii="新細明體" w:hAnsi="新細明體"/>
          <w:color w:val="000000"/>
          <w:szCs w:val="24"/>
        </w:rPr>
        <w:t>修習行時亦二十四</w:t>
      </w:r>
      <w:r w:rsidR="003449CF"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合九十六戒。</w:t>
      </w:r>
      <w:bookmarkStart w:id="36" w:name="0250c09"/>
      <w:bookmarkEnd w:id="36"/>
      <w:r w:rsidR="00394F23" w:rsidRPr="00AD17C8">
        <w:rPr>
          <w:rStyle w:val="aa"/>
          <w:rFonts w:ascii="Times New Roman" w:hAnsi="Times New Roman"/>
          <w:color w:val="000000"/>
          <w:szCs w:val="24"/>
        </w:rPr>
        <w:footnoteReference w:id="19"/>
      </w:r>
      <w:r w:rsidRPr="00AD17C8">
        <w:rPr>
          <w:rFonts w:ascii="新細明體" w:hAnsi="新細明體"/>
          <w:color w:val="000000"/>
          <w:szCs w:val="24"/>
        </w:rPr>
        <w:t>今但言十善戒者</w:t>
      </w:r>
      <w:r w:rsidR="003449CF" w:rsidRPr="00AD17C8">
        <w:rPr>
          <w:rFonts w:ascii="新細明體" w:hAnsi="新細明體" w:hint="eastAsia"/>
          <w:color w:val="000000"/>
          <w:szCs w:val="24"/>
        </w:rPr>
        <w:t>，</w:t>
      </w:r>
      <w:r w:rsidRPr="00AD17C8">
        <w:rPr>
          <w:rFonts w:ascii="新細明體" w:hAnsi="新細明體"/>
          <w:color w:val="000000"/>
          <w:szCs w:val="24"/>
        </w:rPr>
        <w:t>但是略說耳。</w:t>
      </w:r>
    </w:p>
    <w:p w14:paraId="6A941C0D" w14:textId="7863EF47" w:rsidR="003C7F21" w:rsidRPr="00BB37E4" w:rsidRDefault="003C7F21" w:rsidP="003C7F21">
      <w:pPr>
        <w:pStyle w:val="41"/>
        <w:ind w:left="960"/>
        <w:rPr>
          <w:shd w:val="clear" w:color="auto" w:fill="auto"/>
        </w:rPr>
      </w:pPr>
      <w:r w:rsidRPr="00FC23B9">
        <w:rPr>
          <w:rFonts w:asciiTheme="minorEastAsia" w:eastAsiaTheme="minorEastAsia" w:hAnsiTheme="minorEastAsia" w:hint="eastAsia"/>
          <w:shd w:val="clear" w:color="auto" w:fill="auto"/>
        </w:rPr>
        <w:lastRenderedPageBreak/>
        <w:t>庚三</w:t>
      </w:r>
      <w:r w:rsidRPr="00FC23B9">
        <w:rPr>
          <w:rFonts w:asciiTheme="minorEastAsia" w:eastAsiaTheme="minorEastAsia" w:hAnsiTheme="minorEastAsia"/>
          <w:shd w:val="clear" w:color="auto" w:fill="auto"/>
        </w:rPr>
        <w:t xml:space="preserve"> </w:t>
      </w:r>
      <w:r w:rsidRPr="00BB37E4">
        <w:rPr>
          <w:rFonts w:asciiTheme="minorEastAsia" w:eastAsiaTheme="minorEastAsia" w:hAnsiTheme="minorEastAsia" w:hint="eastAsia"/>
          <w:shd w:val="clear" w:color="auto" w:fill="auto"/>
        </w:rPr>
        <w:t>結</w:t>
      </w:r>
      <w:r w:rsidRPr="00BB37E4">
        <w:rPr>
          <w:rFonts w:hint="eastAsia"/>
          <w:shd w:val="clear" w:color="auto" w:fill="auto"/>
        </w:rPr>
        <w:t xml:space="preserve"> </w:t>
      </w:r>
      <w:r w:rsidRPr="00BB37E4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（</w:t>
      </w:r>
      <w:r w:rsidRPr="00BB37E4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p.</w:t>
      </w:r>
      <w:r w:rsidR="00174AB1" w:rsidRPr="00BB37E4">
        <w:rPr>
          <w:rFonts w:hint="eastAsia"/>
          <w:b w:val="0"/>
          <w:bCs w:val="0"/>
          <w:color w:val="auto"/>
          <w:kern w:val="2"/>
          <w:bdr w:val="none" w:sz="0" w:space="0" w:color="auto"/>
          <w:shd w:val="clear" w:color="auto" w:fill="auto"/>
          <w:lang w:eastAsia="zh-CN"/>
        </w:rPr>
        <w:t>133</w:t>
      </w:r>
      <w:r w:rsidRPr="00BB37E4">
        <w:rPr>
          <w:rFonts w:eastAsia="新細明體"/>
          <w:b w:val="0"/>
          <w:bCs w:val="0"/>
          <w:color w:val="auto"/>
          <w:kern w:val="2"/>
          <w:bdr w:val="none" w:sz="0" w:space="0" w:color="auto"/>
          <w:shd w:val="clear" w:color="auto" w:fill="auto"/>
        </w:rPr>
        <w:t>）</w:t>
      </w:r>
    </w:p>
    <w:p w14:paraId="6C328E90" w14:textId="6EB861BC" w:rsidR="003C7F21" w:rsidRPr="00FC23B9" w:rsidRDefault="003C7F21" w:rsidP="003C7F21">
      <w:pPr>
        <w:adjustRightInd w:val="0"/>
        <w:snapToGrid w:val="0"/>
        <w:spacing w:afterLines="30" w:after="108"/>
        <w:ind w:leftChars="400" w:left="960"/>
        <w:jc w:val="both"/>
        <w:rPr>
          <w:rFonts w:ascii="新細明體" w:eastAsia="DengXian" w:hAnsi="新細明體"/>
          <w:color w:val="000000"/>
          <w:szCs w:val="24"/>
        </w:rPr>
      </w:pPr>
      <w:r w:rsidRPr="00BB37E4">
        <w:rPr>
          <w:rFonts w:asciiTheme="minorEastAsia" w:eastAsiaTheme="minorEastAsia" w:hAnsiTheme="minorEastAsia" w:hint="eastAsia"/>
        </w:rPr>
        <w:t>【釋】</w:t>
      </w:r>
      <w:r w:rsidRPr="00BB37E4">
        <w:rPr>
          <w:rFonts w:ascii="標楷體" w:eastAsia="標楷體" w:hAnsi="標楷體" w:hint="eastAsia"/>
          <w:b/>
          <w:bCs/>
        </w:rPr>
        <w:t>是名善法。</w:t>
      </w:r>
    </w:p>
    <w:p w14:paraId="00324067" w14:textId="5A9A0FEC" w:rsidR="00026046" w:rsidRPr="00FC23B9" w:rsidRDefault="00F8203C" w:rsidP="004D62CE">
      <w:pPr>
        <w:pStyle w:val="35"/>
        <w:ind w:left="840"/>
        <w:rPr>
          <w:rFonts w:ascii="Times New Roman" w:hAnsi="Times New Roman"/>
          <w:shd w:val="clear" w:color="auto" w:fill="auto"/>
        </w:rPr>
      </w:pPr>
      <w:r w:rsidRPr="00FC23B9">
        <w:rPr>
          <w:rFonts w:ascii="Times New Roman" w:hAnsi="Times New Roman"/>
          <w:shd w:val="clear" w:color="auto" w:fill="auto"/>
        </w:rPr>
        <w:t>己</w:t>
      </w:r>
      <w:r w:rsidR="00B97785" w:rsidRPr="00FC23B9">
        <w:rPr>
          <w:rFonts w:ascii="Times New Roman" w:hAnsi="Times New Roman"/>
          <w:shd w:val="clear" w:color="auto" w:fill="auto"/>
        </w:rPr>
        <w:t>四</w:t>
      </w:r>
      <w:r w:rsidRPr="00FC23B9">
        <w:rPr>
          <w:rFonts w:ascii="Times New Roman" w:hAnsi="Times New Roman"/>
          <w:shd w:val="clear" w:color="auto" w:fill="auto"/>
        </w:rPr>
        <w:t xml:space="preserve"> </w:t>
      </w:r>
      <w:r w:rsidRPr="00FC23B9">
        <w:rPr>
          <w:rFonts w:ascii="Times New Roman" w:hAnsi="Times New Roman"/>
          <w:shd w:val="clear" w:color="auto" w:fill="auto"/>
        </w:rPr>
        <w:t>釋</w:t>
      </w:r>
      <w:r w:rsidR="00B97785" w:rsidRPr="00FC23B9">
        <w:rPr>
          <w:rFonts w:ascii="Times New Roman" w:hAnsi="Times New Roman"/>
          <w:shd w:val="clear" w:color="auto" w:fill="auto"/>
        </w:rPr>
        <w:t>行</w:t>
      </w:r>
      <w:r w:rsidR="00791C01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791C01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p.147</w:t>
      </w:r>
      <w:r w:rsidR="00791C01" w:rsidRPr="00FC23B9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7A26EE4D" w14:textId="73961CEA" w:rsidR="00C6524D" w:rsidRPr="00FC23B9" w:rsidRDefault="00C6524D" w:rsidP="00C6524D">
      <w:pPr>
        <w:spacing w:afterLines="30" w:after="108"/>
        <w:ind w:leftChars="350" w:left="840"/>
        <w:rPr>
          <w:rFonts w:ascii="標楷體" w:eastAsia="標楷體" w:hAnsi="標楷體"/>
          <w:b/>
          <w:bCs/>
        </w:rPr>
      </w:pPr>
      <w:r w:rsidRPr="00FC23B9">
        <w:rPr>
          <w:rFonts w:asciiTheme="minorEastAsia" w:eastAsiaTheme="minorEastAsia" w:hAnsiTheme="minorEastAsia" w:hint="eastAsia"/>
        </w:rPr>
        <w:t>【釋】</w:t>
      </w:r>
      <w:r w:rsidRPr="00FC23B9">
        <w:rPr>
          <w:rFonts w:ascii="標楷體" w:eastAsia="標楷體" w:hAnsi="標楷體" w:hint="eastAsia"/>
          <w:b/>
          <w:bCs/>
        </w:rPr>
        <w:t>何等為行？於是善法中信受修習，是名為行。</w:t>
      </w:r>
    </w:p>
    <w:p w14:paraId="76650836" w14:textId="6A414EAA" w:rsidR="00AE1EE5" w:rsidRPr="00026046" w:rsidRDefault="003C7F21" w:rsidP="003C7F21">
      <w:pPr>
        <w:adjustRightInd w:val="0"/>
        <w:snapToGrid w:val="0"/>
        <w:ind w:leftChars="350" w:left="840"/>
        <w:jc w:val="both"/>
        <w:rPr>
          <w:rFonts w:ascii="Times New Roman" w:hAnsi="Times New Roman"/>
          <w:sz w:val="22"/>
        </w:rPr>
      </w:pPr>
      <w:r w:rsidRPr="00FC23B9">
        <w:rPr>
          <w:rFonts w:asciiTheme="minorEastAsia" w:eastAsiaTheme="minorEastAsia" w:hAnsiTheme="minorEastAsia" w:hint="eastAsia"/>
        </w:rPr>
        <w:t>【疏】</w:t>
      </w:r>
      <w:r w:rsidR="00AE1EE5" w:rsidRPr="00FC23B9">
        <w:rPr>
          <w:rFonts w:ascii="標楷體" w:eastAsia="標楷體" w:hAnsi="標楷體" w:hint="eastAsia"/>
          <w:szCs w:val="24"/>
        </w:rPr>
        <w:t>「</w:t>
      </w:r>
      <w:r w:rsidR="00AE1EE5" w:rsidRPr="00FC23B9">
        <w:rPr>
          <w:rFonts w:ascii="標楷體" w:eastAsia="標楷體" w:hAnsi="標楷體"/>
          <w:b/>
          <w:bCs/>
          <w:szCs w:val="24"/>
        </w:rPr>
        <w:t>何等為行</w:t>
      </w:r>
      <w:r w:rsidR="00AE1EE5" w:rsidRPr="00FC23B9">
        <w:rPr>
          <w:rFonts w:ascii="新細明體" w:hAnsi="新細明體" w:hint="eastAsia"/>
          <w:szCs w:val="24"/>
        </w:rPr>
        <w:t>」</w:t>
      </w:r>
      <w:r w:rsidR="00AE1EE5" w:rsidRPr="00FC23B9">
        <w:rPr>
          <w:rFonts w:ascii="新細明體" w:hAnsi="新細明體"/>
          <w:szCs w:val="24"/>
        </w:rPr>
        <w:t>下</w:t>
      </w:r>
      <w:r w:rsidR="00AE1EE5" w:rsidRPr="00FC23B9">
        <w:rPr>
          <w:rFonts w:ascii="新細明體" w:hAnsi="新細明體" w:hint="eastAsia"/>
          <w:szCs w:val="24"/>
        </w:rPr>
        <w:t>，</w:t>
      </w:r>
      <w:r w:rsidR="00AE1EE5" w:rsidRPr="00FC23B9">
        <w:rPr>
          <w:rFonts w:ascii="新細明體" w:hAnsi="新細明體"/>
          <w:szCs w:val="24"/>
        </w:rPr>
        <w:t xml:space="preserve"> 第</w:t>
      </w:r>
      <w:bookmarkStart w:id="37" w:name="0250c10"/>
      <w:bookmarkEnd w:id="37"/>
      <w:r w:rsidR="00AE1EE5" w:rsidRPr="00FC23B9">
        <w:rPr>
          <w:rFonts w:ascii="新細明體" w:hAnsi="新細明體"/>
          <w:szCs w:val="24"/>
        </w:rPr>
        <w:t>四</w:t>
      </w:r>
      <w:r w:rsidR="00AE1EE5" w:rsidRPr="00FC23B9">
        <w:rPr>
          <w:rFonts w:ascii="新細明體" w:hAnsi="新細明體" w:hint="eastAsia"/>
          <w:szCs w:val="24"/>
        </w:rPr>
        <w:t>，</w:t>
      </w:r>
      <w:r w:rsidR="00AE1EE5" w:rsidRPr="00FC23B9">
        <w:rPr>
          <w:rFonts w:ascii="新細明體" w:hAnsi="新細明體"/>
          <w:szCs w:val="24"/>
        </w:rPr>
        <w:t>釋</w:t>
      </w:r>
      <w:r w:rsidR="00AE1EE5" w:rsidRPr="00FC23B9">
        <w:rPr>
          <w:rFonts w:ascii="標楷體" w:eastAsia="標楷體" w:hAnsi="標楷體" w:hint="eastAsia"/>
          <w:szCs w:val="24"/>
        </w:rPr>
        <w:t>「</w:t>
      </w:r>
      <w:r w:rsidR="00AE1EE5" w:rsidRPr="00FC23B9">
        <w:rPr>
          <w:rFonts w:ascii="標楷體" w:eastAsia="標楷體" w:hAnsi="標楷體"/>
          <w:b/>
          <w:bCs/>
          <w:szCs w:val="24"/>
        </w:rPr>
        <w:t>行</w:t>
      </w:r>
      <w:r w:rsidR="00AE1EE5" w:rsidRPr="00FC23B9">
        <w:rPr>
          <w:rFonts w:ascii="新細明體" w:hAnsi="新細明體" w:hint="eastAsia"/>
          <w:szCs w:val="24"/>
        </w:rPr>
        <w:t>」</w:t>
      </w:r>
      <w:r w:rsidR="00AE1EE5" w:rsidRPr="00FC23B9">
        <w:rPr>
          <w:rFonts w:ascii="新細明體" w:hAnsi="新細明體"/>
          <w:szCs w:val="24"/>
        </w:rPr>
        <w:t>。</w:t>
      </w:r>
    </w:p>
    <w:sectPr w:rsidR="00AE1EE5" w:rsidRPr="00026046" w:rsidSect="00E33B7A">
      <w:headerReference w:type="default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7D8B50" w14:textId="77777777" w:rsidR="00DA2B98" w:rsidRDefault="00DA2B98" w:rsidP="008F2EB2">
      <w:r>
        <w:separator/>
      </w:r>
    </w:p>
  </w:endnote>
  <w:endnote w:type="continuationSeparator" w:id="0">
    <w:p w14:paraId="07EE1ED2" w14:textId="77777777" w:rsidR="00DA2B98" w:rsidRDefault="00DA2B98" w:rsidP="008F2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iret One">
    <w:charset w:val="00"/>
    <w:family w:val="auto"/>
    <w:pitch w:val="variable"/>
    <w:sig w:usb0="A000022F" w:usb1="5000004A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5E345" w14:textId="77777777" w:rsidR="00884F8D" w:rsidRDefault="00884F8D">
    <w:pPr>
      <w:pStyle w:val="a6"/>
      <w:ind w:left="840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1C5AF" w14:textId="77777777" w:rsidR="00DA2B98" w:rsidRDefault="00DA2B98" w:rsidP="008F2EB2">
      <w:r>
        <w:separator/>
      </w:r>
    </w:p>
  </w:footnote>
  <w:footnote w:type="continuationSeparator" w:id="0">
    <w:p w14:paraId="00CFD50F" w14:textId="77777777" w:rsidR="00DA2B98" w:rsidRDefault="00DA2B98" w:rsidP="008F2EB2">
      <w:r>
        <w:continuationSeparator/>
      </w:r>
    </w:p>
  </w:footnote>
  <w:footnote w:id="1">
    <w:p w14:paraId="7ED07E30" w14:textId="048D75F2" w:rsidR="00752354" w:rsidRPr="00752354" w:rsidRDefault="00752354" w:rsidP="006C2113">
      <w:pPr>
        <w:pStyle w:val="a8"/>
        <w:rPr>
          <w:rFonts w:eastAsia="DengXian"/>
        </w:rPr>
      </w:pPr>
      <w:r w:rsidRPr="004D60B4">
        <w:rPr>
          <w:rStyle w:val="aa"/>
        </w:rPr>
        <w:footnoteRef/>
      </w:r>
      <w:r w:rsidR="004067A5">
        <w:rPr>
          <w:rFonts w:hint="eastAsia"/>
        </w:rPr>
        <w:t xml:space="preserve"> </w:t>
      </w:r>
      <w:r w:rsidRPr="00720D4C">
        <w:rPr>
          <w:rFonts w:hint="eastAsia"/>
        </w:rPr>
        <w:t>本講義中，凡編者所加之處（腳注的上標數字除外），皆以</w:t>
      </w:r>
      <w:r w:rsidRPr="00720D4C">
        <w:rPr>
          <w:rFonts w:hint="eastAsia"/>
          <w:shd w:val="pct15" w:color="auto" w:fill="FFFFFF"/>
        </w:rPr>
        <w:t>「灰底」</w:t>
      </w:r>
      <w:r w:rsidRPr="00720D4C">
        <w:rPr>
          <w:rFonts w:hint="eastAsia"/>
        </w:rPr>
        <w:t>標示。</w:t>
      </w:r>
    </w:p>
  </w:footnote>
  <w:footnote w:id="2">
    <w:p w14:paraId="30C39BA9" w14:textId="19737A31" w:rsidR="00BE57DA" w:rsidRPr="00BE57DA" w:rsidRDefault="00BE57DA">
      <w:pPr>
        <w:pStyle w:val="a8"/>
      </w:pPr>
      <w:r w:rsidRPr="006F4AC5">
        <w:rPr>
          <w:rStyle w:val="aa"/>
        </w:rPr>
        <w:footnoteRef/>
      </w:r>
      <w:r w:rsidRPr="006F4AC5">
        <w:t xml:space="preserve"> </w:t>
      </w:r>
      <w:r w:rsidRPr="006F4AC5">
        <w:rPr>
          <w:rFonts w:hint="eastAsia"/>
        </w:rPr>
        <w:t>案：「三」，即標、釋、結。</w:t>
      </w:r>
    </w:p>
  </w:footnote>
  <w:footnote w:id="3">
    <w:p w14:paraId="77F76764" w14:textId="72CDC243" w:rsidR="00FC6826" w:rsidRPr="00720D4C" w:rsidRDefault="00FC6826" w:rsidP="006C2113">
      <w:pPr>
        <w:pStyle w:val="a8"/>
        <w:rPr>
          <w:rFonts w:ascii="新細明體" w:hAnsi="新細明體"/>
          <w:color w:val="auto"/>
        </w:rPr>
      </w:pPr>
      <w:r w:rsidRPr="00720D4C">
        <w:rPr>
          <w:rStyle w:val="aa"/>
          <w:rFonts w:cs="Times New Roman"/>
          <w:color w:val="auto"/>
        </w:rPr>
        <w:footnoteRef/>
      </w:r>
      <w:r w:rsidR="004067A5" w:rsidRPr="00720D4C">
        <w:rPr>
          <w:rFonts w:ascii="新細明體" w:hAnsi="新細明體" w:hint="eastAsia"/>
          <w:color w:val="auto"/>
        </w:rPr>
        <w:t xml:space="preserve"> </w:t>
      </w:r>
      <w:r w:rsidRPr="00720D4C">
        <w:rPr>
          <w:rFonts w:ascii="新細明體" w:hAnsi="新細明體" w:cs="Segoe UI" w:hint="eastAsia"/>
          <w:color w:val="auto"/>
        </w:rPr>
        <w:t>符</w:t>
      </w:r>
      <w:r>
        <w:rPr>
          <w:rFonts w:hint="eastAsia"/>
          <w:color w:val="212529"/>
        </w:rPr>
        <w:t>（</w:t>
      </w:r>
      <w:r w:rsidRPr="008A7B1F">
        <w:rPr>
          <w:rFonts w:eastAsia="DengXian" w:cs="Times New Roman"/>
          <w:color w:val="auto"/>
        </w:rPr>
        <w:t xml:space="preserve">fú </w:t>
      </w:r>
      <w:r w:rsidRPr="008A7B1F">
        <w:rPr>
          <w:rFonts w:ascii="標楷體" w:eastAsia="標楷體" w:hAnsi="標楷體" w:cs="Times New Roman" w:hint="eastAsia"/>
          <w:color w:val="auto"/>
        </w:rPr>
        <w:t>ㄈㄨˊ</w:t>
      </w:r>
      <w:r w:rsidRPr="00720D4C">
        <w:rPr>
          <w:rFonts w:ascii="新細明體" w:hAnsi="新細明體" w:cs="Segoe UI" w:hint="eastAsia"/>
          <w:color w:val="212529"/>
        </w:rPr>
        <w:t>）</w:t>
      </w:r>
      <w:r w:rsidRPr="00720D4C">
        <w:rPr>
          <w:rFonts w:ascii="新細明體" w:hAnsi="新細明體" w:cs="Segoe UI" w:hint="eastAsia"/>
          <w:color w:val="auto"/>
        </w:rPr>
        <w:t>：</w:t>
      </w:r>
      <w:r w:rsidRPr="00720D4C">
        <w:rPr>
          <w:rFonts w:cs="Times New Roman"/>
          <w:color w:val="auto"/>
        </w:rPr>
        <w:t>6.</w:t>
      </w:r>
      <w:r w:rsidR="006C2113" w:rsidRPr="00720D4C">
        <w:rPr>
          <w:rFonts w:cs="Times New Roman"/>
          <w:color w:val="auto"/>
        </w:rPr>
        <w:t xml:space="preserve"> </w:t>
      </w:r>
      <w:r w:rsidRPr="00720D4C">
        <w:rPr>
          <w:rFonts w:ascii="新細明體" w:hAnsi="新細明體" w:hint="eastAsia"/>
          <w:color w:val="auto"/>
        </w:rPr>
        <w:t>符合；相同</w:t>
      </w:r>
      <w:r w:rsidRPr="00720D4C">
        <w:rPr>
          <w:rFonts w:ascii="新細明體" w:hAnsi="新細明體" w:cs="Segoe UI" w:hint="eastAsia"/>
          <w:color w:val="auto"/>
        </w:rPr>
        <w:t>。</w:t>
      </w:r>
      <w:r w:rsidRPr="00720D4C">
        <w:rPr>
          <w:rFonts w:ascii="新細明體" w:hAnsi="新細明體"/>
          <w:color w:val="auto"/>
        </w:rPr>
        <w:t>（《漢語大詞典》（</w:t>
      </w:r>
      <w:r w:rsidRPr="00720D4C">
        <w:rPr>
          <w:rFonts w:ascii="新細明體" w:hAnsi="新細明體" w:hint="eastAsia"/>
          <w:color w:val="auto"/>
        </w:rPr>
        <w:t>八</w:t>
      </w:r>
      <w:r w:rsidRPr="00720D4C">
        <w:rPr>
          <w:rFonts w:ascii="新細明體" w:hAnsi="新細明體"/>
          <w:color w:val="auto"/>
        </w:rPr>
        <w:t>），</w:t>
      </w:r>
      <w:r w:rsidRPr="00720D4C">
        <w:rPr>
          <w:rFonts w:cs="Times New Roman"/>
          <w:color w:val="auto"/>
        </w:rPr>
        <w:t xml:space="preserve">p.1121 </w:t>
      </w:r>
      <w:r w:rsidRPr="00720D4C">
        <w:rPr>
          <w:rFonts w:ascii="新細明體" w:hAnsi="新細明體"/>
          <w:color w:val="auto"/>
        </w:rPr>
        <w:t>）</w:t>
      </w:r>
    </w:p>
  </w:footnote>
  <w:footnote w:id="4">
    <w:p w14:paraId="694650E6" w14:textId="705B1F54" w:rsidR="00FC6826" w:rsidRPr="00720D4C" w:rsidRDefault="00FC6826" w:rsidP="006C2113">
      <w:pPr>
        <w:pStyle w:val="a8"/>
        <w:rPr>
          <w:rFonts w:ascii="新細明體" w:hAnsi="新細明體"/>
          <w:color w:val="auto"/>
        </w:rPr>
      </w:pPr>
      <w:r w:rsidRPr="00720D4C">
        <w:rPr>
          <w:rStyle w:val="aa"/>
          <w:rFonts w:cs="Times New Roman"/>
          <w:color w:val="auto"/>
        </w:rPr>
        <w:footnoteRef/>
      </w:r>
      <w:r w:rsidR="004067A5" w:rsidRPr="00720D4C">
        <w:rPr>
          <w:rFonts w:ascii="新細明體" w:hAnsi="新細明體" w:hint="eastAsia"/>
          <w:color w:val="auto"/>
        </w:rPr>
        <w:t xml:space="preserve"> </w:t>
      </w:r>
      <w:r w:rsidRPr="00720D4C">
        <w:rPr>
          <w:rFonts w:ascii="新細明體" w:hAnsi="新細明體" w:hint="eastAsia"/>
          <w:color w:val="auto"/>
        </w:rPr>
        <w:t>乖</w:t>
      </w:r>
      <w:r>
        <w:rPr>
          <w:rFonts w:hint="eastAsia"/>
          <w:color w:val="212529"/>
        </w:rPr>
        <w:t>（</w:t>
      </w:r>
      <w:r w:rsidRPr="008A7B1F">
        <w:rPr>
          <w:rFonts w:eastAsia="DengXian" w:cs="Times New Roman"/>
          <w:color w:val="auto"/>
        </w:rPr>
        <w:t>guāi</w:t>
      </w:r>
      <w:r w:rsidRPr="00720D4C">
        <w:rPr>
          <w:rFonts w:ascii="新細明體" w:eastAsia="DengXian" w:hAnsi="新細明體"/>
          <w:color w:val="auto"/>
        </w:rPr>
        <w:t xml:space="preserve"> </w:t>
      </w:r>
      <w:r w:rsidRPr="008A7B1F">
        <w:rPr>
          <w:rFonts w:ascii="標楷體" w:eastAsia="標楷體" w:hAnsi="標楷體" w:hint="eastAsia"/>
          <w:color w:val="auto"/>
        </w:rPr>
        <w:t>ㄍㄨㄞ</w:t>
      </w:r>
      <w:r w:rsidRPr="00720D4C">
        <w:rPr>
          <w:rFonts w:ascii="新細明體" w:hAnsi="新細明體" w:cs="Segoe UI" w:hint="eastAsia"/>
          <w:color w:val="212529"/>
        </w:rPr>
        <w:t>）</w:t>
      </w:r>
      <w:r w:rsidRPr="00720D4C">
        <w:rPr>
          <w:rFonts w:ascii="新細明體" w:hAnsi="新細明體" w:hint="eastAsia"/>
          <w:color w:val="auto"/>
        </w:rPr>
        <w:t>：</w:t>
      </w:r>
      <w:r w:rsidRPr="00720D4C">
        <w:rPr>
          <w:rFonts w:cs="Times New Roman"/>
          <w:color w:val="auto"/>
        </w:rPr>
        <w:t>1.</w:t>
      </w:r>
      <w:r w:rsidR="006C2113" w:rsidRPr="00720D4C">
        <w:rPr>
          <w:rFonts w:cs="Times New Roman"/>
          <w:color w:val="auto"/>
        </w:rPr>
        <w:t xml:space="preserve"> </w:t>
      </w:r>
      <w:r w:rsidRPr="00720D4C">
        <w:rPr>
          <w:rFonts w:ascii="新細明體" w:hAnsi="新細明體" w:hint="eastAsia"/>
          <w:color w:val="auto"/>
        </w:rPr>
        <w:t>背離；違背。</w:t>
      </w:r>
      <w:r w:rsidRPr="00720D4C">
        <w:rPr>
          <w:rFonts w:ascii="新細明體" w:hAnsi="新細明體"/>
          <w:color w:val="auto"/>
        </w:rPr>
        <w:t>（《漢語大詞典》（</w:t>
      </w:r>
      <w:r w:rsidRPr="00720D4C">
        <w:rPr>
          <w:rFonts w:ascii="新細明體" w:hAnsi="新細明體" w:hint="eastAsia"/>
          <w:color w:val="auto"/>
        </w:rPr>
        <w:t>一</w:t>
      </w:r>
      <w:r w:rsidRPr="00720D4C">
        <w:rPr>
          <w:rFonts w:ascii="新細明體" w:hAnsi="新細明體"/>
          <w:color w:val="auto"/>
        </w:rPr>
        <w:t>），</w:t>
      </w:r>
      <w:r w:rsidRPr="00720D4C">
        <w:rPr>
          <w:rFonts w:cs="Times New Roman"/>
          <w:color w:val="auto"/>
        </w:rPr>
        <w:t xml:space="preserve">p.658 </w:t>
      </w:r>
      <w:r w:rsidRPr="00720D4C">
        <w:rPr>
          <w:rFonts w:ascii="新細明體" w:hAnsi="新細明體"/>
          <w:color w:val="auto"/>
        </w:rPr>
        <w:t>）</w:t>
      </w:r>
    </w:p>
  </w:footnote>
  <w:footnote w:id="5">
    <w:p w14:paraId="499A8536" w14:textId="1E384927" w:rsidR="00FC6826" w:rsidRPr="005C498A" w:rsidRDefault="00FC6826" w:rsidP="006C2113">
      <w:pPr>
        <w:pStyle w:val="a8"/>
        <w:rPr>
          <w:rFonts w:eastAsia="DengXian"/>
          <w:color w:val="auto"/>
        </w:rPr>
      </w:pPr>
      <w:r w:rsidRPr="005C498A">
        <w:rPr>
          <w:rStyle w:val="aa"/>
          <w:color w:val="auto"/>
        </w:rPr>
        <w:footnoteRef/>
      </w:r>
      <w:r w:rsidR="004067A5" w:rsidRPr="00720D4C">
        <w:rPr>
          <w:rFonts w:ascii="新細明體" w:hAnsi="新細明體" w:hint="eastAsia"/>
          <w:color w:val="auto"/>
        </w:rPr>
        <w:t xml:space="preserve"> </w:t>
      </w:r>
      <w:r w:rsidRPr="00720D4C">
        <w:rPr>
          <w:rFonts w:ascii="新細明體" w:hAnsi="新細明體" w:hint="eastAsia"/>
          <w:color w:val="auto"/>
        </w:rPr>
        <w:t>昇</w:t>
      </w:r>
      <w:r>
        <w:rPr>
          <w:rFonts w:hint="eastAsia"/>
          <w:color w:val="212529"/>
        </w:rPr>
        <w:t>（</w:t>
      </w:r>
      <w:r w:rsidRPr="00720D4C">
        <w:rPr>
          <w:rFonts w:cs="Times New Roman"/>
          <w:color w:val="auto"/>
        </w:rPr>
        <w:t>shēng</w:t>
      </w:r>
      <w:r w:rsidRPr="00720D4C">
        <w:rPr>
          <w:rFonts w:ascii="新細明體" w:hAnsi="新細明體"/>
          <w:color w:val="auto"/>
        </w:rPr>
        <w:t xml:space="preserve"> </w:t>
      </w:r>
      <w:r w:rsidRPr="008A7B1F">
        <w:rPr>
          <w:rFonts w:ascii="標楷體" w:eastAsia="標楷體" w:hAnsi="標楷體" w:hint="eastAsia"/>
          <w:color w:val="auto"/>
        </w:rPr>
        <w:t>ㄕㄥㄕㄥ</w:t>
      </w:r>
      <w:r w:rsidRPr="00720D4C">
        <w:rPr>
          <w:rFonts w:ascii="新細明體" w:hAnsi="新細明體" w:cs="Segoe UI" w:hint="eastAsia"/>
          <w:color w:val="212529"/>
        </w:rPr>
        <w:t>）</w:t>
      </w:r>
      <w:r w:rsidRPr="00720D4C">
        <w:rPr>
          <w:rFonts w:ascii="新細明體" w:hAnsi="新細明體" w:hint="eastAsia"/>
          <w:color w:val="auto"/>
        </w:rPr>
        <w:t xml:space="preserve">： </w:t>
      </w:r>
      <w:r w:rsidRPr="00720D4C">
        <w:rPr>
          <w:rFonts w:cs="Times New Roman"/>
          <w:color w:val="auto"/>
        </w:rPr>
        <w:t>1.</w:t>
      </w:r>
      <w:r w:rsidR="006C2113" w:rsidRPr="00720D4C">
        <w:rPr>
          <w:rFonts w:cs="Times New Roman"/>
          <w:color w:val="auto"/>
        </w:rPr>
        <w:t xml:space="preserve"> </w:t>
      </w:r>
      <w:r w:rsidRPr="00720D4C">
        <w:rPr>
          <w:rFonts w:ascii="新細明體" w:hAnsi="新細明體" w:hint="eastAsia"/>
          <w:color w:val="auto"/>
        </w:rPr>
        <w:t>升起，上升。</w:t>
      </w:r>
      <w:r w:rsidRPr="00720D4C">
        <w:rPr>
          <w:rFonts w:ascii="新細明體" w:hAnsi="新細明體"/>
          <w:color w:val="auto"/>
        </w:rPr>
        <w:t>（《漢語大詞典》（</w:t>
      </w:r>
      <w:r w:rsidRPr="00720D4C">
        <w:rPr>
          <w:rFonts w:ascii="新細明體" w:hAnsi="新細明體" w:hint="eastAsia"/>
          <w:color w:val="auto"/>
        </w:rPr>
        <w:t>五</w:t>
      </w:r>
      <w:r w:rsidRPr="00720D4C">
        <w:rPr>
          <w:rFonts w:ascii="新細明體" w:hAnsi="新細明體"/>
          <w:color w:val="auto"/>
        </w:rPr>
        <w:t>），</w:t>
      </w:r>
      <w:r w:rsidRPr="00720D4C">
        <w:rPr>
          <w:rFonts w:cs="Times New Roman"/>
          <w:color w:val="auto"/>
        </w:rPr>
        <w:t xml:space="preserve">p.593 </w:t>
      </w:r>
      <w:r w:rsidRPr="00720D4C">
        <w:rPr>
          <w:rFonts w:ascii="新細明體" w:hAnsi="新細明體"/>
          <w:color w:val="auto"/>
        </w:rPr>
        <w:t>）</w:t>
      </w:r>
    </w:p>
  </w:footnote>
  <w:footnote w:id="6">
    <w:p w14:paraId="47F5338C" w14:textId="5E0FC653" w:rsidR="00FC6826" w:rsidRPr="00884F8D" w:rsidRDefault="00FC6826" w:rsidP="006C2113">
      <w:pPr>
        <w:pStyle w:val="a8"/>
        <w:rPr>
          <w:rFonts w:ascii="新細明體" w:hAnsi="新細明體"/>
          <w:color w:val="auto"/>
        </w:rPr>
      </w:pPr>
      <w:r w:rsidRPr="00884F8D">
        <w:rPr>
          <w:rStyle w:val="aa"/>
          <w:color w:val="auto"/>
        </w:rPr>
        <w:footnoteRef/>
      </w:r>
      <w:r w:rsidR="004067A5" w:rsidRPr="00884F8D">
        <w:rPr>
          <w:rFonts w:hint="eastAsia"/>
          <w:color w:val="auto"/>
        </w:rPr>
        <w:t xml:space="preserve"> </w:t>
      </w:r>
      <w:r w:rsidRPr="00884F8D">
        <w:rPr>
          <w:rFonts w:ascii="新細明體" w:hAnsi="新細明體" w:hint="eastAsia"/>
          <w:color w:val="auto"/>
        </w:rPr>
        <w:t>腐</w:t>
      </w:r>
      <w:r w:rsidRPr="00884F8D">
        <w:rPr>
          <w:rFonts w:hint="eastAsia"/>
          <w:color w:val="212529"/>
        </w:rPr>
        <w:t>（</w:t>
      </w:r>
      <w:r w:rsidRPr="00884F8D">
        <w:rPr>
          <w:rFonts w:cs="Times New Roman"/>
          <w:color w:val="auto"/>
        </w:rPr>
        <w:t>fǔ</w:t>
      </w:r>
      <w:r w:rsidRPr="00884F8D">
        <w:rPr>
          <w:rFonts w:ascii="新細明體" w:hAnsi="新細明體"/>
          <w:color w:val="auto"/>
        </w:rPr>
        <w:t xml:space="preserve"> </w:t>
      </w:r>
      <w:r w:rsidRPr="00884F8D">
        <w:rPr>
          <w:rFonts w:ascii="標楷體" w:eastAsia="標楷體" w:hAnsi="標楷體" w:hint="eastAsia"/>
          <w:color w:val="auto"/>
        </w:rPr>
        <w:t>ㄈㄨˇ</w:t>
      </w:r>
      <w:r w:rsidRPr="00884F8D">
        <w:rPr>
          <w:rFonts w:ascii="新細明體" w:hAnsi="新細明體" w:cs="Segoe UI" w:hint="eastAsia"/>
          <w:color w:val="212529"/>
        </w:rPr>
        <w:t>）</w:t>
      </w:r>
      <w:r w:rsidRPr="00884F8D">
        <w:rPr>
          <w:rFonts w:ascii="新細明體" w:hAnsi="新細明體" w:hint="eastAsia"/>
          <w:color w:val="auto"/>
        </w:rPr>
        <w:t>：</w:t>
      </w:r>
      <w:r w:rsidR="00527601" w:rsidRPr="00884F8D">
        <w:rPr>
          <w:rFonts w:eastAsia="DengXian" w:cs="Times New Roman"/>
          <w:color w:val="auto"/>
        </w:rPr>
        <w:t>2.</w:t>
      </w:r>
      <w:r w:rsidR="006C2113" w:rsidRPr="00884F8D">
        <w:rPr>
          <w:rFonts w:eastAsia="DengXian" w:cs="Times New Roman"/>
          <w:color w:val="auto"/>
        </w:rPr>
        <w:t xml:space="preserve"> </w:t>
      </w:r>
      <w:r w:rsidRPr="00884F8D">
        <w:rPr>
          <w:rFonts w:ascii="新細明體" w:hAnsi="新細明體" w:hint="eastAsia"/>
          <w:color w:val="auto"/>
        </w:rPr>
        <w:t>指使腐爛；損壞。</w:t>
      </w:r>
      <w:r w:rsidRPr="00884F8D">
        <w:rPr>
          <w:rFonts w:ascii="新細明體" w:hAnsi="新細明體"/>
          <w:color w:val="auto"/>
        </w:rPr>
        <w:t>（《漢語大詞典》（</w:t>
      </w:r>
      <w:r w:rsidRPr="00884F8D">
        <w:rPr>
          <w:rFonts w:ascii="新細明體" w:hAnsi="新細明體" w:hint="eastAsia"/>
          <w:color w:val="auto"/>
        </w:rPr>
        <w:t>八</w:t>
      </w:r>
      <w:r w:rsidRPr="00884F8D">
        <w:rPr>
          <w:rFonts w:ascii="新細明體" w:hAnsi="新細明體"/>
          <w:color w:val="auto"/>
        </w:rPr>
        <w:t>），</w:t>
      </w:r>
      <w:r w:rsidRPr="00884F8D">
        <w:rPr>
          <w:rFonts w:cs="Times New Roman"/>
          <w:color w:val="auto"/>
        </w:rPr>
        <w:t xml:space="preserve">p.1067 </w:t>
      </w:r>
      <w:r w:rsidRPr="00884F8D">
        <w:rPr>
          <w:rFonts w:ascii="新細明體" w:hAnsi="新細明體"/>
          <w:color w:val="auto"/>
        </w:rPr>
        <w:t>）</w:t>
      </w:r>
    </w:p>
  </w:footnote>
  <w:footnote w:id="7">
    <w:p w14:paraId="2C1A8F51" w14:textId="3E888F03" w:rsidR="005E7D7A" w:rsidRPr="00026046" w:rsidRDefault="00B737A5" w:rsidP="00884F8D">
      <w:pPr>
        <w:pStyle w:val="a8"/>
        <w:ind w:left="110" w:hangingChars="50" w:hanging="110"/>
        <w:rPr>
          <w:dstrike/>
        </w:rPr>
      </w:pPr>
      <w:r w:rsidRPr="00884F8D">
        <w:rPr>
          <w:rStyle w:val="aa"/>
        </w:rPr>
        <w:footnoteRef/>
      </w:r>
      <w:r w:rsidRPr="00884F8D">
        <w:t xml:space="preserve"> </w:t>
      </w:r>
      <w:r w:rsidR="00AE1EE5" w:rsidRPr="00884F8D">
        <w:rPr>
          <w:rFonts w:ascii="新細明體" w:hAnsi="新細明體" w:hint="eastAsia"/>
        </w:rPr>
        <w:t>案：</w:t>
      </w:r>
      <w:r w:rsidR="00026046" w:rsidRPr="00884F8D">
        <w:rPr>
          <w:rFonts w:ascii="新細明體" w:hAnsi="新細明體" w:hint="eastAsia"/>
        </w:rPr>
        <w:t>「三善」</w:t>
      </w:r>
      <w:r w:rsidR="00026046" w:rsidRPr="00884F8D">
        <w:rPr>
          <w:rFonts w:hint="eastAsia"/>
        </w:rPr>
        <w:t>，即</w:t>
      </w:r>
      <w:r w:rsidR="00026046" w:rsidRPr="00884F8D">
        <w:rPr>
          <w:rFonts w:ascii="新細明體" w:hAnsi="新細明體" w:hint="eastAsia"/>
        </w:rPr>
        <w:t>身正行、口正行、意正行。</w:t>
      </w:r>
    </w:p>
  </w:footnote>
  <w:footnote w:id="8">
    <w:p w14:paraId="1766DAA4" w14:textId="12E014C1" w:rsidR="005E7D7A" w:rsidRPr="005E7D7A" w:rsidRDefault="005E7D7A" w:rsidP="005E7D7A">
      <w:pPr>
        <w:pStyle w:val="a8"/>
        <w:ind w:left="110" w:hangingChars="50" w:hanging="110"/>
        <w:rPr>
          <w:rFonts w:eastAsia="DengXian"/>
        </w:rPr>
      </w:pPr>
      <w:r>
        <w:rPr>
          <w:rStyle w:val="aa"/>
        </w:rPr>
        <w:footnoteRef/>
      </w:r>
      <w:r>
        <w:t xml:space="preserve"> </w:t>
      </w:r>
      <w:bookmarkStart w:id="20" w:name="_Hlk140606860"/>
      <w:r w:rsidRPr="005E7D7A">
        <w:rPr>
          <w:rFonts w:ascii="新細明體" w:hAnsi="新細明體" w:hint="eastAsia"/>
          <w:color w:val="auto"/>
        </w:rPr>
        <w:t>十善</w:t>
      </w:r>
      <w:r w:rsidRPr="00884F8D">
        <w:rPr>
          <w:rFonts w:ascii="新細明體" w:hAnsi="新細明體" w:hint="eastAsia"/>
          <w:color w:val="auto"/>
        </w:rPr>
        <w:t>十惡：</w:t>
      </w:r>
      <w:r w:rsidR="006F4AC5" w:rsidRPr="00884F8D">
        <w:rPr>
          <w:rFonts w:ascii="新細明體" w:hAnsi="新細明體" w:hint="eastAsia"/>
          <w:color w:val="auto"/>
        </w:rPr>
        <w:t>十</w:t>
      </w:r>
      <w:r w:rsidRPr="00884F8D">
        <w:rPr>
          <w:rFonts w:ascii="新細明體" w:hAnsi="新細明體" w:hint="eastAsia"/>
          <w:color w:val="auto"/>
        </w:rPr>
        <w:t>善即十善</w:t>
      </w:r>
      <w:r w:rsidRPr="005E7D7A">
        <w:rPr>
          <w:rFonts w:ascii="新細明體" w:hAnsi="新細明體" w:hint="eastAsia"/>
          <w:color w:val="auto"/>
        </w:rPr>
        <w:t>業，梵語</w:t>
      </w:r>
      <w:r w:rsidRPr="005E7D7A">
        <w:rPr>
          <w:rFonts w:cs="Times New Roman"/>
          <w:color w:val="auto"/>
        </w:rPr>
        <w:t>daśakuśala-karm</w:t>
      </w:r>
      <w:r w:rsidRPr="008C51BD">
        <w:rPr>
          <w:rFonts w:cs="Times New Roman"/>
          <w:color w:val="auto"/>
        </w:rPr>
        <w:t>ā</w:t>
      </w:r>
      <w:r w:rsidRPr="005E7D7A">
        <w:rPr>
          <w:rFonts w:cs="Times New Roman"/>
          <w:color w:val="auto"/>
        </w:rPr>
        <w:t>ni</w:t>
      </w:r>
      <w:r w:rsidRPr="005E7D7A">
        <w:rPr>
          <w:rFonts w:ascii="新細明體" w:hAnsi="新細明體" w:hint="eastAsia"/>
          <w:color w:val="auto"/>
        </w:rPr>
        <w:t>。乃身口意三業中所行之十種善行為。又作十善業道、十善道、十善根本業道、十白業道。反之，身口意所行之十種惡行為，稱為十惡，又作十不善業道（梵</w:t>
      </w:r>
      <w:r w:rsidRPr="005E7D7A">
        <w:rPr>
          <w:rFonts w:cs="Times New Roman"/>
          <w:color w:val="auto"/>
        </w:rPr>
        <w:t>daś</w:t>
      </w:r>
      <w:r w:rsidRPr="008C51BD">
        <w:rPr>
          <w:rFonts w:cs="Times New Roman"/>
          <w:color w:val="auto"/>
        </w:rPr>
        <w:t>ā</w:t>
      </w:r>
      <w:r w:rsidRPr="005E7D7A">
        <w:rPr>
          <w:rFonts w:cs="Times New Roman"/>
          <w:color w:val="auto"/>
        </w:rPr>
        <w:t>kuśala-karma-path</w:t>
      </w:r>
      <w:r w:rsidRPr="008C51BD">
        <w:rPr>
          <w:rFonts w:cs="Times New Roman"/>
          <w:color w:val="auto"/>
        </w:rPr>
        <w:t>ā</w:t>
      </w:r>
      <w:r w:rsidRPr="005E7D7A">
        <w:rPr>
          <w:rFonts w:cs="Times New Roman"/>
          <w:color w:val="auto"/>
        </w:rPr>
        <w:t xml:space="preserve">ni </w:t>
      </w:r>
      <w:r w:rsidRPr="005E7D7A">
        <w:rPr>
          <w:rFonts w:ascii="新細明體" w:hAnsi="新細明體" w:hint="eastAsia"/>
          <w:color w:val="auto"/>
        </w:rPr>
        <w:t>）、十惡業道、十不善根本業道、十黑業道。即： (一)殺生。(二)偷盜。(三)邪淫。(四)妄語。 (五)兩舌，即說離間語、破語。(六)惡口，即惡語、惡罵。(七)綺語，即雜穢語、非應語、散語、無義語。乃從染心所發者。(八)貪欲，即貪愛、貪取、慳貪。(九)瞋恚。(十)邪見，即愚癡。</w:t>
      </w:r>
      <w:r w:rsidRPr="005E7D7A">
        <w:rPr>
          <w:rFonts w:ascii="新細明體" w:hAnsi="新細明體" w:hint="eastAsia"/>
          <w:b/>
          <w:bCs/>
          <w:color w:val="auto"/>
        </w:rPr>
        <w:t>離以上十惡，則為十善</w:t>
      </w:r>
      <w:r w:rsidRPr="005E7D7A">
        <w:rPr>
          <w:rFonts w:ascii="新細明體" w:hAnsi="新細明體" w:hint="eastAsia"/>
          <w:color w:val="auto"/>
        </w:rPr>
        <w:t>。依此順序，屬身業者三，</w:t>
      </w:r>
      <w:r w:rsidRPr="005E7D7A">
        <w:rPr>
          <w:rFonts w:ascii="新細明體" w:hAnsi="新細明體" w:hint="eastAsia"/>
          <w:b/>
          <w:bCs/>
          <w:color w:val="auto"/>
        </w:rPr>
        <w:t>屬口業者四</w:t>
      </w:r>
      <w:r w:rsidRPr="005E7D7A">
        <w:rPr>
          <w:rFonts w:ascii="新細明體" w:hAnsi="新細明體" w:hint="eastAsia"/>
          <w:color w:val="auto"/>
        </w:rPr>
        <w:t>，屬意業者三，稱為「身三、</w:t>
      </w:r>
      <w:r w:rsidRPr="005E7D7A">
        <w:rPr>
          <w:rFonts w:ascii="新細明體" w:hAnsi="新細明體" w:hint="eastAsia"/>
          <w:b/>
          <w:bCs/>
          <w:color w:val="auto"/>
        </w:rPr>
        <w:t>口四</w:t>
      </w:r>
      <w:r w:rsidRPr="005E7D7A">
        <w:rPr>
          <w:rFonts w:ascii="新細明體" w:hAnsi="新細明體" w:hint="eastAsia"/>
          <w:color w:val="auto"/>
        </w:rPr>
        <w:t>、意三」。除意三外之七  支，稱為七支業（口四亦稱語四）。</w:t>
      </w:r>
      <w:bookmarkStart w:id="21" w:name="_Hlk139728731"/>
      <w:r w:rsidRPr="005E7D7A">
        <w:rPr>
          <w:rFonts w:ascii="新細明體" w:hAnsi="新細明體" w:cs="Times New Roman"/>
          <w:color w:val="auto"/>
        </w:rPr>
        <w:t>（《佛光大辭典（</w:t>
      </w:r>
      <w:r w:rsidRPr="005E7D7A">
        <w:rPr>
          <w:rFonts w:ascii="新細明體" w:hAnsi="新細明體" w:cs="Times New Roman" w:hint="eastAsia"/>
          <w:color w:val="auto"/>
        </w:rPr>
        <w:t>一</w:t>
      </w:r>
      <w:r w:rsidRPr="005E7D7A">
        <w:rPr>
          <w:rFonts w:ascii="新細明體" w:hAnsi="新細明體" w:cs="Times New Roman"/>
          <w:color w:val="auto"/>
        </w:rPr>
        <w:t>），</w:t>
      </w:r>
      <w:r w:rsidRPr="008C51BD">
        <w:rPr>
          <w:rFonts w:cs="Times New Roman"/>
          <w:color w:val="auto"/>
        </w:rPr>
        <w:t>p. 468</w:t>
      </w:r>
      <w:r w:rsidRPr="008C51BD">
        <w:rPr>
          <w:rFonts w:cs="Times New Roman"/>
          <w:color w:val="auto"/>
        </w:rPr>
        <w:t>）</w:t>
      </w:r>
      <w:bookmarkEnd w:id="20"/>
      <w:bookmarkEnd w:id="21"/>
    </w:p>
  </w:footnote>
  <w:footnote w:id="9">
    <w:p w14:paraId="28F1F3AF" w14:textId="61D431A3" w:rsidR="008C51BD" w:rsidRPr="005C498A" w:rsidRDefault="008C51BD" w:rsidP="006C2113">
      <w:pPr>
        <w:pStyle w:val="a8"/>
        <w:rPr>
          <w:rFonts w:eastAsia="DengXian"/>
          <w:color w:val="auto"/>
        </w:rPr>
      </w:pPr>
      <w:r w:rsidRPr="006F4AC5">
        <w:rPr>
          <w:rStyle w:val="aa"/>
          <w:color w:val="auto"/>
        </w:rPr>
        <w:footnoteRef/>
      </w:r>
      <w:r w:rsidR="004067A5" w:rsidRPr="006F4AC5">
        <w:rPr>
          <w:rFonts w:hint="eastAsia"/>
          <w:color w:val="auto"/>
        </w:rPr>
        <w:t xml:space="preserve"> </w:t>
      </w:r>
      <w:r w:rsidRPr="006F4AC5">
        <w:rPr>
          <w:rFonts w:ascii="新細明體" w:hAnsi="新細明體" w:hint="eastAsia"/>
          <w:color w:val="auto"/>
        </w:rPr>
        <w:t>翻</w:t>
      </w:r>
      <w:r w:rsidRPr="006F4AC5">
        <w:rPr>
          <w:rFonts w:hint="eastAsia"/>
          <w:color w:val="212529"/>
        </w:rPr>
        <w:t>（</w:t>
      </w:r>
      <w:r w:rsidRPr="006F4AC5">
        <w:rPr>
          <w:rFonts w:cs="Times New Roman"/>
          <w:color w:val="auto"/>
        </w:rPr>
        <w:t>fān</w:t>
      </w:r>
      <w:r w:rsidRPr="006F4AC5">
        <w:rPr>
          <w:rFonts w:ascii="新細明體" w:hAnsi="新細明體"/>
          <w:color w:val="auto"/>
        </w:rPr>
        <w:t xml:space="preserve"> </w:t>
      </w:r>
      <w:r w:rsidRPr="006F4AC5">
        <w:rPr>
          <w:rFonts w:ascii="標楷體" w:eastAsia="標楷體" w:hAnsi="標楷體" w:hint="eastAsia"/>
          <w:color w:val="auto"/>
        </w:rPr>
        <w:t>ㄈㄢ</w:t>
      </w:r>
      <w:r w:rsidRPr="006F4AC5">
        <w:rPr>
          <w:rFonts w:ascii="新細明體" w:hAnsi="新細明體" w:cs="Segoe UI" w:hint="eastAsia"/>
          <w:color w:val="212529"/>
        </w:rPr>
        <w:t>）</w:t>
      </w:r>
      <w:r w:rsidRPr="006F4AC5">
        <w:rPr>
          <w:rFonts w:ascii="新細明體" w:hAnsi="新細明體" w:hint="eastAsia"/>
          <w:color w:val="auto"/>
        </w:rPr>
        <w:t>：</w:t>
      </w:r>
      <w:r w:rsidR="00BE57DA" w:rsidRPr="006F4AC5">
        <w:rPr>
          <w:rFonts w:cs="Times New Roman"/>
          <w:color w:val="auto"/>
        </w:rPr>
        <w:t>3.</w:t>
      </w:r>
      <w:r w:rsidR="00BE57DA" w:rsidRPr="006F4AC5">
        <w:rPr>
          <w:rFonts w:cs="Times New Roman"/>
          <w:color w:val="auto"/>
        </w:rPr>
        <w:t>反轉。</w:t>
      </w:r>
      <w:r w:rsidRPr="006F4AC5">
        <w:rPr>
          <w:rFonts w:cs="Times New Roman"/>
          <w:color w:val="auto"/>
        </w:rPr>
        <w:t>4.</w:t>
      </w:r>
      <w:r w:rsidRPr="006F4AC5">
        <w:rPr>
          <w:rFonts w:ascii="新細明體" w:hAnsi="新細明體" w:hint="eastAsia"/>
          <w:color w:val="auto"/>
        </w:rPr>
        <w:t>推翻；改變。</w:t>
      </w:r>
      <w:r w:rsidRPr="006F4AC5">
        <w:rPr>
          <w:rFonts w:ascii="新細明體" w:hAnsi="新細明體"/>
          <w:color w:val="auto"/>
        </w:rPr>
        <w:t>（《漢語大詞典》（</w:t>
      </w:r>
      <w:r w:rsidRPr="006F4AC5">
        <w:rPr>
          <w:rFonts w:ascii="新細明體" w:hAnsi="新細明體" w:hint="eastAsia"/>
          <w:color w:val="auto"/>
        </w:rPr>
        <w:t>九</w:t>
      </w:r>
      <w:r w:rsidRPr="006F4AC5">
        <w:rPr>
          <w:rFonts w:ascii="新細明體" w:hAnsi="新細明體"/>
          <w:color w:val="auto"/>
        </w:rPr>
        <w:t>），</w:t>
      </w:r>
      <w:r w:rsidRPr="006F4AC5">
        <w:rPr>
          <w:rFonts w:cs="Times New Roman"/>
          <w:color w:val="auto"/>
        </w:rPr>
        <w:t xml:space="preserve">p.684 </w:t>
      </w:r>
      <w:r w:rsidRPr="006F4AC5">
        <w:rPr>
          <w:rFonts w:ascii="新細明體" w:hAnsi="新細明體"/>
          <w:color w:val="auto"/>
        </w:rPr>
        <w:t>）</w:t>
      </w:r>
    </w:p>
  </w:footnote>
  <w:footnote w:id="10">
    <w:p w14:paraId="0800EE21" w14:textId="55D63A02" w:rsidR="00BE57DA" w:rsidRDefault="00BE57DA" w:rsidP="00BE57DA">
      <w:pPr>
        <w:pStyle w:val="a8"/>
      </w:pPr>
      <w:r w:rsidRPr="006F4AC5">
        <w:rPr>
          <w:rStyle w:val="aa"/>
        </w:rPr>
        <w:footnoteRef/>
      </w:r>
      <w:r w:rsidRPr="006F4AC5">
        <w:rPr>
          <w:rFonts w:hint="eastAsia"/>
        </w:rPr>
        <w:t xml:space="preserve"> </w:t>
      </w:r>
      <w:r w:rsidR="001C161D" w:rsidRPr="006F4AC5">
        <w:rPr>
          <w:rFonts w:ascii="新細明體" w:hAnsi="新細明體" w:hint="eastAsia"/>
        </w:rPr>
        <w:t>合手</w:t>
      </w:r>
      <w:r w:rsidR="001C161D" w:rsidRPr="006F4AC5">
        <w:rPr>
          <w:rFonts w:ascii="新細明體" w:hAnsi="新細明體" w:hint="eastAsia"/>
          <w:color w:val="212529"/>
        </w:rPr>
        <w:t>（</w:t>
      </w:r>
      <w:r w:rsidR="001C161D" w:rsidRPr="006F4AC5">
        <w:rPr>
          <w:rFonts w:eastAsia="DengXian" w:cs="Times New Roman"/>
        </w:rPr>
        <w:t>hé shǒu</w:t>
      </w:r>
      <w:r w:rsidR="001C161D" w:rsidRPr="006F4AC5">
        <w:rPr>
          <w:rFonts w:ascii="標楷體" w:eastAsia="標楷體" w:hAnsi="標楷體" w:hint="eastAsia"/>
        </w:rPr>
        <w:t>ㄏㄜˊ</w:t>
      </w:r>
      <w:r w:rsidR="00FC23B9">
        <w:rPr>
          <w:rFonts w:ascii="標楷體" w:eastAsia="標楷體" w:hAnsi="標楷體" w:hint="eastAsia"/>
        </w:rPr>
        <w:t xml:space="preserve"> </w:t>
      </w:r>
      <w:r w:rsidR="001C161D" w:rsidRPr="006F4AC5">
        <w:rPr>
          <w:rFonts w:ascii="標楷體" w:eastAsia="標楷體" w:hAnsi="標楷體" w:hint="eastAsia"/>
        </w:rPr>
        <w:t>ㄕㄡˇ</w:t>
      </w:r>
      <w:r w:rsidR="001C161D" w:rsidRPr="006F4AC5">
        <w:rPr>
          <w:rFonts w:ascii="新細明體" w:hAnsi="新細明體" w:cs="Segoe UI" w:hint="eastAsia"/>
          <w:color w:val="212529"/>
        </w:rPr>
        <w:t>）</w:t>
      </w:r>
      <w:r w:rsidR="001C161D" w:rsidRPr="006F4AC5">
        <w:rPr>
          <w:rFonts w:ascii="新細明體" w:hAnsi="新細明體" w:hint="eastAsia"/>
        </w:rPr>
        <w:t>：</w:t>
      </w:r>
      <w:r w:rsidR="001C161D" w:rsidRPr="006F4AC5">
        <w:rPr>
          <w:rFonts w:hint="eastAsia"/>
        </w:rPr>
        <w:t>1.</w:t>
      </w:r>
      <w:r w:rsidR="001C161D" w:rsidRPr="006F4AC5">
        <w:rPr>
          <w:rFonts w:hint="eastAsia"/>
        </w:rPr>
        <w:t>兩手相合表示敬意。</w:t>
      </w:r>
      <w:r w:rsidR="00AC66AE" w:rsidRPr="006F4AC5">
        <w:rPr>
          <w:rFonts w:ascii="新細明體" w:hAnsi="新細明體"/>
          <w:color w:val="auto"/>
        </w:rPr>
        <w:t>（《漢語大詞典》（</w:t>
      </w:r>
      <w:r w:rsidR="00AC66AE" w:rsidRPr="006F4AC5">
        <w:rPr>
          <w:rFonts w:ascii="新細明體" w:hAnsi="新細明體" w:hint="eastAsia"/>
          <w:color w:val="auto"/>
        </w:rPr>
        <w:t>三</w:t>
      </w:r>
      <w:r w:rsidR="00AC66AE" w:rsidRPr="006F4AC5">
        <w:rPr>
          <w:rFonts w:ascii="新細明體" w:hAnsi="新細明體"/>
          <w:color w:val="auto"/>
        </w:rPr>
        <w:t>），</w:t>
      </w:r>
      <w:r w:rsidR="00AC66AE" w:rsidRPr="006F4AC5">
        <w:rPr>
          <w:rFonts w:cs="Times New Roman"/>
          <w:color w:val="auto"/>
        </w:rPr>
        <w:t xml:space="preserve">p.145 </w:t>
      </w:r>
      <w:r w:rsidR="00AC66AE" w:rsidRPr="006F4AC5">
        <w:rPr>
          <w:rFonts w:ascii="新細明體" w:hAnsi="新細明體"/>
          <w:color w:val="auto"/>
        </w:rPr>
        <w:t>）</w:t>
      </w:r>
    </w:p>
  </w:footnote>
  <w:footnote w:id="11">
    <w:p w14:paraId="4A91218B" w14:textId="50C746D7" w:rsidR="00915058" w:rsidRPr="00915058" w:rsidRDefault="00915058" w:rsidP="00915058">
      <w:pPr>
        <w:pStyle w:val="a8"/>
        <w:ind w:left="110" w:hangingChars="50" w:hanging="110"/>
        <w:rPr>
          <w:rFonts w:eastAsia="DengXian"/>
        </w:rPr>
      </w:pPr>
      <w:r>
        <w:rPr>
          <w:rStyle w:val="aa"/>
        </w:rPr>
        <w:footnoteRef/>
      </w:r>
      <w:r w:rsidRPr="00720D4C">
        <w:rPr>
          <w:rFonts w:ascii="新細明體" w:hAnsi="新細明體" w:hint="eastAsia"/>
        </w:rPr>
        <w:t xml:space="preserve"> 按：金陵刻經處之《百論疏》版本（佛陀教育基金會出版）</w:t>
      </w:r>
      <w:r w:rsidRPr="00D40299">
        <w:rPr>
          <w:rFonts w:hint="eastAsia"/>
        </w:rPr>
        <w:t>作「</w:t>
      </w:r>
      <w:r w:rsidRPr="00915058">
        <w:rPr>
          <w:rFonts w:ascii="標楷體" w:eastAsia="標楷體" w:hAnsi="標楷體" w:hint="eastAsia"/>
        </w:rPr>
        <w:t>淫</w:t>
      </w:r>
      <w:r w:rsidRPr="00720D4C">
        <w:rPr>
          <w:rFonts w:ascii="新細明體" w:hAnsi="新細明體" w:hint="eastAsia"/>
        </w:rPr>
        <w:t>」，今依</w:t>
      </w:r>
      <w:r w:rsidRPr="00D40299">
        <w:rPr>
          <w:rFonts w:hint="eastAsia"/>
        </w:rPr>
        <w:t>《大正藏》作「</w:t>
      </w:r>
      <w:r w:rsidRPr="00915058">
        <w:rPr>
          <w:rFonts w:ascii="標楷體" w:eastAsia="標楷體" w:hAnsi="標楷體" w:hint="eastAsia"/>
        </w:rPr>
        <w:t>婬</w:t>
      </w:r>
      <w:r w:rsidRPr="00D40299">
        <w:rPr>
          <w:rFonts w:hint="eastAsia"/>
        </w:rPr>
        <w:t>」。</w:t>
      </w:r>
    </w:p>
  </w:footnote>
  <w:footnote w:id="12">
    <w:p w14:paraId="12359470" w14:textId="77777777" w:rsidR="002703DB" w:rsidRPr="00720D4C" w:rsidRDefault="002703DB" w:rsidP="002703DB">
      <w:pPr>
        <w:pStyle w:val="a8"/>
        <w:ind w:left="176" w:hangingChars="80" w:hanging="176"/>
        <w:rPr>
          <w:rFonts w:ascii="DengXian" w:hAnsi="DengXian"/>
          <w:color w:val="auto"/>
        </w:rPr>
      </w:pPr>
      <w:r w:rsidRPr="005C498A">
        <w:rPr>
          <w:rStyle w:val="aa"/>
          <w:color w:val="auto"/>
        </w:rPr>
        <w:footnoteRef/>
      </w:r>
      <w:r w:rsidRPr="004067A5">
        <w:rPr>
          <w:rFonts w:cs="Times New Roman"/>
          <w:color w:val="auto"/>
        </w:rPr>
        <w:t>〔</w:t>
      </w:r>
      <w:r w:rsidRPr="004067A5">
        <w:rPr>
          <w:color w:val="auto"/>
        </w:rPr>
        <w:t>姚秦</w:t>
      </w:r>
      <w:r w:rsidRPr="004067A5">
        <w:rPr>
          <w:rFonts w:cs="Times New Roman"/>
          <w:color w:val="auto"/>
        </w:rPr>
        <w:t>〕</w:t>
      </w:r>
      <w:r w:rsidRPr="004067A5">
        <w:rPr>
          <w:color w:val="auto"/>
        </w:rPr>
        <w:t>鳩摩羅什譯</w:t>
      </w:r>
      <w:r w:rsidRPr="00720D4C">
        <w:rPr>
          <w:rFonts w:ascii="新細明體" w:hAnsi="新細明體" w:hint="eastAsia"/>
          <w:color w:val="auto"/>
        </w:rPr>
        <w:t>，《坐禪三昧經》卷</w:t>
      </w:r>
      <w:r w:rsidRPr="00720D4C">
        <w:rPr>
          <w:rFonts w:cs="Times New Roman"/>
          <w:color w:val="auto"/>
        </w:rPr>
        <w:t>1</w:t>
      </w:r>
      <w:r w:rsidRPr="00720D4C">
        <w:rPr>
          <w:rFonts w:ascii="新細明體" w:hAnsi="新細明體"/>
          <w:color w:val="auto"/>
        </w:rPr>
        <w:t xml:space="preserve"> </w:t>
      </w:r>
      <w:r w:rsidRPr="004067A5">
        <w:rPr>
          <w:rFonts w:hint="eastAsia"/>
          <w:color w:val="auto"/>
        </w:rPr>
        <w:t>(CBETA, T15, no. 614, p. 271c2-5)</w:t>
      </w:r>
      <w:r w:rsidRPr="00720D4C">
        <w:rPr>
          <w:rFonts w:ascii="新細明體" w:hAnsi="新細明體" w:hint="eastAsia"/>
          <w:color w:val="auto"/>
        </w:rPr>
        <w:t>：</w:t>
      </w:r>
    </w:p>
    <w:p w14:paraId="2C8C5332" w14:textId="77777777" w:rsidR="002703DB" w:rsidRPr="008170E3" w:rsidRDefault="002703DB" w:rsidP="00312CBA">
      <w:pPr>
        <w:pStyle w:val="a8"/>
        <w:ind w:left="227"/>
        <w:rPr>
          <w:rFonts w:eastAsia="DengXian"/>
        </w:rPr>
      </w:pPr>
      <w:r w:rsidRPr="004067A5">
        <w:rPr>
          <w:rFonts w:ascii="標楷體" w:eastAsia="標楷體" w:hAnsi="標楷體" w:hint="eastAsia"/>
          <w:color w:val="auto"/>
        </w:rPr>
        <w:t>若多婬欲人，不淨法門治；若多瞋恚人，慈心法門治；若多愚癡人，思惟觀因緣法門治；若多思覺人，念息法門治；若多等分人，念佛法門治。諸如是等種種病，種種法門治。</w:t>
      </w:r>
    </w:p>
  </w:footnote>
  <w:footnote w:id="13">
    <w:p w14:paraId="0235E0D1" w14:textId="506D4B7E" w:rsidR="00D7694C" w:rsidRPr="00720D4C" w:rsidRDefault="00D7694C" w:rsidP="00312CBA">
      <w:pPr>
        <w:pStyle w:val="a8"/>
        <w:ind w:left="220" w:hangingChars="100" w:hanging="220"/>
        <w:rPr>
          <w:rFonts w:ascii="新細明體" w:hAnsi="新細明體"/>
        </w:rPr>
      </w:pPr>
      <w:r w:rsidRPr="00720D4C">
        <w:rPr>
          <w:rStyle w:val="aa"/>
          <w:rFonts w:cs="Times New Roman"/>
        </w:rPr>
        <w:footnoteRef/>
      </w:r>
      <w:r w:rsidR="007714CF" w:rsidRPr="00720D4C">
        <w:rPr>
          <w:rFonts w:ascii="新細明體" w:hAnsi="新細明體"/>
        </w:rPr>
        <w:t xml:space="preserve"> </w:t>
      </w:r>
      <w:r w:rsidR="00D36C4A" w:rsidRPr="00720D4C">
        <w:rPr>
          <w:rFonts w:ascii="新細明體" w:hAnsi="新細明體"/>
          <w:szCs w:val="24"/>
        </w:rPr>
        <w:t>尸羅</w:t>
      </w:r>
      <w:r w:rsidR="00D36C4A" w:rsidRPr="00720D4C">
        <w:rPr>
          <w:rFonts w:ascii="新細明體" w:hAnsi="新細明體" w:hint="eastAsia"/>
          <w:szCs w:val="24"/>
        </w:rPr>
        <w:t>：</w:t>
      </w:r>
      <w:r w:rsidR="00D36C4A" w:rsidRPr="00720D4C">
        <w:rPr>
          <w:rFonts w:ascii="新細明體" w:hAnsi="新細明體" w:hint="eastAsia"/>
        </w:rPr>
        <w:t>梵語</w:t>
      </w:r>
      <w:r w:rsidR="00D36C4A" w:rsidRPr="00720D4C">
        <w:rPr>
          <w:rFonts w:cs="Times New Roman"/>
        </w:rPr>
        <w:t>ś</w:t>
      </w:r>
      <w:r w:rsidR="00D36C4A" w:rsidRPr="00D36C4A">
        <w:rPr>
          <w:rFonts w:cs="Times New Roman"/>
        </w:rPr>
        <w:t>ī</w:t>
      </w:r>
      <w:r w:rsidR="00D36C4A" w:rsidRPr="00720D4C">
        <w:rPr>
          <w:rFonts w:cs="Times New Roman"/>
        </w:rPr>
        <w:t>la</w:t>
      </w:r>
      <w:r w:rsidR="00D36C4A" w:rsidRPr="00720D4C">
        <w:rPr>
          <w:rFonts w:ascii="新細明體" w:hAnsi="新細明體" w:hint="eastAsia"/>
        </w:rPr>
        <w:t>，原由動詞語根</w:t>
      </w:r>
      <w:r w:rsidR="00D36C4A" w:rsidRPr="00720D4C">
        <w:rPr>
          <w:rFonts w:cs="Times New Roman"/>
        </w:rPr>
        <w:t xml:space="preserve"> ś</w:t>
      </w:r>
      <w:r w:rsidR="00D36C4A" w:rsidRPr="00D36C4A">
        <w:rPr>
          <w:rFonts w:cs="Times New Roman"/>
        </w:rPr>
        <w:t>ī</w:t>
      </w:r>
      <w:r w:rsidR="00D36C4A" w:rsidRPr="00720D4C">
        <w:rPr>
          <w:rFonts w:cs="Times New Roman"/>
        </w:rPr>
        <w:t>l</w:t>
      </w:r>
      <w:r w:rsidR="00D36C4A" w:rsidRPr="00720D4C">
        <w:rPr>
          <w:rFonts w:ascii="新細明體" w:hAnsi="新細明體" w:hint="eastAsia"/>
        </w:rPr>
        <w:t>（履行之義）轉來之名詞，含有行為、習慣、性格、道德、虔敬等諸義。為六波羅蜜中之「戒行」，乃佛陀所制定，令佛弟子受持，以為防過止惡</w:t>
      </w:r>
      <w:r w:rsidR="00D36C4A" w:rsidRPr="006F4AC5">
        <w:rPr>
          <w:rFonts w:ascii="新細明體" w:hAnsi="新細明體" w:hint="eastAsia"/>
        </w:rPr>
        <w:t>之用</w:t>
      </w:r>
      <w:r w:rsidR="004B6528" w:rsidRPr="006F4AC5">
        <w:rPr>
          <w:rFonts w:ascii="標楷體" w:eastAsia="標楷體" w:hAnsi="標楷體" w:cs="Times New Roman"/>
        </w:rPr>
        <w:t>……</w:t>
      </w:r>
      <w:r w:rsidR="00D36C4A" w:rsidRPr="006F4AC5">
        <w:rPr>
          <w:rFonts w:ascii="新細明體" w:hAnsi="新細明體" w:hint="eastAsia"/>
        </w:rPr>
        <w:t>。</w:t>
      </w:r>
      <w:r w:rsidR="00D36C4A" w:rsidRPr="006F4AC5">
        <w:rPr>
          <w:rFonts w:ascii="新細明體" w:hAnsi="新細明體" w:cs="Times New Roman"/>
          <w:color w:val="auto"/>
        </w:rPr>
        <w:t>（《佛光大辭典（</w:t>
      </w:r>
      <w:r w:rsidR="00D36C4A" w:rsidRPr="006F4AC5">
        <w:rPr>
          <w:rFonts w:ascii="新細明體" w:hAnsi="新細明體" w:cs="Times New Roman" w:hint="eastAsia"/>
          <w:color w:val="auto"/>
        </w:rPr>
        <w:t>一</w:t>
      </w:r>
      <w:r w:rsidR="00D36C4A" w:rsidRPr="006F4AC5">
        <w:rPr>
          <w:rFonts w:ascii="新細明體" w:hAnsi="新細明體" w:cs="Times New Roman"/>
          <w:color w:val="auto"/>
        </w:rPr>
        <w:t>），</w:t>
      </w:r>
      <w:r w:rsidR="00D36C4A" w:rsidRPr="006F4AC5">
        <w:rPr>
          <w:rFonts w:cs="Times New Roman"/>
          <w:color w:val="auto"/>
        </w:rPr>
        <w:t>p. 944</w:t>
      </w:r>
      <w:bookmarkStart w:id="27" w:name="_Hlk139741167"/>
      <w:r w:rsidR="00D36C4A" w:rsidRPr="006F4AC5">
        <w:rPr>
          <w:rFonts w:cs="Times New Roman"/>
          <w:color w:val="auto"/>
        </w:rPr>
        <w:t>）</w:t>
      </w:r>
      <w:bookmarkEnd w:id="27"/>
    </w:p>
  </w:footnote>
  <w:footnote w:id="14">
    <w:p w14:paraId="10A00876" w14:textId="0B9EF8BD" w:rsidR="00D36C4A" w:rsidRPr="00D36C4A" w:rsidRDefault="00D36C4A" w:rsidP="006C2113">
      <w:pPr>
        <w:pStyle w:val="a8"/>
        <w:ind w:left="176" w:hangingChars="80" w:hanging="176"/>
      </w:pPr>
      <w:r>
        <w:rPr>
          <w:rStyle w:val="aa"/>
        </w:rPr>
        <w:footnoteRef/>
      </w:r>
      <w:r w:rsidR="00C52391" w:rsidRPr="00720D4C">
        <w:rPr>
          <w:rFonts w:ascii="新細明體" w:eastAsia="DengXian" w:hAnsi="新細明體" w:hint="eastAsia"/>
        </w:rPr>
        <w:t xml:space="preserve"> </w:t>
      </w:r>
      <w:r w:rsidRPr="00720D4C">
        <w:rPr>
          <w:rFonts w:ascii="新細明體" w:hAnsi="新細明體" w:hint="eastAsia"/>
        </w:rPr>
        <w:t>非時食：梵語</w:t>
      </w:r>
      <w:r w:rsidRPr="00720D4C">
        <w:rPr>
          <w:rFonts w:cs="Times New Roman"/>
        </w:rPr>
        <w:t>vikālabhojana</w:t>
      </w:r>
      <w:r w:rsidRPr="00720D4C">
        <w:rPr>
          <w:rFonts w:ascii="新細明體" w:hAnsi="新細明體" w:hint="eastAsia"/>
        </w:rPr>
        <w:t>，巴利語同。指非時之食，亦即過日中而食。又作非時食學處。凡日中以後至翌日明相（天空露白之狀）未出之間所受之食，皆稱非時食。於律典中，制之為戒法。非時食戒，又作不過中食戒、不過時食戒、離食非時食（梵</w:t>
      </w:r>
      <w:r w:rsidRPr="00720D4C">
        <w:rPr>
          <w:rFonts w:cs="Times New Roman"/>
        </w:rPr>
        <w:t>vikālabhojana-virati</w:t>
      </w:r>
      <w:r w:rsidRPr="00720D4C">
        <w:rPr>
          <w:rFonts w:ascii="新細明體" w:hAnsi="新細明體" w:hint="eastAsia"/>
        </w:rPr>
        <w:t>）。戒法中，八齋戒、十戒中之不過中食戒、比丘戒之非時食戒，均為佛道修行者節制食欲之</w:t>
      </w:r>
      <w:r w:rsidRPr="00884F8D">
        <w:rPr>
          <w:rFonts w:ascii="新細明體" w:hAnsi="新細明體" w:hint="eastAsia"/>
        </w:rPr>
        <w:t>戒</w:t>
      </w:r>
      <w:r w:rsidR="008906B8" w:rsidRPr="00884F8D">
        <w:rPr>
          <w:rFonts w:ascii="標楷體" w:eastAsia="標楷體" w:hAnsi="標楷體" w:cs="Times New Roman"/>
        </w:rPr>
        <w:t>……</w:t>
      </w:r>
      <w:r w:rsidR="00F10765" w:rsidRPr="00884F8D">
        <w:rPr>
          <w:rFonts w:ascii="新細明體" w:hAnsi="新細明體" w:cs="Times New Roman" w:hint="eastAsia"/>
          <w:color w:val="auto"/>
        </w:rPr>
        <w:t>。</w:t>
      </w:r>
      <w:r w:rsidR="007A7AD9" w:rsidRPr="00884F8D">
        <w:rPr>
          <w:rFonts w:ascii="新細明體" w:hAnsi="新細明體" w:cs="Times New Roman"/>
          <w:color w:val="auto"/>
        </w:rPr>
        <w:t>（《佛光</w:t>
      </w:r>
      <w:r w:rsidR="007A7AD9" w:rsidRPr="00720D4C">
        <w:rPr>
          <w:rFonts w:ascii="新細明體" w:hAnsi="新細明體" w:cs="Times New Roman"/>
          <w:color w:val="auto"/>
        </w:rPr>
        <w:t>大辭典（</w:t>
      </w:r>
      <w:r w:rsidR="007A7AD9" w:rsidRPr="00720D4C">
        <w:rPr>
          <w:rFonts w:ascii="新細明體" w:hAnsi="新細明體" w:cs="Times New Roman" w:hint="eastAsia"/>
          <w:color w:val="auto"/>
        </w:rPr>
        <w:t>五</w:t>
      </w:r>
      <w:r w:rsidR="007A7AD9" w:rsidRPr="00720D4C">
        <w:rPr>
          <w:rFonts w:ascii="新細明體" w:hAnsi="新細明體" w:cs="Times New Roman"/>
          <w:color w:val="auto"/>
        </w:rPr>
        <w:t>），</w:t>
      </w:r>
      <w:r w:rsidR="007A7AD9" w:rsidRPr="005C498A">
        <w:rPr>
          <w:rFonts w:cs="Times New Roman"/>
          <w:color w:val="auto"/>
        </w:rPr>
        <w:t xml:space="preserve">p. </w:t>
      </w:r>
      <w:r w:rsidR="007A7AD9">
        <w:rPr>
          <w:rFonts w:cs="Times New Roman"/>
          <w:color w:val="auto"/>
        </w:rPr>
        <w:t>4236</w:t>
      </w:r>
      <w:r w:rsidR="007A7AD9" w:rsidRPr="005C498A">
        <w:rPr>
          <w:rFonts w:cs="Times New Roman"/>
          <w:color w:val="auto"/>
        </w:rPr>
        <w:t>）</w:t>
      </w:r>
    </w:p>
  </w:footnote>
  <w:footnote w:id="15">
    <w:p w14:paraId="0F58AAAB" w14:textId="0BF601BC" w:rsidR="006C2113" w:rsidRDefault="006C2113" w:rsidP="007714CF">
      <w:pPr>
        <w:pStyle w:val="a8"/>
        <w:ind w:left="220" w:hangingChars="100" w:hanging="220"/>
      </w:pPr>
      <w:r>
        <w:rPr>
          <w:rStyle w:val="aa"/>
        </w:rPr>
        <w:footnoteRef/>
      </w:r>
      <w:r>
        <w:rPr>
          <w:rFonts w:hint="eastAsia"/>
        </w:rPr>
        <w:t xml:space="preserve"> </w:t>
      </w:r>
      <w:r w:rsidRPr="00720D4C">
        <w:rPr>
          <w:rFonts w:ascii="新細明體" w:hAnsi="新細明體" w:hint="eastAsia"/>
          <w:color w:val="auto"/>
        </w:rPr>
        <w:t>龍樹造，</w:t>
      </w:r>
      <w:r w:rsidRPr="00F06D30">
        <w:rPr>
          <w:rFonts w:cs="Times New Roman"/>
          <w:lang w:val="en-MY"/>
        </w:rPr>
        <w:t>［</w:t>
      </w:r>
      <w:r w:rsidRPr="00720D4C">
        <w:rPr>
          <w:rFonts w:ascii="新細明體" w:hAnsi="新細明體" w:cs="Times New Roman"/>
          <w:color w:val="auto"/>
          <w:kern w:val="2"/>
        </w:rPr>
        <w:t>後秦</w:t>
      </w:r>
      <w:r w:rsidRPr="00F06D30">
        <w:rPr>
          <w:rFonts w:cs="Times New Roman"/>
          <w:lang w:val="en-MY"/>
        </w:rPr>
        <w:t>］</w:t>
      </w:r>
      <w:r w:rsidRPr="00720D4C">
        <w:rPr>
          <w:rFonts w:ascii="新細明體" w:hAnsi="新細明體" w:cs="Times New Roman"/>
          <w:color w:val="auto"/>
          <w:kern w:val="2"/>
        </w:rPr>
        <w:t>鳩摩羅什譯</w:t>
      </w:r>
      <w:r w:rsidRPr="00720D4C">
        <w:rPr>
          <w:rFonts w:ascii="新細明體" w:hAnsi="新細明體" w:cs="Times New Roman" w:hint="eastAsia"/>
          <w:color w:val="auto"/>
          <w:kern w:val="2"/>
        </w:rPr>
        <w:t>，</w:t>
      </w:r>
      <w:r>
        <w:rPr>
          <w:rFonts w:hint="eastAsia"/>
        </w:rPr>
        <w:t>《大智度論》卷</w:t>
      </w:r>
      <w:r>
        <w:rPr>
          <w:rFonts w:hint="eastAsia"/>
        </w:rPr>
        <w:t>46</w:t>
      </w:r>
      <w:r w:rsidRPr="004067A5">
        <w:rPr>
          <w:rFonts w:hint="eastAsia"/>
        </w:rPr>
        <w:t>〈</w:t>
      </w:r>
      <w:r w:rsidRPr="004067A5">
        <w:rPr>
          <w:rFonts w:hint="eastAsia"/>
        </w:rPr>
        <w:t>18</w:t>
      </w:r>
      <w:r w:rsidRPr="004067A5">
        <w:rPr>
          <w:rFonts w:hint="eastAsia"/>
        </w:rPr>
        <w:t>摩訶衍品〉</w:t>
      </w:r>
      <w:r>
        <w:rPr>
          <w:rFonts w:hint="eastAsia"/>
        </w:rPr>
        <w:t xml:space="preserve"> (CBETA, T25, no. 1509, </w:t>
      </w:r>
      <w:r w:rsidRPr="006F4AC5">
        <w:rPr>
          <w:rFonts w:hint="eastAsia"/>
        </w:rPr>
        <w:t>p. 395</w:t>
      </w:r>
      <w:r w:rsidR="004B6528" w:rsidRPr="006F4AC5">
        <w:rPr>
          <w:rFonts w:hint="eastAsia"/>
        </w:rPr>
        <w:t>b18-21</w:t>
      </w:r>
      <w:r w:rsidRPr="006F4AC5">
        <w:rPr>
          <w:rFonts w:hint="eastAsia"/>
        </w:rPr>
        <w:t>)</w:t>
      </w:r>
      <w:r w:rsidRPr="006F4AC5">
        <w:rPr>
          <w:rFonts w:hint="eastAsia"/>
        </w:rPr>
        <w:t>：</w:t>
      </w:r>
    </w:p>
    <w:p w14:paraId="2D32FB9B" w14:textId="2D2A848A" w:rsidR="006C2113" w:rsidRPr="004B6528" w:rsidRDefault="006C2113" w:rsidP="004B6528">
      <w:pPr>
        <w:pStyle w:val="a8"/>
        <w:ind w:leftChars="80" w:left="962" w:hangingChars="350" w:hanging="770"/>
        <w:rPr>
          <w:rFonts w:ascii="標楷體" w:eastAsia="標楷體" w:hAnsi="標楷體"/>
        </w:rPr>
      </w:pPr>
      <w:r w:rsidRPr="00620683">
        <w:rPr>
          <w:rFonts w:ascii="標楷體" w:eastAsia="標楷體" w:hAnsi="標楷體" w:hint="eastAsia"/>
        </w:rPr>
        <w:t>問曰：「</w:t>
      </w:r>
      <w:r w:rsidRPr="00203F91">
        <w:rPr>
          <w:rFonts w:ascii="標楷體" w:eastAsia="標楷體" w:hAnsi="標楷體" w:hint="eastAsia"/>
        </w:rPr>
        <w:t>尸羅波羅蜜則總一切戒法，譬如大海總攝眾流。</w:t>
      </w:r>
      <w:r w:rsidRPr="00620683">
        <w:rPr>
          <w:rFonts w:ascii="標楷體" w:eastAsia="標楷體" w:hAnsi="標楷體" w:hint="eastAsia"/>
        </w:rPr>
        <w:t>所謂不飲酒、不過中食、不杖加眾生等，是事十善中不攝，何以但說十善？」</w:t>
      </w:r>
    </w:p>
  </w:footnote>
  <w:footnote w:id="16">
    <w:p w14:paraId="4ECF38CB" w14:textId="627E8BED" w:rsidR="004B6528" w:rsidRPr="006F4AC5" w:rsidRDefault="003B37AB" w:rsidP="004B6528">
      <w:pPr>
        <w:pStyle w:val="a8"/>
        <w:ind w:left="220" w:hangingChars="100" w:hanging="220"/>
        <w:rPr>
          <w:rFonts w:eastAsia="DengXian"/>
        </w:rPr>
      </w:pPr>
      <w:r w:rsidRPr="006F4AC5">
        <w:rPr>
          <w:rStyle w:val="aa"/>
        </w:rPr>
        <w:footnoteRef/>
      </w:r>
      <w:r w:rsidRPr="006F4AC5">
        <w:t xml:space="preserve"> </w:t>
      </w:r>
      <w:r w:rsidRPr="006F4AC5">
        <w:rPr>
          <w:rFonts w:ascii="新細明體" w:hAnsi="新細明體" w:hint="eastAsia"/>
          <w:color w:val="auto"/>
        </w:rPr>
        <w:t>龍樹造，</w:t>
      </w:r>
      <w:r w:rsidRPr="006F4AC5">
        <w:rPr>
          <w:rFonts w:cs="Times New Roman"/>
          <w:lang w:val="en-MY"/>
        </w:rPr>
        <w:t>［</w:t>
      </w:r>
      <w:r w:rsidRPr="006F4AC5">
        <w:rPr>
          <w:rFonts w:ascii="新細明體" w:hAnsi="新細明體" w:cs="Times New Roman"/>
          <w:color w:val="auto"/>
          <w:kern w:val="2"/>
        </w:rPr>
        <w:t>後秦</w:t>
      </w:r>
      <w:r w:rsidRPr="006F4AC5">
        <w:rPr>
          <w:rFonts w:cs="Times New Roman"/>
          <w:lang w:val="en-MY"/>
        </w:rPr>
        <w:t>］</w:t>
      </w:r>
      <w:r w:rsidRPr="006F4AC5">
        <w:rPr>
          <w:rFonts w:ascii="新細明體" w:hAnsi="新細明體" w:cs="Times New Roman"/>
          <w:color w:val="auto"/>
          <w:kern w:val="2"/>
        </w:rPr>
        <w:t>鳩摩羅什譯</w:t>
      </w:r>
      <w:r w:rsidRPr="006F4AC5">
        <w:rPr>
          <w:rFonts w:ascii="新細明體" w:hAnsi="新細明體" w:cs="Times New Roman" w:hint="eastAsia"/>
          <w:color w:val="auto"/>
          <w:kern w:val="2"/>
        </w:rPr>
        <w:t>，</w:t>
      </w:r>
      <w:r w:rsidRPr="006F4AC5">
        <w:rPr>
          <w:rFonts w:hint="eastAsia"/>
        </w:rPr>
        <w:t>《大智度論》卷</w:t>
      </w:r>
      <w:r w:rsidRPr="006F4AC5">
        <w:rPr>
          <w:rFonts w:hint="eastAsia"/>
        </w:rPr>
        <w:t>46</w:t>
      </w:r>
      <w:r w:rsidRPr="006F4AC5">
        <w:rPr>
          <w:rFonts w:hint="eastAsia"/>
        </w:rPr>
        <w:t>〈</w:t>
      </w:r>
      <w:r w:rsidRPr="006F4AC5">
        <w:rPr>
          <w:rFonts w:hint="eastAsia"/>
        </w:rPr>
        <w:t>18</w:t>
      </w:r>
      <w:r w:rsidRPr="006F4AC5">
        <w:rPr>
          <w:rFonts w:hint="eastAsia"/>
        </w:rPr>
        <w:t>摩訶衍品〉</w:t>
      </w:r>
      <w:r w:rsidRPr="006F4AC5">
        <w:rPr>
          <w:rFonts w:hint="eastAsia"/>
        </w:rPr>
        <w:t xml:space="preserve"> (CBETA, T25, no. 1509, </w:t>
      </w:r>
      <w:r w:rsidR="004B6528" w:rsidRPr="006F4AC5">
        <w:rPr>
          <w:rFonts w:eastAsia="DengXian" w:hint="eastAsia"/>
        </w:rPr>
        <w:t>p. 395b21-29</w:t>
      </w:r>
      <w:r w:rsidRPr="006F4AC5">
        <w:rPr>
          <w:rFonts w:hint="eastAsia"/>
        </w:rPr>
        <w:t>)</w:t>
      </w:r>
      <w:r w:rsidRPr="006F4AC5">
        <w:rPr>
          <w:rFonts w:hint="eastAsia"/>
        </w:rPr>
        <w:t>：</w:t>
      </w:r>
      <w:r w:rsidR="004B6528" w:rsidRPr="006F4AC5">
        <w:rPr>
          <w:rFonts w:eastAsia="DengXian" w:hint="eastAsia"/>
        </w:rPr>
        <w:t xml:space="preserve"> </w:t>
      </w:r>
    </w:p>
    <w:p w14:paraId="6A6EB0E8" w14:textId="5513211E" w:rsidR="004B6528" w:rsidRPr="00B97785" w:rsidRDefault="003B37AB" w:rsidP="00B97785">
      <w:pPr>
        <w:pStyle w:val="a8"/>
        <w:ind w:leftChars="80" w:left="962" w:hangingChars="350" w:hanging="770"/>
        <w:rPr>
          <w:rFonts w:ascii="標楷體" w:eastAsia="標楷體" w:hAnsi="標楷體"/>
        </w:rPr>
      </w:pPr>
      <w:r w:rsidRPr="006F4AC5">
        <w:rPr>
          <w:rFonts w:ascii="標楷體" w:eastAsia="標楷體" w:hAnsi="標楷體" w:hint="eastAsia"/>
        </w:rPr>
        <w:t>答曰：「佛總相說六波羅蜜，十善為總相戒，別相有無量戒。不飲酒、不過中食，入不貪中；杖不加眾生等，入不瞋中；餘道隨義相從。戒名身業、口業，七善道所攝。十善道及初後，如發心欲殺，是時作方便</w:t>
      </w:r>
      <w:r w:rsidRPr="006F4AC5">
        <w:rPr>
          <w:rFonts w:eastAsia="DengXian" w:cs="Times New Roman"/>
          <w:color w:val="auto"/>
        </w:rPr>
        <w:t>——</w:t>
      </w:r>
      <w:r w:rsidRPr="006F4AC5">
        <w:rPr>
          <w:rFonts w:ascii="標楷體" w:eastAsia="標楷體" w:hAnsi="標楷體" w:hint="eastAsia"/>
        </w:rPr>
        <w:t>惡口，鞭打、繫縛、斫刺，乃至垂死，皆屬於初；死後剝皮、食噉、割截、歡喜，皆名後；奪命是本體</w:t>
      </w:r>
      <w:r w:rsidRPr="006F4AC5">
        <w:rPr>
          <w:rFonts w:ascii="新細明體" w:hAnsi="新細明體" w:hint="eastAsia"/>
          <w:color w:val="auto"/>
        </w:rPr>
        <w:t>。</w:t>
      </w:r>
      <w:r w:rsidRPr="006F4AC5">
        <w:rPr>
          <w:rFonts w:ascii="標楷體" w:eastAsia="標楷體" w:hAnsi="標楷體" w:hint="eastAsia"/>
        </w:rPr>
        <w:t>此三事和合，總名殺不善道。以是故知說十善道則攝一切戒。」</w:t>
      </w:r>
    </w:p>
  </w:footnote>
  <w:footnote w:id="17">
    <w:p w14:paraId="101D2540" w14:textId="77777777" w:rsidR="003B37AB" w:rsidRDefault="003B37AB" w:rsidP="003B37AB">
      <w:pPr>
        <w:pStyle w:val="a8"/>
        <w:ind w:left="770" w:hangingChars="350" w:hanging="770"/>
      </w:pPr>
      <w:r>
        <w:rPr>
          <w:rStyle w:val="aa"/>
        </w:rPr>
        <w:footnoteRef/>
      </w:r>
      <w:r>
        <w:t xml:space="preserve"> </w:t>
      </w:r>
      <w:r w:rsidRPr="006D12E5">
        <w:rPr>
          <w:rFonts w:hint="eastAsia"/>
        </w:rPr>
        <w:t>（</w:t>
      </w:r>
      <w:r w:rsidRPr="006D12E5">
        <w:t>1</w:t>
      </w:r>
      <w:r w:rsidRPr="006D12E5">
        <w:rPr>
          <w:rFonts w:hint="eastAsia"/>
        </w:rPr>
        <w:t>）</w:t>
      </w:r>
      <w:r w:rsidRPr="00720D4C">
        <w:rPr>
          <w:rFonts w:ascii="新細明體" w:hAnsi="新細明體" w:hint="eastAsia"/>
          <w:color w:val="auto"/>
        </w:rPr>
        <w:t>龍樹造，</w:t>
      </w:r>
      <w:r w:rsidRPr="00720D4C">
        <w:rPr>
          <w:rFonts w:ascii="新細明體" w:hAnsi="新細明體" w:cs="Times New Roman"/>
          <w:lang w:val="en-MY"/>
        </w:rPr>
        <w:t>［</w:t>
      </w:r>
      <w:r w:rsidRPr="00720D4C">
        <w:rPr>
          <w:rFonts w:ascii="新細明體" w:hAnsi="新細明體" w:cs="Times New Roman"/>
          <w:color w:val="auto"/>
          <w:kern w:val="2"/>
        </w:rPr>
        <w:t>後秦</w:t>
      </w:r>
      <w:r w:rsidRPr="00720D4C">
        <w:rPr>
          <w:rFonts w:ascii="新細明體" w:hAnsi="新細明體" w:cs="Times New Roman"/>
          <w:lang w:val="en-MY"/>
        </w:rPr>
        <w:t>］</w:t>
      </w:r>
      <w:r w:rsidRPr="00720D4C">
        <w:rPr>
          <w:rFonts w:ascii="新細明體" w:hAnsi="新細明體" w:cs="Times New Roman"/>
          <w:color w:val="auto"/>
          <w:kern w:val="2"/>
        </w:rPr>
        <w:t>鳩摩羅什譯</w:t>
      </w:r>
      <w:r w:rsidRPr="00720D4C">
        <w:rPr>
          <w:rFonts w:ascii="新細明體" w:hAnsi="新細明體" w:cs="Times New Roman" w:hint="eastAsia"/>
          <w:color w:val="auto"/>
          <w:kern w:val="2"/>
        </w:rPr>
        <w:t>，</w:t>
      </w:r>
      <w:r w:rsidRPr="00720D4C">
        <w:rPr>
          <w:rFonts w:ascii="新細明體" w:hAnsi="新細明體" w:hint="eastAsia"/>
        </w:rPr>
        <w:t>《十住毘婆沙論》卷</w:t>
      </w:r>
      <w:r w:rsidRPr="005235E4">
        <w:rPr>
          <w:rFonts w:hint="eastAsia"/>
        </w:rPr>
        <w:t>16</w:t>
      </w:r>
      <w:r w:rsidRPr="005235E4">
        <w:rPr>
          <w:rFonts w:hint="eastAsia"/>
        </w:rPr>
        <w:t>〈</w:t>
      </w:r>
      <w:r w:rsidRPr="005235E4">
        <w:rPr>
          <w:rFonts w:hint="eastAsia"/>
        </w:rPr>
        <w:t>31</w:t>
      </w:r>
      <w:r w:rsidRPr="005235E4">
        <w:rPr>
          <w:rFonts w:hint="eastAsia"/>
        </w:rPr>
        <w:t>護戒品〉</w:t>
      </w:r>
      <w:r w:rsidRPr="005235E4">
        <w:rPr>
          <w:rFonts w:hint="eastAsia"/>
        </w:rPr>
        <w:t>(CBETA, T26, no. 1521, p. 109c10-13)</w:t>
      </w:r>
      <w:r w:rsidRPr="005235E4">
        <w:rPr>
          <w:rFonts w:hint="eastAsia"/>
        </w:rPr>
        <w:t>：</w:t>
      </w:r>
    </w:p>
    <w:p w14:paraId="492AB0B6" w14:textId="77777777" w:rsidR="003B37AB" w:rsidRPr="006E59AA" w:rsidRDefault="003B37AB" w:rsidP="003B37AB">
      <w:pPr>
        <w:pStyle w:val="a8"/>
        <w:ind w:leftChars="310" w:left="744"/>
        <w:rPr>
          <w:rFonts w:ascii="標楷體" w:eastAsia="標楷體" w:hAnsi="標楷體"/>
        </w:rPr>
      </w:pPr>
      <w:r w:rsidRPr="006E59AA">
        <w:rPr>
          <w:rFonts w:ascii="標楷體" w:eastAsia="標楷體" w:hAnsi="標楷體" w:hint="eastAsia"/>
        </w:rPr>
        <w:t>尸羅波羅蜜無量無邊</w:t>
      </w:r>
      <w:r w:rsidRPr="0072604D">
        <w:rPr>
          <w:rFonts w:ascii="標楷體" w:eastAsia="標楷體" w:hAnsi="標楷體" w:hint="eastAsia"/>
          <w:color w:val="auto"/>
        </w:rPr>
        <w:t>,</w:t>
      </w:r>
      <w:r w:rsidRPr="006E59AA">
        <w:rPr>
          <w:rFonts w:ascii="標楷體" w:eastAsia="標楷體" w:hAnsi="標楷體" w:hint="eastAsia"/>
        </w:rPr>
        <w:t>但略說有六十五分。餘戒生</w:t>
      </w:r>
      <w:r w:rsidRPr="0072604D">
        <w:rPr>
          <w:rFonts w:ascii="標楷體" w:eastAsia="標楷體" w:hAnsi="標楷體" w:hint="eastAsia"/>
        </w:rPr>
        <w:t>、</w:t>
      </w:r>
      <w:r w:rsidRPr="006E59AA">
        <w:rPr>
          <w:rFonts w:ascii="標楷體" w:eastAsia="標楷體" w:hAnsi="標楷體" w:hint="eastAsia"/>
        </w:rPr>
        <w:t>戒力、戒淨、戒差別</w:t>
      </w:r>
      <w:r w:rsidRPr="0072604D">
        <w:rPr>
          <w:rFonts w:ascii="標楷體" w:eastAsia="標楷體" w:hAnsi="標楷體" w:hint="eastAsia"/>
        </w:rPr>
        <w:t>，</w:t>
      </w:r>
      <w:r w:rsidRPr="006E59AA">
        <w:rPr>
          <w:rFonts w:ascii="標楷體" w:eastAsia="標楷體" w:hAnsi="標楷體" w:hint="eastAsia"/>
        </w:rPr>
        <w:t>論中先後處處說相。</w:t>
      </w:r>
      <w:r w:rsidRPr="006E59AA">
        <w:rPr>
          <w:rFonts w:ascii="標楷體" w:eastAsia="標楷體" w:hAnsi="標楷體" w:hint="eastAsia"/>
          <w:color w:val="auto"/>
        </w:rPr>
        <w:t>如《寶頂經》中</w:t>
      </w:r>
      <w:r>
        <w:rPr>
          <w:rFonts w:ascii="標楷體" w:eastAsia="DengXian" w:hAnsi="標楷體" w:hint="eastAsia"/>
          <w:color w:val="auto"/>
        </w:rPr>
        <w:t xml:space="preserve"> </w:t>
      </w:r>
      <w:r>
        <w:rPr>
          <w:rFonts w:ascii="標楷體" w:eastAsia="DengXian" w:hAnsi="標楷體"/>
          <w:color w:val="auto"/>
        </w:rPr>
        <w:t>&lt;</w:t>
      </w:r>
      <w:r w:rsidRPr="006E59AA">
        <w:rPr>
          <w:rFonts w:ascii="標楷體" w:eastAsia="標楷體" w:hAnsi="標楷體" w:hint="eastAsia"/>
          <w:color w:val="auto"/>
        </w:rPr>
        <w:t>和合佛法品</w:t>
      </w:r>
      <w:r>
        <w:rPr>
          <w:rFonts w:ascii="標楷體" w:eastAsia="DengXian" w:hAnsi="標楷體" w:hint="eastAsia"/>
          <w:color w:val="auto"/>
        </w:rPr>
        <w:t>&gt;</w:t>
      </w:r>
      <w:r w:rsidRPr="006E59AA">
        <w:rPr>
          <w:rFonts w:ascii="標楷體" w:eastAsia="標楷體" w:hAnsi="標楷體" w:hint="eastAsia"/>
          <w:color w:val="auto"/>
        </w:rPr>
        <w:t>中，無盡意</w:t>
      </w:r>
      <w:r w:rsidRPr="006E59AA">
        <w:rPr>
          <w:rFonts w:ascii="標楷體" w:eastAsia="標楷體" w:hAnsi="標楷體" w:hint="eastAsia"/>
        </w:rPr>
        <w:t>菩薩於佛前</w:t>
      </w:r>
      <w:r w:rsidRPr="0072604D">
        <w:rPr>
          <w:rFonts w:ascii="標楷體" w:eastAsia="標楷體" w:hAnsi="標楷體" w:hint="eastAsia"/>
        </w:rPr>
        <w:t>，</w:t>
      </w:r>
      <w:r w:rsidRPr="006E59AA">
        <w:rPr>
          <w:rFonts w:ascii="標楷體" w:eastAsia="標楷體" w:hAnsi="標楷體" w:hint="eastAsia"/>
        </w:rPr>
        <w:t>說六十五種尸羅波羅蜜分。</w:t>
      </w:r>
    </w:p>
    <w:p w14:paraId="05CA1342" w14:textId="0EED5161" w:rsidR="003B37AB" w:rsidRPr="0072604D" w:rsidRDefault="003B37AB" w:rsidP="003B37AB">
      <w:pPr>
        <w:pStyle w:val="a8"/>
        <w:ind w:firstLineChars="100" w:firstLine="220"/>
        <w:rPr>
          <w:rFonts w:ascii="標楷體" w:eastAsia="標楷體" w:hAnsi="標楷體"/>
        </w:rPr>
      </w:pPr>
      <w:r w:rsidRPr="0072604D">
        <w:rPr>
          <w:rFonts w:hint="eastAsia"/>
        </w:rPr>
        <w:t>（</w:t>
      </w:r>
      <w:r w:rsidRPr="0072604D">
        <w:t>2</w:t>
      </w:r>
      <w:r w:rsidRPr="0072604D">
        <w:rPr>
          <w:rFonts w:hint="eastAsia"/>
        </w:rPr>
        <w:t>）</w:t>
      </w:r>
      <w:r w:rsidRPr="00720D4C">
        <w:rPr>
          <w:rFonts w:ascii="新細明體" w:hAnsi="新細明體" w:hint="eastAsia"/>
        </w:rPr>
        <w:t>釋印順，《初期大乘佛教之起源與開展》</w:t>
      </w:r>
      <w:r w:rsidRPr="0077443E">
        <w:rPr>
          <w:rFonts w:ascii="新細明體" w:hAnsi="新細明體" w:hint="eastAsia"/>
        </w:rPr>
        <w:t>，</w:t>
      </w:r>
      <w:r w:rsidR="006D529B" w:rsidRPr="0077443E">
        <w:rPr>
          <w:rFonts w:cs="Times New Roman"/>
        </w:rPr>
        <w:t>p</w:t>
      </w:r>
      <w:r w:rsidR="004A4241" w:rsidRPr="0077443E">
        <w:rPr>
          <w:rFonts w:cs="Times New Roman"/>
        </w:rPr>
        <w:t>p</w:t>
      </w:r>
      <w:r w:rsidR="004A4241" w:rsidRPr="0077443E">
        <w:rPr>
          <w:rFonts w:eastAsia="標楷體" w:cs="Times New Roman"/>
        </w:rPr>
        <w:t>.</w:t>
      </w:r>
      <w:r w:rsidRPr="0077443E">
        <w:rPr>
          <w:rFonts w:eastAsia="標楷體" w:cs="Times New Roman"/>
        </w:rPr>
        <w:t>1164</w:t>
      </w:r>
      <w:r w:rsidRPr="0077443E">
        <w:rPr>
          <w:rFonts w:eastAsia="DengXian" w:cs="Times New Roman"/>
        </w:rPr>
        <w:t>-</w:t>
      </w:r>
      <w:r w:rsidRPr="0077443E">
        <w:rPr>
          <w:rFonts w:eastAsia="標楷體" w:cs="Times New Roman"/>
        </w:rPr>
        <w:t>1165</w:t>
      </w:r>
      <w:r w:rsidRPr="0077443E">
        <w:rPr>
          <w:rFonts w:ascii="標楷體" w:eastAsia="標楷體" w:hAnsi="標楷體" w:hint="eastAsia"/>
        </w:rPr>
        <w:t>：</w:t>
      </w:r>
    </w:p>
    <w:p w14:paraId="345175FD" w14:textId="772B83B7" w:rsidR="003B37AB" w:rsidRPr="006D529B" w:rsidRDefault="003B37AB" w:rsidP="003B37AB">
      <w:pPr>
        <w:pStyle w:val="a8"/>
        <w:ind w:leftChars="300" w:left="720"/>
        <w:rPr>
          <w:rFonts w:ascii="標楷體" w:eastAsia="DengXian" w:hAnsi="標楷體"/>
        </w:rPr>
      </w:pPr>
      <w:r w:rsidRPr="001F5152">
        <w:rPr>
          <w:rFonts w:ascii="標楷體" w:eastAsia="標楷體" w:hAnsi="標楷體" w:hint="eastAsia"/>
        </w:rPr>
        <w:t>稱為「寶積」的經典，不在少數，印度早已有了叢書的形</w:t>
      </w:r>
      <w:r w:rsidRPr="006D529B">
        <w:rPr>
          <w:rFonts w:ascii="標楷體" w:eastAsia="標楷體" w:hAnsi="標楷體" w:hint="eastAsia"/>
        </w:rPr>
        <w:t>跡。</w:t>
      </w:r>
      <w:r w:rsidRPr="006D529B">
        <w:rPr>
          <w:rFonts w:ascii="標楷體" w:eastAsia="標楷體" w:hAnsi="標楷體" w:hint="eastAsia"/>
          <w:b/>
          <w:bCs/>
        </w:rPr>
        <w:t>如</w:t>
      </w:r>
      <w:r w:rsidR="001F5152" w:rsidRPr="006D529B">
        <w:rPr>
          <w:rFonts w:ascii="標楷體" w:eastAsia="標楷體" w:hAnsi="標楷體" w:hint="eastAsia"/>
          <w:b/>
          <w:bCs/>
        </w:rPr>
        <w:t>《</w:t>
      </w:r>
      <w:r w:rsidRPr="006D529B">
        <w:rPr>
          <w:rFonts w:ascii="標楷體" w:eastAsia="標楷體" w:hAnsi="標楷體" w:hint="eastAsia"/>
          <w:b/>
          <w:bCs/>
          <w:color w:val="auto"/>
        </w:rPr>
        <w:t>無盡意經</w:t>
      </w:r>
      <w:r w:rsidR="001F5152" w:rsidRPr="006D529B">
        <w:rPr>
          <w:rFonts w:ascii="標楷體" w:eastAsia="標楷體" w:hAnsi="標楷體" w:hint="eastAsia"/>
          <w:b/>
          <w:bCs/>
        </w:rPr>
        <w:t>》</w:t>
      </w:r>
      <w:r w:rsidRPr="006D529B">
        <w:rPr>
          <w:rFonts w:ascii="標楷體" w:eastAsia="標楷體" w:hAnsi="標楷體" w:hint="eastAsia"/>
          <w:b/>
          <w:bCs/>
        </w:rPr>
        <w:t>是</w:t>
      </w:r>
      <w:r w:rsidR="001F5152" w:rsidRPr="006D529B">
        <w:rPr>
          <w:rFonts w:ascii="標楷體" w:eastAsia="標楷體" w:hAnsi="標楷體" w:hint="eastAsia"/>
          <w:b/>
          <w:bCs/>
        </w:rPr>
        <w:t>《寶頂經》</w:t>
      </w:r>
      <w:r w:rsidRPr="006D529B">
        <w:rPr>
          <w:rFonts w:ascii="標楷體" w:eastAsia="標楷體" w:hAnsi="標楷體" w:hint="eastAsia"/>
          <w:b/>
          <w:bCs/>
        </w:rPr>
        <w:t>中</w:t>
      </w:r>
      <w:r w:rsidR="007F03BE" w:rsidRPr="006D529B">
        <w:rPr>
          <w:rFonts w:ascii="標楷體" w:eastAsia="標楷體" w:hAnsi="標楷體"/>
          <w:b/>
          <w:bCs/>
        </w:rPr>
        <w:t>〈和合佛法品〉</w:t>
      </w:r>
      <w:r w:rsidRPr="006D529B">
        <w:rPr>
          <w:rFonts w:ascii="標楷體" w:eastAsia="DengXian" w:hAnsi="標楷體" w:hint="eastAsia"/>
        </w:rPr>
        <w:t>;</w:t>
      </w:r>
    </w:p>
    <w:p w14:paraId="3428286D" w14:textId="77777777" w:rsidR="003B37AB" w:rsidRPr="006D529B" w:rsidRDefault="003B37AB" w:rsidP="003B37AB">
      <w:pPr>
        <w:pStyle w:val="a8"/>
        <w:ind w:firstLineChars="100" w:firstLine="220"/>
        <w:rPr>
          <w:rFonts w:ascii="新細明體" w:hAnsi="新細明體"/>
        </w:rPr>
      </w:pPr>
      <w:r w:rsidRPr="006D529B">
        <w:rPr>
          <w:rFonts w:hint="eastAsia"/>
        </w:rPr>
        <w:t>（</w:t>
      </w:r>
      <w:r w:rsidRPr="006D529B">
        <w:t>3</w:t>
      </w:r>
      <w:r w:rsidRPr="006D529B">
        <w:rPr>
          <w:rFonts w:hint="eastAsia"/>
        </w:rPr>
        <w:t>）</w:t>
      </w:r>
      <w:r w:rsidRPr="006D529B">
        <w:rPr>
          <w:rFonts w:ascii="新細明體" w:hAnsi="新細明體" w:hint="eastAsia"/>
        </w:rPr>
        <w:t>釋印順，《初期大乘佛教之起源與開展》，</w:t>
      </w:r>
      <w:r w:rsidRPr="006D529B">
        <w:rPr>
          <w:rFonts w:cs="Times New Roman"/>
        </w:rPr>
        <w:t>p</w:t>
      </w:r>
      <w:r w:rsidRPr="006D529B">
        <w:rPr>
          <w:rFonts w:eastAsia="DengXian" w:cs="Times New Roman"/>
        </w:rPr>
        <w:t>.</w:t>
      </w:r>
      <w:r w:rsidRPr="006D529B">
        <w:rPr>
          <w:rFonts w:cs="Times New Roman"/>
        </w:rPr>
        <w:t>1232</w:t>
      </w:r>
      <w:r w:rsidRPr="006D529B">
        <w:rPr>
          <w:rFonts w:ascii="新細明體" w:hAnsi="新細明體" w:hint="eastAsia"/>
        </w:rPr>
        <w:t>：</w:t>
      </w:r>
    </w:p>
    <w:p w14:paraId="24EB961B" w14:textId="5A1BA97D" w:rsidR="00244DC7" w:rsidRPr="006D529B" w:rsidRDefault="003B37AB" w:rsidP="006D529B">
      <w:pPr>
        <w:pStyle w:val="a8"/>
        <w:ind w:leftChars="300" w:left="720"/>
        <w:rPr>
          <w:rFonts w:ascii="新細明體" w:hAnsi="新細明體"/>
          <w:color w:val="auto"/>
        </w:rPr>
      </w:pPr>
      <w:r w:rsidRPr="006D529B">
        <w:rPr>
          <w:rFonts w:ascii="標楷體" w:eastAsia="標楷體" w:hAnsi="標楷體" w:hint="eastAsia"/>
          <w:color w:val="auto"/>
        </w:rPr>
        <w:t>五、</w:t>
      </w:r>
      <w:r w:rsidR="001F5152" w:rsidRPr="006D529B">
        <w:rPr>
          <w:rFonts w:ascii="標楷體" w:eastAsia="標楷體" w:hAnsi="標楷體" w:hint="eastAsia"/>
          <w:color w:val="auto"/>
        </w:rPr>
        <w:t>《阿差末經》</w:t>
      </w:r>
      <w:r w:rsidRPr="006D529B">
        <w:rPr>
          <w:rFonts w:ascii="標楷體" w:eastAsia="標楷體" w:hAnsi="標楷體" w:hint="eastAsia"/>
          <w:color w:val="auto"/>
        </w:rPr>
        <w:t>，七卷，晉竺法護譯。異譯本名</w:t>
      </w:r>
      <w:r w:rsidR="00920D8C" w:rsidRPr="006D529B">
        <w:rPr>
          <w:rFonts w:ascii="標楷體" w:eastAsia="標楷體" w:hAnsi="標楷體" w:hint="eastAsia"/>
          <w:b/>
          <w:bCs/>
          <w:color w:val="auto"/>
        </w:rPr>
        <w:t>《</w:t>
      </w:r>
      <w:r w:rsidRPr="006D529B">
        <w:rPr>
          <w:rFonts w:ascii="標楷體" w:eastAsia="標楷體" w:hAnsi="標楷體" w:hint="eastAsia"/>
          <w:b/>
          <w:bCs/>
          <w:color w:val="auto"/>
        </w:rPr>
        <w:t>無盡意菩薩經</w:t>
      </w:r>
      <w:r w:rsidR="00920D8C" w:rsidRPr="006D529B">
        <w:rPr>
          <w:rFonts w:ascii="標楷體" w:eastAsia="標楷體" w:hAnsi="標楷體" w:hint="eastAsia"/>
          <w:b/>
          <w:bCs/>
          <w:color w:val="auto"/>
        </w:rPr>
        <w:t>》</w:t>
      </w:r>
      <w:r w:rsidRPr="006D529B">
        <w:rPr>
          <w:rFonts w:ascii="標楷體" w:eastAsia="標楷體" w:hAnsi="標楷體" w:hint="eastAsia"/>
          <w:color w:val="auto"/>
        </w:rPr>
        <w:t>，四卷，宋智嚴共寶雲譯，</w:t>
      </w:r>
      <w:r w:rsidRPr="006D529B">
        <w:rPr>
          <w:rFonts w:ascii="標楷體" w:eastAsia="標楷體" w:hAnsi="標楷體" w:hint="eastAsia"/>
          <w:b/>
          <w:bCs/>
          <w:color w:val="auto"/>
        </w:rPr>
        <w:t>今編入</w:t>
      </w:r>
      <w:r w:rsidR="00920D8C" w:rsidRPr="006D529B">
        <w:rPr>
          <w:rStyle w:val="pc"/>
          <w:rFonts w:ascii="標楷體" w:eastAsia="標楷體" w:hAnsi="標楷體" w:cs="Arial"/>
          <w:b/>
          <w:bCs/>
          <w:color w:val="auto"/>
          <w:shd w:val="clear" w:color="auto" w:fill="FFFFFF"/>
        </w:rPr>
        <w:t>《</w:t>
      </w:r>
      <w:r w:rsidR="00920D8C" w:rsidRPr="006D529B">
        <w:rPr>
          <w:rStyle w:val="t"/>
          <w:rFonts w:ascii="標楷體" w:eastAsia="標楷體" w:hAnsi="標楷體" w:cs="Arial"/>
          <w:b/>
          <w:bCs/>
          <w:color w:val="auto"/>
          <w:shd w:val="clear" w:color="auto" w:fill="FFFFFF"/>
        </w:rPr>
        <w:t>大方等大集經</w:t>
      </w:r>
      <w:r w:rsidR="00920D8C" w:rsidRPr="006D529B">
        <w:rPr>
          <w:rStyle w:val="pc"/>
          <w:rFonts w:ascii="標楷體" w:eastAsia="標楷體" w:hAnsi="標楷體" w:cs="Arial"/>
          <w:b/>
          <w:bCs/>
          <w:color w:val="auto"/>
          <w:shd w:val="clear" w:color="auto" w:fill="FFFFFF"/>
        </w:rPr>
        <w:t>．</w:t>
      </w:r>
      <w:r w:rsidR="00920D8C" w:rsidRPr="006D529B">
        <w:rPr>
          <w:rStyle w:val="t"/>
          <w:rFonts w:ascii="標楷體" w:eastAsia="標楷體" w:hAnsi="標楷體" w:cs="Arial"/>
          <w:b/>
          <w:bCs/>
          <w:color w:val="auto"/>
          <w:shd w:val="clear" w:color="auto" w:fill="FFFFFF"/>
        </w:rPr>
        <w:t>無盡意菩薩品</w:t>
      </w:r>
      <w:r w:rsidR="00920D8C" w:rsidRPr="006D529B">
        <w:rPr>
          <w:rStyle w:val="pc"/>
          <w:rFonts w:ascii="標楷體" w:eastAsia="標楷體" w:hAnsi="標楷體" w:cs="Arial"/>
          <w:b/>
          <w:bCs/>
          <w:color w:val="auto"/>
          <w:shd w:val="clear" w:color="auto" w:fill="FFFFFF"/>
        </w:rPr>
        <w:t>》</w:t>
      </w:r>
      <w:r w:rsidRPr="006D529B">
        <w:rPr>
          <w:rFonts w:ascii="標楷體" w:eastAsia="標楷體" w:hAnsi="標楷體" w:hint="eastAsia"/>
          <w:b/>
          <w:bCs/>
          <w:color w:val="auto"/>
        </w:rPr>
        <w:t>第十二</w:t>
      </w:r>
      <w:r w:rsidRPr="006D529B">
        <w:rPr>
          <w:rFonts w:ascii="標楷體" w:eastAsia="標楷體" w:hAnsi="標楷體" w:hint="eastAsia"/>
          <w:color w:val="auto"/>
        </w:rPr>
        <w:t>。</w:t>
      </w:r>
      <w:r w:rsidR="00920D8C" w:rsidRPr="006D529B">
        <w:rPr>
          <w:rFonts w:ascii="標楷體" w:eastAsia="標楷體" w:hAnsi="標楷體" w:hint="eastAsia"/>
          <w:color w:val="auto"/>
        </w:rPr>
        <w:t>《</w:t>
      </w:r>
      <w:r w:rsidRPr="006D529B">
        <w:rPr>
          <w:rFonts w:ascii="標楷體" w:eastAsia="標楷體" w:hAnsi="標楷體" w:hint="eastAsia"/>
          <w:color w:val="auto"/>
        </w:rPr>
        <w:t>十住毘婆沙論</w:t>
      </w:r>
      <w:r w:rsidR="00920D8C" w:rsidRPr="006D529B">
        <w:rPr>
          <w:rFonts w:ascii="標楷體" w:eastAsia="標楷體" w:hAnsi="標楷體" w:hint="eastAsia"/>
          <w:color w:val="auto"/>
        </w:rPr>
        <w:t>》</w:t>
      </w:r>
      <w:r w:rsidRPr="006D529B">
        <w:rPr>
          <w:rFonts w:ascii="標楷體" w:eastAsia="標楷體" w:hAnsi="標楷體" w:hint="eastAsia"/>
          <w:color w:val="auto"/>
        </w:rPr>
        <w:t>引這部經說：「</w:t>
      </w:r>
      <w:r w:rsidR="00920D8C" w:rsidRPr="006D529B">
        <w:rPr>
          <w:rFonts w:ascii="標楷體" w:eastAsia="標楷體" w:hAnsi="標楷體" w:hint="eastAsia"/>
          <w:color w:val="auto"/>
        </w:rPr>
        <w:t>《寶頂經》</w:t>
      </w:r>
      <w:r w:rsidRPr="006D529B">
        <w:rPr>
          <w:rFonts w:ascii="標楷體" w:eastAsia="標楷體" w:hAnsi="標楷體" w:hint="eastAsia"/>
          <w:color w:val="auto"/>
        </w:rPr>
        <w:t>中</w:t>
      </w:r>
      <w:r w:rsidR="007F03BE" w:rsidRPr="006D529B">
        <w:rPr>
          <w:rFonts w:ascii="標楷體" w:eastAsia="標楷體" w:hAnsi="標楷體"/>
        </w:rPr>
        <w:t>〈</w:t>
      </w:r>
      <w:r w:rsidR="00920D8C" w:rsidRPr="006D529B">
        <w:rPr>
          <w:rFonts w:ascii="標楷體" w:eastAsia="標楷體" w:hAnsi="標楷體" w:hint="eastAsia"/>
          <w:color w:val="auto"/>
        </w:rPr>
        <w:t>和合佛法品</w:t>
      </w:r>
      <w:r w:rsidR="007F03BE" w:rsidRPr="006D529B">
        <w:rPr>
          <w:rFonts w:ascii="標楷體" w:eastAsia="標楷體" w:hAnsi="標楷體"/>
        </w:rPr>
        <w:t>〉</w:t>
      </w:r>
      <w:r w:rsidRPr="006D529B">
        <w:rPr>
          <w:rFonts w:ascii="標楷體" w:eastAsia="標楷體" w:hAnsi="標楷體" w:hint="eastAsia"/>
          <w:color w:val="auto"/>
        </w:rPr>
        <w:t>中，無盡意菩薩於佛前</w:t>
      </w:r>
      <w:r w:rsidR="00920D8C" w:rsidRPr="006D529B">
        <w:rPr>
          <w:rFonts w:ascii="標楷體" w:eastAsia="標楷體" w:hAnsi="標楷體" w:hint="eastAsia"/>
          <w:color w:val="auto"/>
        </w:rPr>
        <w:t>，</w:t>
      </w:r>
      <w:r w:rsidRPr="006D529B">
        <w:rPr>
          <w:rFonts w:ascii="標楷體" w:eastAsia="標楷體" w:hAnsi="標楷體" w:hint="eastAsia"/>
          <w:color w:val="auto"/>
        </w:rPr>
        <w:t>說六十五種尸羅波羅蜜分」。</w:t>
      </w:r>
      <w:r w:rsidRPr="006D529B">
        <w:rPr>
          <w:rFonts w:ascii="標楷體" w:eastAsia="標楷體" w:hAnsi="標楷體" w:hint="eastAsia"/>
          <w:b/>
          <w:bCs/>
          <w:color w:val="auto"/>
        </w:rPr>
        <w:t>「寶頂」是「寶積」的異譯</w:t>
      </w:r>
      <w:r w:rsidRPr="006D529B">
        <w:rPr>
          <w:rFonts w:ascii="標楷體" w:eastAsia="標楷體" w:hAnsi="標楷體" w:hint="eastAsia"/>
          <w:color w:val="auto"/>
        </w:rPr>
        <w:t>，可見這部經，古代是屬於</w:t>
      </w:r>
      <w:r w:rsidR="00920D8C" w:rsidRPr="006D529B">
        <w:rPr>
          <w:rFonts w:ascii="標楷體" w:eastAsia="標楷體" w:hAnsi="標楷體" w:hint="eastAsia"/>
          <w:color w:val="auto"/>
        </w:rPr>
        <w:t>《</w:t>
      </w:r>
      <w:r w:rsidRPr="006D529B">
        <w:rPr>
          <w:rFonts w:ascii="標楷體" w:eastAsia="標楷體" w:hAnsi="標楷體" w:hint="eastAsia"/>
          <w:color w:val="auto"/>
        </w:rPr>
        <w:t>寶積經</w:t>
      </w:r>
      <w:r w:rsidR="00920D8C" w:rsidRPr="006D529B">
        <w:rPr>
          <w:rFonts w:ascii="標楷體" w:eastAsia="標楷體" w:hAnsi="標楷體" w:hint="eastAsia"/>
          <w:color w:val="auto"/>
        </w:rPr>
        <w:t>》</w:t>
      </w:r>
      <w:r w:rsidRPr="006D529B">
        <w:rPr>
          <w:rFonts w:ascii="標楷體" w:eastAsia="標楷體" w:hAnsi="標楷體" w:hint="eastAsia"/>
          <w:color w:val="auto"/>
        </w:rPr>
        <w:t>的。</w:t>
      </w:r>
    </w:p>
    <w:p w14:paraId="3B7BECF4" w14:textId="77777777" w:rsidR="003B37AB" w:rsidRPr="006D529B" w:rsidRDefault="003B37AB" w:rsidP="003B37AB">
      <w:pPr>
        <w:pStyle w:val="a8"/>
        <w:ind w:firstLineChars="100" w:firstLine="220"/>
        <w:rPr>
          <w:rFonts w:ascii="標楷體" w:eastAsia="標楷體" w:hAnsi="標楷體"/>
          <w:color w:val="auto"/>
        </w:rPr>
      </w:pPr>
      <w:r w:rsidRPr="006D529B">
        <w:rPr>
          <w:rFonts w:hint="eastAsia"/>
        </w:rPr>
        <w:t>（</w:t>
      </w:r>
      <w:r w:rsidRPr="006D529B">
        <w:t>4</w:t>
      </w:r>
      <w:r w:rsidRPr="006D529B">
        <w:rPr>
          <w:rFonts w:hint="eastAsia"/>
        </w:rPr>
        <w:t>）</w:t>
      </w:r>
      <w:r w:rsidRPr="006D529B">
        <w:rPr>
          <w:rFonts w:ascii="新細明體" w:hAnsi="新細明體" w:hint="eastAsia"/>
        </w:rPr>
        <w:t>釋印順，《初期大乘佛教之起源與開展》，</w:t>
      </w:r>
      <w:r w:rsidRPr="006D529B">
        <w:rPr>
          <w:rFonts w:cs="Times New Roman"/>
        </w:rPr>
        <w:t>p</w:t>
      </w:r>
      <w:r w:rsidRPr="006D529B">
        <w:rPr>
          <w:rFonts w:eastAsia="DengXian" w:cs="Times New Roman"/>
        </w:rPr>
        <w:t>.</w:t>
      </w:r>
      <w:r w:rsidRPr="006D529B">
        <w:rPr>
          <w:rFonts w:cs="Times New Roman"/>
        </w:rPr>
        <w:t>26</w:t>
      </w:r>
      <w:r w:rsidRPr="006D529B">
        <w:rPr>
          <w:rFonts w:ascii="標楷體" w:eastAsia="標楷體" w:hAnsi="標楷體" w:hint="eastAsia"/>
          <w:color w:val="auto"/>
        </w:rPr>
        <w:t>：</w:t>
      </w:r>
    </w:p>
    <w:p w14:paraId="1C3E26B5" w14:textId="72781832" w:rsidR="003B37AB" w:rsidRPr="004A4241" w:rsidRDefault="004A4241" w:rsidP="001F5152">
      <w:pPr>
        <w:pStyle w:val="a8"/>
        <w:ind w:leftChars="280" w:left="782" w:hangingChars="50" w:hanging="110"/>
        <w:rPr>
          <w:rFonts w:ascii="標楷體" w:eastAsia="標楷體" w:hAnsi="標楷體"/>
          <w:color w:val="auto"/>
        </w:rPr>
      </w:pPr>
      <w:r w:rsidRPr="006D529B">
        <w:rPr>
          <w:rFonts w:ascii="標楷體" w:eastAsia="標楷體" w:hAnsi="標楷體" w:hint="eastAsia"/>
          <w:color w:val="auto"/>
        </w:rPr>
        <w:t>《無盡意經》，《阿差末經》，《無盡意菩薩問》：與竺法護譯的《阿差末菩薩經》同本。</w:t>
      </w:r>
    </w:p>
    <w:p w14:paraId="175FADF8" w14:textId="6361B61C" w:rsidR="003B37AB" w:rsidRPr="00BB37E4" w:rsidRDefault="003B37AB" w:rsidP="00FC23B9">
      <w:pPr>
        <w:pStyle w:val="a8"/>
        <w:ind w:leftChars="100" w:left="790" w:hangingChars="250" w:hanging="550"/>
        <w:rPr>
          <w:rFonts w:ascii="標楷體" w:eastAsia="DengXian" w:hAnsi="標楷體"/>
          <w:color w:val="auto"/>
        </w:rPr>
      </w:pPr>
      <w:r w:rsidRPr="0072604D">
        <w:rPr>
          <w:rFonts w:hint="eastAsia"/>
        </w:rPr>
        <w:t>（</w:t>
      </w:r>
      <w:r>
        <w:t>5</w:t>
      </w:r>
      <w:r w:rsidRPr="0072604D">
        <w:rPr>
          <w:rFonts w:hint="eastAsia"/>
        </w:rPr>
        <w:t>）</w:t>
      </w:r>
      <w:r w:rsidRPr="00BB37E4">
        <w:t>參見《大方等大集經》卷</w:t>
      </w:r>
      <w:r w:rsidRPr="00BB37E4">
        <w:t xml:space="preserve"> 27</w:t>
      </w:r>
      <w:r w:rsidRPr="00BB37E4">
        <w:t>〈</w:t>
      </w:r>
      <w:r w:rsidRPr="00BB37E4">
        <w:t xml:space="preserve">12 </w:t>
      </w:r>
      <w:r w:rsidRPr="00BB37E4">
        <w:t>無盡意菩薩品〉（大正</w:t>
      </w:r>
      <w:r w:rsidRPr="00BB37E4">
        <w:t>13</w:t>
      </w:r>
      <w:r w:rsidRPr="00BB37E4">
        <w:t>，</w:t>
      </w:r>
      <w:r w:rsidRPr="00BB37E4">
        <w:t>189c26-190b10</w:t>
      </w:r>
      <w:r w:rsidRPr="00BB37E4">
        <w:t>），《阿差末菩薩經》卷</w:t>
      </w:r>
      <w:r w:rsidRPr="00BB37E4">
        <w:t xml:space="preserve"> 2</w:t>
      </w:r>
      <w:r w:rsidRPr="00BB37E4">
        <w:t>（大正</w:t>
      </w:r>
      <w:r w:rsidRPr="00BB37E4">
        <w:t xml:space="preserve"> 13</w:t>
      </w:r>
      <w:r w:rsidRPr="00BB37E4">
        <w:t>，</w:t>
      </w:r>
      <w:r w:rsidRPr="00BB37E4">
        <w:t>590a8-b27</w:t>
      </w:r>
      <w:r w:rsidRPr="00BB37E4">
        <w:t>），《最勝問菩薩十住除垢斷結經》卷</w:t>
      </w:r>
      <w:r w:rsidRPr="00BB37E4">
        <w:t xml:space="preserve"> 2</w:t>
      </w:r>
      <w:r w:rsidRPr="00BB37E4">
        <w:t>〈</w:t>
      </w:r>
      <w:r w:rsidRPr="00BB37E4">
        <w:t xml:space="preserve">6 </w:t>
      </w:r>
      <w:r w:rsidRPr="00BB37E4">
        <w:t>根門品〉（大正</w:t>
      </w:r>
      <w:r w:rsidRPr="00BB37E4">
        <w:t>10</w:t>
      </w:r>
      <w:r w:rsidRPr="00BB37E4">
        <w:t>，</w:t>
      </w:r>
      <w:r w:rsidRPr="00BB37E4">
        <w:t>975c4-976a29</w:t>
      </w:r>
      <w:r w:rsidRPr="00BB37E4">
        <w:t>）。</w:t>
      </w:r>
    </w:p>
  </w:footnote>
  <w:footnote w:id="18">
    <w:p w14:paraId="5A13E078" w14:textId="2FDD6C53" w:rsidR="007A7AD9" w:rsidRPr="00BB37E4" w:rsidRDefault="007A7AD9" w:rsidP="006C2113">
      <w:pPr>
        <w:pStyle w:val="a8"/>
        <w:rPr>
          <w:rFonts w:eastAsia="DengXian"/>
          <w:b/>
          <w:bCs/>
          <w:color w:val="FF0000"/>
        </w:rPr>
      </w:pPr>
      <w:r w:rsidRPr="00BB37E4">
        <w:rPr>
          <w:rStyle w:val="aa"/>
        </w:rPr>
        <w:footnoteRef/>
      </w:r>
      <w:r w:rsidR="00DE35E7" w:rsidRPr="00BB37E4">
        <w:rPr>
          <w:rFonts w:hint="eastAsia"/>
        </w:rPr>
        <w:t xml:space="preserve"> </w:t>
      </w:r>
      <w:r w:rsidRPr="00BB37E4">
        <w:rPr>
          <w:rFonts w:ascii="新細明體" w:hAnsi="新細明體" w:hint="eastAsia"/>
          <w:color w:val="auto"/>
        </w:rPr>
        <w:t>受</w:t>
      </w:r>
      <w:r w:rsidR="003A4244" w:rsidRPr="00BB37E4">
        <w:rPr>
          <w:rFonts w:hint="eastAsia"/>
          <w:color w:val="auto"/>
        </w:rPr>
        <w:t>（</w:t>
      </w:r>
      <w:r w:rsidR="003A4244" w:rsidRPr="00BB37E4">
        <w:rPr>
          <w:rFonts w:eastAsia="DengXian" w:cs="Times New Roman"/>
          <w:color w:val="auto"/>
        </w:rPr>
        <w:t>shòu</w:t>
      </w:r>
      <w:r w:rsidR="003A4244" w:rsidRPr="00BB37E4">
        <w:rPr>
          <w:rFonts w:ascii="新細明體" w:eastAsia="DengXian" w:hAnsi="新細明體" w:hint="eastAsia"/>
          <w:color w:val="auto"/>
        </w:rPr>
        <w:t xml:space="preserve"> </w:t>
      </w:r>
      <w:r w:rsidR="003A4244" w:rsidRPr="00BB37E4">
        <w:rPr>
          <w:rFonts w:ascii="標楷體" w:eastAsia="標楷體" w:hAnsi="標楷體" w:cs="Times New Roman"/>
          <w:color w:val="auto"/>
        </w:rPr>
        <w:t>ㄕㄡˋ</w:t>
      </w:r>
      <w:r w:rsidR="003A4244" w:rsidRPr="00BB37E4">
        <w:rPr>
          <w:rFonts w:ascii="新細明體" w:hAnsi="新細明體" w:cs="Segoe UI" w:hint="eastAsia"/>
          <w:color w:val="auto"/>
        </w:rPr>
        <w:t>）</w:t>
      </w:r>
      <w:r w:rsidRPr="00BB37E4">
        <w:rPr>
          <w:rFonts w:ascii="新細明體" w:hAnsi="新細明體" w:hint="eastAsia"/>
          <w:color w:val="auto"/>
        </w:rPr>
        <w:t>：</w:t>
      </w:r>
      <w:r w:rsidRPr="00BB37E4">
        <w:rPr>
          <w:rFonts w:hint="eastAsia"/>
          <w:color w:val="auto"/>
        </w:rPr>
        <w:t>2.</w:t>
      </w:r>
      <w:r w:rsidRPr="00BB37E4">
        <w:rPr>
          <w:rFonts w:hint="eastAsia"/>
          <w:color w:val="auto"/>
        </w:rPr>
        <w:t>接受，承受。</w:t>
      </w:r>
      <w:r w:rsidRPr="00BB37E4">
        <w:rPr>
          <w:rFonts w:hint="eastAsia"/>
          <w:color w:val="auto"/>
        </w:rPr>
        <w:t>3.</w:t>
      </w:r>
      <w:r w:rsidRPr="00BB37E4">
        <w:rPr>
          <w:rFonts w:hint="eastAsia"/>
          <w:color w:val="auto"/>
        </w:rPr>
        <w:t>習學。</w:t>
      </w:r>
      <w:r w:rsidR="00DE35E7" w:rsidRPr="00BB37E4">
        <w:rPr>
          <w:rFonts w:hint="eastAsia"/>
          <w:color w:val="auto"/>
        </w:rPr>
        <w:t>8.</w:t>
      </w:r>
      <w:r w:rsidR="00DE35E7" w:rsidRPr="00BB37E4">
        <w:rPr>
          <w:rFonts w:hint="eastAsia"/>
          <w:color w:val="auto"/>
        </w:rPr>
        <w:t>得到；得。</w:t>
      </w:r>
      <w:r w:rsidRPr="00BB37E4">
        <w:rPr>
          <w:rFonts w:ascii="新細明體" w:hAnsi="新細明體" w:cs="Times New Roman"/>
          <w:color w:val="auto"/>
        </w:rPr>
        <w:t>（《佛光大辭典（</w:t>
      </w:r>
      <w:r w:rsidRPr="00BB37E4">
        <w:rPr>
          <w:rFonts w:ascii="新細明體" w:hAnsi="新細明體" w:cs="Times New Roman" w:hint="eastAsia"/>
          <w:color w:val="auto"/>
        </w:rPr>
        <w:t>二</w:t>
      </w:r>
      <w:r w:rsidRPr="00BB37E4">
        <w:rPr>
          <w:rFonts w:ascii="新細明體" w:hAnsi="新細明體" w:cs="Times New Roman"/>
          <w:color w:val="auto"/>
        </w:rPr>
        <w:t>），</w:t>
      </w:r>
      <w:r w:rsidRPr="00BB37E4">
        <w:rPr>
          <w:rFonts w:cs="Times New Roman"/>
          <w:color w:val="auto"/>
        </w:rPr>
        <w:t>p. 880</w:t>
      </w:r>
      <w:r w:rsidRPr="00BB37E4">
        <w:rPr>
          <w:rFonts w:cs="Times New Roman"/>
          <w:color w:val="auto"/>
        </w:rPr>
        <w:t>）</w:t>
      </w:r>
    </w:p>
  </w:footnote>
  <w:footnote w:id="19">
    <w:p w14:paraId="30ED3BAC" w14:textId="49245A61" w:rsidR="00394F23" w:rsidRDefault="00394F23" w:rsidP="00394F23">
      <w:pPr>
        <w:pStyle w:val="a8"/>
        <w:ind w:left="220" w:hangingChars="100" w:hanging="220"/>
      </w:pPr>
      <w:r w:rsidRPr="00BB37E4">
        <w:rPr>
          <w:rStyle w:val="aa"/>
        </w:rPr>
        <w:footnoteRef/>
      </w:r>
      <w:r w:rsidRPr="00BB37E4">
        <w:rPr>
          <w:rFonts w:ascii="新細明體" w:hAnsi="新細明體" w:hint="eastAsia"/>
          <w:color w:val="auto"/>
        </w:rPr>
        <w:t xml:space="preserve"> 龍樹造，</w:t>
      </w:r>
      <w:r w:rsidRPr="00BB37E4">
        <w:rPr>
          <w:rFonts w:cs="Times New Roman"/>
          <w:lang w:val="en-MY"/>
        </w:rPr>
        <w:t>［</w:t>
      </w:r>
      <w:r w:rsidRPr="00BB37E4">
        <w:rPr>
          <w:rFonts w:ascii="新細明體" w:hAnsi="新細明體" w:cs="Times New Roman"/>
          <w:color w:val="auto"/>
          <w:kern w:val="2"/>
        </w:rPr>
        <w:t>後秦</w:t>
      </w:r>
      <w:r w:rsidRPr="00BB37E4">
        <w:rPr>
          <w:rFonts w:cs="Times New Roman"/>
          <w:lang w:val="en-MY"/>
        </w:rPr>
        <w:t>］</w:t>
      </w:r>
      <w:r w:rsidRPr="00BB37E4">
        <w:rPr>
          <w:rFonts w:ascii="新細明體" w:hAnsi="新細明體" w:cs="Times New Roman"/>
          <w:color w:val="auto"/>
          <w:kern w:val="2"/>
        </w:rPr>
        <w:t>鳩摩羅什譯</w:t>
      </w:r>
      <w:r w:rsidRPr="00BB37E4">
        <w:rPr>
          <w:rFonts w:ascii="新細明體" w:hAnsi="新細明體" w:cs="Times New Roman" w:hint="eastAsia"/>
          <w:color w:val="auto"/>
          <w:kern w:val="2"/>
        </w:rPr>
        <w:t>，</w:t>
      </w:r>
      <w:r w:rsidRPr="00BB37E4">
        <w:rPr>
          <w:rFonts w:hint="eastAsia"/>
        </w:rPr>
        <w:t>《十</w:t>
      </w:r>
      <w:r>
        <w:rPr>
          <w:rFonts w:hint="eastAsia"/>
        </w:rPr>
        <w:t>住毘婆沙論</w:t>
      </w:r>
      <w:r w:rsidRPr="00720D4C">
        <w:rPr>
          <w:rFonts w:ascii="新細明體" w:hAnsi="新細明體" w:hint="eastAsia"/>
        </w:rPr>
        <w:t>》</w:t>
      </w:r>
      <w:r w:rsidRPr="00720D4C">
        <w:rPr>
          <w:rFonts w:ascii="新細明體" w:hAnsi="新細明體" w:hint="eastAsia"/>
          <w:color w:val="auto"/>
        </w:rPr>
        <w:t>卷</w:t>
      </w:r>
      <w:r w:rsidRPr="00720D4C">
        <w:rPr>
          <w:rFonts w:cs="Times New Roman"/>
          <w:color w:val="auto"/>
        </w:rPr>
        <w:t>16</w:t>
      </w:r>
      <w:r w:rsidRPr="00720D4C">
        <w:rPr>
          <w:rFonts w:ascii="新細明體" w:hAnsi="新細明體" w:hint="eastAsia"/>
          <w:color w:val="auto"/>
        </w:rPr>
        <w:t>〈</w:t>
      </w:r>
      <w:r w:rsidRPr="00DE35E7">
        <w:rPr>
          <w:rFonts w:hint="eastAsia"/>
        </w:rPr>
        <w:t>31</w:t>
      </w:r>
      <w:r w:rsidRPr="00DE35E7">
        <w:rPr>
          <w:rFonts w:hint="eastAsia"/>
        </w:rPr>
        <w:t>護戒品〉</w:t>
      </w:r>
      <w:r>
        <w:rPr>
          <w:rFonts w:hint="eastAsia"/>
        </w:rPr>
        <w:t>(CBETA, T26, no. 1521, p. 110a25-b3)</w:t>
      </w:r>
      <w:r>
        <w:rPr>
          <w:rFonts w:hint="eastAsia"/>
        </w:rPr>
        <w:t>：</w:t>
      </w:r>
    </w:p>
    <w:p w14:paraId="18171060" w14:textId="7E5DDCC2" w:rsidR="00394F23" w:rsidRPr="00DC7612" w:rsidRDefault="009A01D6" w:rsidP="00852AA2">
      <w:pPr>
        <w:pStyle w:val="a8"/>
        <w:adjustRightInd w:val="0"/>
        <w:ind w:leftChars="80" w:left="302" w:hangingChars="50" w:hanging="110"/>
        <w:rPr>
          <w:rFonts w:ascii="新細明體" w:eastAsia="DengXian" w:hAnsi="新細明體"/>
          <w:b/>
          <w:bCs/>
        </w:rPr>
      </w:pPr>
      <w:r w:rsidRPr="003B56B3">
        <w:rPr>
          <w:rFonts w:ascii="標楷體" w:eastAsia="標楷體" w:hAnsi="標楷體" w:hint="eastAsia"/>
          <w:color w:val="auto"/>
        </w:rPr>
        <w:t>「</w:t>
      </w:r>
      <w:r w:rsidRPr="00DE35E7">
        <w:rPr>
          <w:rFonts w:ascii="標楷體" w:eastAsia="標楷體" w:hAnsi="標楷體" w:hint="eastAsia"/>
        </w:rPr>
        <w:t>生戒</w:t>
      </w:r>
      <w:r w:rsidRPr="003B56B3">
        <w:rPr>
          <w:rFonts w:ascii="標楷體" w:eastAsia="標楷體" w:hAnsi="標楷體" w:hint="eastAsia"/>
          <w:color w:val="auto"/>
        </w:rPr>
        <w:t>」</w:t>
      </w:r>
      <w:r w:rsidR="00394F23" w:rsidRPr="00DE35E7">
        <w:rPr>
          <w:rFonts w:ascii="標楷體" w:eastAsia="標楷體" w:hAnsi="標楷體" w:hint="eastAsia"/>
        </w:rPr>
        <w:t>者</w:t>
      </w:r>
      <w:r w:rsidRPr="00DE35E7">
        <w:rPr>
          <w:rFonts w:ascii="標楷體" w:eastAsia="標楷體" w:hAnsi="標楷體" w:hint="eastAsia"/>
        </w:rPr>
        <w:t>，</w:t>
      </w:r>
      <w:r w:rsidR="00394F23" w:rsidRPr="00DE35E7">
        <w:rPr>
          <w:rFonts w:ascii="標楷體" w:eastAsia="標楷體" w:hAnsi="標楷體" w:hint="eastAsia"/>
        </w:rPr>
        <w:t>處處說</w:t>
      </w:r>
      <w:r w:rsidRPr="00720D4C">
        <w:rPr>
          <w:rFonts w:ascii="新細明體" w:hAnsi="新細明體" w:hint="eastAsia"/>
        </w:rPr>
        <w:t>。</w:t>
      </w:r>
      <w:r w:rsidR="00394F23" w:rsidRPr="00DE35E7">
        <w:rPr>
          <w:rFonts w:ascii="標楷體" w:eastAsia="標楷體" w:hAnsi="標楷體" w:hint="eastAsia"/>
        </w:rPr>
        <w:t>略說</w:t>
      </w:r>
      <w:r w:rsidRPr="00DE35E7">
        <w:rPr>
          <w:rFonts w:ascii="標楷體" w:eastAsia="標楷體" w:hAnsi="標楷體" w:hint="eastAsia"/>
        </w:rPr>
        <w:t>，</w:t>
      </w:r>
      <w:r w:rsidR="00394F23" w:rsidRPr="00DE35E7">
        <w:rPr>
          <w:rFonts w:ascii="標楷體" w:eastAsia="標楷體" w:hAnsi="標楷體" w:hint="eastAsia"/>
        </w:rPr>
        <w:t>有八種生戒：四從身生，四從口生。</w:t>
      </w:r>
      <w:r w:rsidRPr="003B56B3">
        <w:rPr>
          <w:rFonts w:ascii="標楷體" w:eastAsia="標楷體" w:hAnsi="標楷體" w:hint="eastAsia"/>
          <w:color w:val="auto"/>
        </w:rPr>
        <w:t>「</w:t>
      </w:r>
      <w:r w:rsidRPr="009A01D6">
        <w:rPr>
          <w:rFonts w:ascii="標楷體" w:eastAsia="標楷體" w:hAnsi="標楷體" w:hint="eastAsia"/>
        </w:rPr>
        <w:t>從身生</w:t>
      </w:r>
      <w:r w:rsidRPr="003B56B3">
        <w:rPr>
          <w:rFonts w:ascii="標楷體" w:eastAsia="標楷體" w:hAnsi="標楷體" w:hint="eastAsia"/>
          <w:color w:val="auto"/>
        </w:rPr>
        <w:t>」</w:t>
      </w:r>
      <w:r w:rsidR="00394F23" w:rsidRPr="00DE35E7">
        <w:rPr>
          <w:rFonts w:ascii="標楷體" w:eastAsia="標楷體" w:hAnsi="標楷體" w:hint="eastAsia"/>
        </w:rPr>
        <w:t>者</w:t>
      </w:r>
      <w:r w:rsidRPr="00DE35E7">
        <w:rPr>
          <w:rFonts w:ascii="標楷體" w:eastAsia="標楷體" w:hAnsi="標楷體" w:hint="eastAsia"/>
        </w:rPr>
        <w:t>，</w:t>
      </w:r>
      <w:r w:rsidR="00394F23" w:rsidRPr="00DE35E7">
        <w:rPr>
          <w:rFonts w:ascii="標楷體" w:eastAsia="標楷體" w:hAnsi="標楷體" w:hint="eastAsia"/>
        </w:rPr>
        <w:t>離奪命、離惱苦眾生、離劫盜、離邪婬</w:t>
      </w:r>
      <w:r w:rsidRPr="00720D4C">
        <w:rPr>
          <w:rFonts w:ascii="新細明體" w:hAnsi="新細明體" w:hint="eastAsia"/>
        </w:rPr>
        <w:t>。</w:t>
      </w:r>
      <w:r w:rsidRPr="003B56B3">
        <w:rPr>
          <w:rFonts w:ascii="標楷體" w:eastAsia="標楷體" w:hAnsi="標楷體" w:hint="eastAsia"/>
          <w:color w:val="auto"/>
        </w:rPr>
        <w:t>「</w:t>
      </w:r>
      <w:r w:rsidRPr="009A01D6">
        <w:rPr>
          <w:rFonts w:ascii="標楷體" w:eastAsia="標楷體" w:hAnsi="標楷體" w:hint="eastAsia"/>
        </w:rPr>
        <w:t>從口生</w:t>
      </w:r>
      <w:r w:rsidRPr="003B56B3">
        <w:rPr>
          <w:rFonts w:ascii="標楷體" w:eastAsia="標楷體" w:hAnsi="標楷體" w:hint="eastAsia"/>
          <w:color w:val="auto"/>
        </w:rPr>
        <w:t>」</w:t>
      </w:r>
      <w:r w:rsidR="00394F23" w:rsidRPr="00DE35E7">
        <w:rPr>
          <w:rFonts w:ascii="標楷體" w:eastAsia="標楷體" w:hAnsi="標楷體" w:hint="eastAsia"/>
        </w:rPr>
        <w:t>者</w:t>
      </w:r>
      <w:r w:rsidRPr="00DE35E7">
        <w:rPr>
          <w:rFonts w:ascii="標楷體" w:eastAsia="標楷體" w:hAnsi="標楷體" w:hint="eastAsia"/>
        </w:rPr>
        <w:t>，</w:t>
      </w:r>
      <w:r w:rsidR="00394F23" w:rsidRPr="00DE35E7">
        <w:rPr>
          <w:rFonts w:ascii="標楷體" w:eastAsia="標楷體" w:hAnsi="標楷體" w:hint="eastAsia"/>
        </w:rPr>
        <w:t>離妄語、兩舌、惡口、散亂語</w:t>
      </w:r>
      <w:r w:rsidRPr="00DE35E7">
        <w:rPr>
          <w:rFonts w:ascii="標楷體" w:eastAsia="標楷體" w:hAnsi="標楷體" w:hint="eastAsia"/>
        </w:rPr>
        <w:t>。</w:t>
      </w:r>
      <w:r w:rsidR="00394F23" w:rsidRPr="00DE35E7">
        <w:rPr>
          <w:rFonts w:ascii="標楷體" w:eastAsia="標楷體" w:hAnsi="標楷體" w:hint="eastAsia"/>
        </w:rPr>
        <w:t>是名八。是八種戒從受生，是受法。若以身</w:t>
      </w:r>
      <w:r w:rsidRPr="009A01D6">
        <w:rPr>
          <w:rFonts w:ascii="標楷體" w:eastAsia="標楷體" w:hAnsi="標楷體" w:hint="eastAsia"/>
        </w:rPr>
        <w:t>、</w:t>
      </w:r>
      <w:r w:rsidR="00394F23" w:rsidRPr="009A01D6">
        <w:rPr>
          <w:rFonts w:ascii="標楷體" w:eastAsia="標楷體" w:hAnsi="標楷體" w:hint="eastAsia"/>
        </w:rPr>
        <w:t>若以口</w:t>
      </w:r>
      <w:r w:rsidRPr="009A01D6">
        <w:rPr>
          <w:rFonts w:ascii="標楷體" w:eastAsia="標楷體" w:hAnsi="標楷體" w:hint="eastAsia"/>
        </w:rPr>
        <w:t>、</w:t>
      </w:r>
      <w:r w:rsidR="00394F23" w:rsidRPr="00DE35E7">
        <w:rPr>
          <w:rFonts w:ascii="標楷體" w:eastAsia="標楷體" w:hAnsi="標楷體" w:hint="eastAsia"/>
        </w:rPr>
        <w:t>若以心受，和合為二十四</w:t>
      </w:r>
      <w:r w:rsidRPr="00DE35E7">
        <w:rPr>
          <w:rFonts w:ascii="標楷體" w:eastAsia="標楷體" w:hAnsi="標楷體" w:hint="eastAsia"/>
        </w:rPr>
        <w:t>。</w:t>
      </w:r>
      <w:r w:rsidR="00394F23" w:rsidRPr="00DE35E7">
        <w:rPr>
          <w:rFonts w:ascii="標楷體" w:eastAsia="標楷體" w:hAnsi="標楷體" w:hint="eastAsia"/>
        </w:rPr>
        <w:t>教他受亦二十四，隨喜受亦二十四，修習行時亦二十四</w:t>
      </w:r>
      <w:r w:rsidR="00766E9E">
        <w:rPr>
          <w:rFonts w:ascii="DengXian" w:eastAsia="DengXian" w:hAnsi="DengXian" w:hint="eastAsia"/>
        </w:rPr>
        <w:t>——</w:t>
      </w:r>
      <w:r w:rsidR="00394F23" w:rsidRPr="00DE35E7">
        <w:rPr>
          <w:rFonts w:ascii="標楷體" w:eastAsia="標楷體" w:hAnsi="標楷體" w:hint="eastAsia"/>
        </w:rPr>
        <w:t>合九十六</w:t>
      </w:r>
      <w:r w:rsidR="00394F23" w:rsidRPr="004E5422">
        <w:rPr>
          <w:rFonts w:ascii="細明體" w:eastAsia="細明體" w:hAnsi="細明體" w:hint="eastAsia"/>
          <w:vertAlign w:val="superscript"/>
        </w:rPr>
        <w:t>※</w:t>
      </w:r>
      <w:r w:rsidR="00394F23" w:rsidRPr="00130F19">
        <w:rPr>
          <w:rFonts w:ascii="標楷體" w:eastAsia="標楷體" w:hAnsi="標楷體" w:hint="eastAsia"/>
        </w:rPr>
        <w:t>。</w:t>
      </w:r>
    </w:p>
    <w:p w14:paraId="47DBF303" w14:textId="6271F72D" w:rsidR="00394F23" w:rsidRPr="00720D4C" w:rsidRDefault="00394F23" w:rsidP="007714CF">
      <w:pPr>
        <w:adjustRightInd w:val="0"/>
        <w:snapToGrid w:val="0"/>
        <w:ind w:leftChars="100" w:left="900" w:hangingChars="300" w:hanging="660"/>
        <w:jc w:val="both"/>
        <w:rPr>
          <w:rFonts w:ascii="新細明體" w:hAnsi="新細明體"/>
          <w:color w:val="C00000"/>
        </w:rPr>
      </w:pPr>
      <w:r w:rsidRPr="006946E5">
        <w:rPr>
          <w:rFonts w:ascii="Times New Roman" w:eastAsia="細明體" w:hAnsi="Times New Roman"/>
          <w:sz w:val="22"/>
        </w:rPr>
        <w:t>※</w:t>
      </w:r>
      <w:r w:rsidRPr="00720D4C">
        <w:rPr>
          <w:rFonts w:ascii="新細明體" w:hAnsi="新細明體" w:hint="eastAsia"/>
          <w:sz w:val="22"/>
        </w:rPr>
        <w:t>按：身四（離奪命、離惱苦眾生、離劫盜、離邪婬）加</w:t>
      </w:r>
      <w:r w:rsidR="008B4F91" w:rsidRPr="00720D4C">
        <w:rPr>
          <w:rFonts w:ascii="新細明體" w:hAnsi="新細明體" w:hint="eastAsia"/>
          <w:sz w:val="22"/>
        </w:rPr>
        <w:t>上</w:t>
      </w:r>
      <w:r w:rsidRPr="00720D4C">
        <w:rPr>
          <w:rFonts w:ascii="新細明體" w:hAnsi="新細明體" w:hint="eastAsia"/>
          <w:sz w:val="22"/>
        </w:rPr>
        <w:t>口四（離妄語、兩舌、惡口、散亂語）等於八種戒；八乘</w:t>
      </w:r>
      <w:r w:rsidR="008B4F91" w:rsidRPr="00720D4C">
        <w:rPr>
          <w:rFonts w:ascii="新細明體" w:hAnsi="新細明體" w:hint="eastAsia"/>
          <w:sz w:val="22"/>
        </w:rPr>
        <w:t>以</w:t>
      </w:r>
      <w:r w:rsidRPr="00720D4C">
        <w:rPr>
          <w:rFonts w:ascii="新細明體" w:hAnsi="新細明體" w:hint="eastAsia"/>
          <w:sz w:val="22"/>
        </w:rPr>
        <w:t>三（以身受、以口受、以心受）等於二十四</w:t>
      </w:r>
      <w:r w:rsidRPr="00720D4C">
        <w:rPr>
          <w:rFonts w:ascii="新細明體" w:hAnsi="新細明體"/>
          <w:sz w:val="22"/>
        </w:rPr>
        <w:t>；</w:t>
      </w:r>
      <w:r w:rsidRPr="00720D4C">
        <w:rPr>
          <w:rFonts w:ascii="新細明體" w:hAnsi="新細明體" w:hint="eastAsia"/>
          <w:sz w:val="22"/>
        </w:rPr>
        <w:t>二十四乘</w:t>
      </w:r>
      <w:r w:rsidR="008B4F91" w:rsidRPr="00720D4C">
        <w:rPr>
          <w:rFonts w:ascii="新細明體" w:hAnsi="新細明體" w:hint="eastAsia"/>
          <w:sz w:val="22"/>
        </w:rPr>
        <w:t>以</w:t>
      </w:r>
      <w:r w:rsidRPr="00720D4C">
        <w:rPr>
          <w:rFonts w:ascii="新細明體" w:hAnsi="新細明體" w:hint="eastAsia"/>
          <w:sz w:val="22"/>
        </w:rPr>
        <w:t>四（自受、</w:t>
      </w:r>
      <w:r w:rsidR="00766E9E" w:rsidRPr="00720D4C">
        <w:rPr>
          <w:rFonts w:ascii="新細明體" w:hAnsi="新細明體" w:hint="eastAsia"/>
          <w:sz w:val="22"/>
        </w:rPr>
        <w:t>教</w:t>
      </w:r>
      <w:r w:rsidRPr="00720D4C">
        <w:rPr>
          <w:rFonts w:ascii="新細明體" w:hAnsi="新細明體" w:hint="eastAsia"/>
          <w:sz w:val="22"/>
        </w:rPr>
        <w:t>他受、隨喜受、修習行時）等於九十六。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E9D3B" w14:textId="4D749046" w:rsidR="00711DB5" w:rsidRDefault="00711DB5" w:rsidP="00720D4C">
    <w:pPr>
      <w:pStyle w:val="a4"/>
      <w:jc w:val="right"/>
    </w:pPr>
    <w:r w:rsidRPr="00720D4C">
      <w:rPr>
        <w:rFonts w:ascii="新細明體" w:hAnsi="新細明體" w:hint="eastAsia"/>
      </w:rPr>
      <w:t>《百論疏》〈</w:t>
    </w:r>
    <w:r w:rsidRPr="00711DB5">
      <w:rPr>
        <w:rFonts w:ascii="Times New Roman" w:hAnsi="Times New Roman"/>
      </w:rPr>
      <w:t>01</w:t>
    </w:r>
    <w:r w:rsidRPr="00720D4C">
      <w:rPr>
        <w:rFonts w:ascii="新細明體" w:hAnsi="新細明體" w:hint="eastAsia"/>
      </w:rPr>
      <w:t xml:space="preserve"> 捨罪福品〉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7990808"/>
    <w:multiLevelType w:val="hybridMultilevel"/>
    <w:tmpl w:val="C66A650E"/>
    <w:lvl w:ilvl="0" w:tplc="AE685B24">
      <w:start w:val="1"/>
      <w:numFmt w:val="taiwaneseCountingThousand"/>
      <w:lvlText w:val="%1、"/>
      <w:lvlJc w:val="left"/>
      <w:pPr>
        <w:ind w:left="157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num w:numId="1" w16cid:durableId="751856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807"/>
    <w:rsid w:val="00010EB8"/>
    <w:rsid w:val="00022841"/>
    <w:rsid w:val="00026046"/>
    <w:rsid w:val="0003434F"/>
    <w:rsid w:val="00037C3B"/>
    <w:rsid w:val="00052441"/>
    <w:rsid w:val="000668B8"/>
    <w:rsid w:val="00071DCB"/>
    <w:rsid w:val="00073DEF"/>
    <w:rsid w:val="0007528E"/>
    <w:rsid w:val="00084EBC"/>
    <w:rsid w:val="00085277"/>
    <w:rsid w:val="00085AD7"/>
    <w:rsid w:val="000A230C"/>
    <w:rsid w:val="000A6944"/>
    <w:rsid w:val="000B05F8"/>
    <w:rsid w:val="000B095B"/>
    <w:rsid w:val="000B3AEB"/>
    <w:rsid w:val="000C1F77"/>
    <w:rsid w:val="000D7BEA"/>
    <w:rsid w:val="000F0F2C"/>
    <w:rsid w:val="000F16E6"/>
    <w:rsid w:val="000F654F"/>
    <w:rsid w:val="0011496A"/>
    <w:rsid w:val="00123AB7"/>
    <w:rsid w:val="001247F1"/>
    <w:rsid w:val="00130F19"/>
    <w:rsid w:val="001353F4"/>
    <w:rsid w:val="00137C95"/>
    <w:rsid w:val="00141B89"/>
    <w:rsid w:val="00141D6B"/>
    <w:rsid w:val="00154FD4"/>
    <w:rsid w:val="001624F1"/>
    <w:rsid w:val="00174AB1"/>
    <w:rsid w:val="00191516"/>
    <w:rsid w:val="0019226C"/>
    <w:rsid w:val="001A22B8"/>
    <w:rsid w:val="001A30F8"/>
    <w:rsid w:val="001C161D"/>
    <w:rsid w:val="001C56C6"/>
    <w:rsid w:val="001D236D"/>
    <w:rsid w:val="001D6F78"/>
    <w:rsid w:val="001E074B"/>
    <w:rsid w:val="001F5152"/>
    <w:rsid w:val="00203F91"/>
    <w:rsid w:val="00207876"/>
    <w:rsid w:val="00207B60"/>
    <w:rsid w:val="002140D0"/>
    <w:rsid w:val="00225EEB"/>
    <w:rsid w:val="00225F9E"/>
    <w:rsid w:val="00231354"/>
    <w:rsid w:val="00233F03"/>
    <w:rsid w:val="00241A7A"/>
    <w:rsid w:val="00244DC7"/>
    <w:rsid w:val="002579AD"/>
    <w:rsid w:val="00261ADF"/>
    <w:rsid w:val="002678EC"/>
    <w:rsid w:val="002703DB"/>
    <w:rsid w:val="002907ED"/>
    <w:rsid w:val="00291FD9"/>
    <w:rsid w:val="002B0807"/>
    <w:rsid w:val="002B45DA"/>
    <w:rsid w:val="002D1E39"/>
    <w:rsid w:val="002D3929"/>
    <w:rsid w:val="002D4FC4"/>
    <w:rsid w:val="002F6DAC"/>
    <w:rsid w:val="00303290"/>
    <w:rsid w:val="00310263"/>
    <w:rsid w:val="00312CBA"/>
    <w:rsid w:val="00314C38"/>
    <w:rsid w:val="003233DB"/>
    <w:rsid w:val="003242C7"/>
    <w:rsid w:val="003447E9"/>
    <w:rsid w:val="003449CF"/>
    <w:rsid w:val="003513DF"/>
    <w:rsid w:val="0035238D"/>
    <w:rsid w:val="00352412"/>
    <w:rsid w:val="00374E5A"/>
    <w:rsid w:val="003814E3"/>
    <w:rsid w:val="00381A0E"/>
    <w:rsid w:val="00381EBA"/>
    <w:rsid w:val="003847C3"/>
    <w:rsid w:val="00384AA6"/>
    <w:rsid w:val="00394F23"/>
    <w:rsid w:val="003A4244"/>
    <w:rsid w:val="003B37AB"/>
    <w:rsid w:val="003B56B3"/>
    <w:rsid w:val="003B5E99"/>
    <w:rsid w:val="003B64EE"/>
    <w:rsid w:val="003C1AAC"/>
    <w:rsid w:val="003C32FC"/>
    <w:rsid w:val="003C447F"/>
    <w:rsid w:val="003C7F21"/>
    <w:rsid w:val="003D5D13"/>
    <w:rsid w:val="003F2CCE"/>
    <w:rsid w:val="003F6BF6"/>
    <w:rsid w:val="004067A5"/>
    <w:rsid w:val="004071D5"/>
    <w:rsid w:val="004172F3"/>
    <w:rsid w:val="00433006"/>
    <w:rsid w:val="00452EB2"/>
    <w:rsid w:val="004630B9"/>
    <w:rsid w:val="0046797E"/>
    <w:rsid w:val="00467DEF"/>
    <w:rsid w:val="004764BC"/>
    <w:rsid w:val="004922FD"/>
    <w:rsid w:val="004A4241"/>
    <w:rsid w:val="004A6D84"/>
    <w:rsid w:val="004B6528"/>
    <w:rsid w:val="004C51E3"/>
    <w:rsid w:val="004C5B0F"/>
    <w:rsid w:val="004D60B4"/>
    <w:rsid w:val="004D62CE"/>
    <w:rsid w:val="004E3AB0"/>
    <w:rsid w:val="004E5422"/>
    <w:rsid w:val="004F4831"/>
    <w:rsid w:val="00501452"/>
    <w:rsid w:val="005044E5"/>
    <w:rsid w:val="00513B9D"/>
    <w:rsid w:val="005170CD"/>
    <w:rsid w:val="005235E4"/>
    <w:rsid w:val="00527601"/>
    <w:rsid w:val="00531254"/>
    <w:rsid w:val="00532F0B"/>
    <w:rsid w:val="005478F7"/>
    <w:rsid w:val="00571E1B"/>
    <w:rsid w:val="005A0578"/>
    <w:rsid w:val="005B1493"/>
    <w:rsid w:val="005C498A"/>
    <w:rsid w:val="005C49DC"/>
    <w:rsid w:val="005C7B77"/>
    <w:rsid w:val="005D3046"/>
    <w:rsid w:val="005E7D7A"/>
    <w:rsid w:val="006045A5"/>
    <w:rsid w:val="006069DF"/>
    <w:rsid w:val="00614970"/>
    <w:rsid w:val="00620683"/>
    <w:rsid w:val="006228E9"/>
    <w:rsid w:val="0062616D"/>
    <w:rsid w:val="00635019"/>
    <w:rsid w:val="00637B19"/>
    <w:rsid w:val="00653376"/>
    <w:rsid w:val="00672BAA"/>
    <w:rsid w:val="00674460"/>
    <w:rsid w:val="00674C9D"/>
    <w:rsid w:val="0067647C"/>
    <w:rsid w:val="00685F80"/>
    <w:rsid w:val="006946E5"/>
    <w:rsid w:val="00696CD2"/>
    <w:rsid w:val="006A4DE1"/>
    <w:rsid w:val="006C2113"/>
    <w:rsid w:val="006C5207"/>
    <w:rsid w:val="006C63D5"/>
    <w:rsid w:val="006D529B"/>
    <w:rsid w:val="006D664B"/>
    <w:rsid w:val="006E59AA"/>
    <w:rsid w:val="006F4AC5"/>
    <w:rsid w:val="006F4C97"/>
    <w:rsid w:val="006F76AD"/>
    <w:rsid w:val="00701227"/>
    <w:rsid w:val="00705DB6"/>
    <w:rsid w:val="00707266"/>
    <w:rsid w:val="00711DB5"/>
    <w:rsid w:val="00713B0D"/>
    <w:rsid w:val="0072049F"/>
    <w:rsid w:val="00720D4C"/>
    <w:rsid w:val="0072604D"/>
    <w:rsid w:val="007331CC"/>
    <w:rsid w:val="00737074"/>
    <w:rsid w:val="00750388"/>
    <w:rsid w:val="00750414"/>
    <w:rsid w:val="00752354"/>
    <w:rsid w:val="00764B11"/>
    <w:rsid w:val="00766E9E"/>
    <w:rsid w:val="007700F4"/>
    <w:rsid w:val="007714CF"/>
    <w:rsid w:val="0077443E"/>
    <w:rsid w:val="0078743B"/>
    <w:rsid w:val="00787CC1"/>
    <w:rsid w:val="00791C01"/>
    <w:rsid w:val="007A7AD9"/>
    <w:rsid w:val="007B2957"/>
    <w:rsid w:val="007B690C"/>
    <w:rsid w:val="007C15DB"/>
    <w:rsid w:val="007D516C"/>
    <w:rsid w:val="007F03BE"/>
    <w:rsid w:val="0081537E"/>
    <w:rsid w:val="008170E3"/>
    <w:rsid w:val="00852AA2"/>
    <w:rsid w:val="00876513"/>
    <w:rsid w:val="00884F8D"/>
    <w:rsid w:val="008906B8"/>
    <w:rsid w:val="008A7B1F"/>
    <w:rsid w:val="008A7E5D"/>
    <w:rsid w:val="008B49DD"/>
    <w:rsid w:val="008B4F91"/>
    <w:rsid w:val="008B61B1"/>
    <w:rsid w:val="008B6296"/>
    <w:rsid w:val="008C51BD"/>
    <w:rsid w:val="008D75C5"/>
    <w:rsid w:val="008E2889"/>
    <w:rsid w:val="008E6693"/>
    <w:rsid w:val="008E74FE"/>
    <w:rsid w:val="008F1844"/>
    <w:rsid w:val="008F2D38"/>
    <w:rsid w:val="008F2EB2"/>
    <w:rsid w:val="00904EC9"/>
    <w:rsid w:val="00910CFE"/>
    <w:rsid w:val="00915058"/>
    <w:rsid w:val="00920D8C"/>
    <w:rsid w:val="00922C21"/>
    <w:rsid w:val="00923F9B"/>
    <w:rsid w:val="00931A24"/>
    <w:rsid w:val="00945B53"/>
    <w:rsid w:val="00946C39"/>
    <w:rsid w:val="00947E68"/>
    <w:rsid w:val="00954715"/>
    <w:rsid w:val="009565EE"/>
    <w:rsid w:val="00957DC9"/>
    <w:rsid w:val="0097188D"/>
    <w:rsid w:val="00976F86"/>
    <w:rsid w:val="009915E5"/>
    <w:rsid w:val="00997DFB"/>
    <w:rsid w:val="009A01D6"/>
    <w:rsid w:val="009A0881"/>
    <w:rsid w:val="009B73B2"/>
    <w:rsid w:val="009D2525"/>
    <w:rsid w:val="009D43D4"/>
    <w:rsid w:val="009E1A59"/>
    <w:rsid w:val="009E3C7E"/>
    <w:rsid w:val="00A11A49"/>
    <w:rsid w:val="00A15943"/>
    <w:rsid w:val="00A15E97"/>
    <w:rsid w:val="00A26DE9"/>
    <w:rsid w:val="00A46F09"/>
    <w:rsid w:val="00A525AF"/>
    <w:rsid w:val="00A5276C"/>
    <w:rsid w:val="00A53E22"/>
    <w:rsid w:val="00A54AA4"/>
    <w:rsid w:val="00A65470"/>
    <w:rsid w:val="00A71F21"/>
    <w:rsid w:val="00A730D4"/>
    <w:rsid w:val="00A74F00"/>
    <w:rsid w:val="00A90C7A"/>
    <w:rsid w:val="00AA273D"/>
    <w:rsid w:val="00AA5AD5"/>
    <w:rsid w:val="00AA6418"/>
    <w:rsid w:val="00AA7F1B"/>
    <w:rsid w:val="00AB2BC5"/>
    <w:rsid w:val="00AB6ED3"/>
    <w:rsid w:val="00AC4D34"/>
    <w:rsid w:val="00AC66AE"/>
    <w:rsid w:val="00AC7853"/>
    <w:rsid w:val="00AD17C8"/>
    <w:rsid w:val="00AD7ED1"/>
    <w:rsid w:val="00AE1EE5"/>
    <w:rsid w:val="00AF03E8"/>
    <w:rsid w:val="00AF68F4"/>
    <w:rsid w:val="00B04E5B"/>
    <w:rsid w:val="00B3073A"/>
    <w:rsid w:val="00B40C6C"/>
    <w:rsid w:val="00B44DD8"/>
    <w:rsid w:val="00B47451"/>
    <w:rsid w:val="00B540A2"/>
    <w:rsid w:val="00B56F1E"/>
    <w:rsid w:val="00B57510"/>
    <w:rsid w:val="00B71E27"/>
    <w:rsid w:val="00B737A5"/>
    <w:rsid w:val="00B969CE"/>
    <w:rsid w:val="00B97785"/>
    <w:rsid w:val="00BB37E4"/>
    <w:rsid w:val="00BB383F"/>
    <w:rsid w:val="00BC7F3E"/>
    <w:rsid w:val="00BD0C21"/>
    <w:rsid w:val="00BE57DA"/>
    <w:rsid w:val="00BF702B"/>
    <w:rsid w:val="00C10D74"/>
    <w:rsid w:val="00C12D89"/>
    <w:rsid w:val="00C254B5"/>
    <w:rsid w:val="00C3262C"/>
    <w:rsid w:val="00C424E5"/>
    <w:rsid w:val="00C52391"/>
    <w:rsid w:val="00C65246"/>
    <w:rsid w:val="00C6524D"/>
    <w:rsid w:val="00CA3D9F"/>
    <w:rsid w:val="00CA51AE"/>
    <w:rsid w:val="00CE713B"/>
    <w:rsid w:val="00CF1994"/>
    <w:rsid w:val="00CF5D3B"/>
    <w:rsid w:val="00D14523"/>
    <w:rsid w:val="00D22F15"/>
    <w:rsid w:val="00D252F7"/>
    <w:rsid w:val="00D32946"/>
    <w:rsid w:val="00D35192"/>
    <w:rsid w:val="00D36C4A"/>
    <w:rsid w:val="00D54A51"/>
    <w:rsid w:val="00D73D4F"/>
    <w:rsid w:val="00D7694C"/>
    <w:rsid w:val="00D85EAA"/>
    <w:rsid w:val="00DA191B"/>
    <w:rsid w:val="00DA2B98"/>
    <w:rsid w:val="00DA3A87"/>
    <w:rsid w:val="00DB75A9"/>
    <w:rsid w:val="00DC5F20"/>
    <w:rsid w:val="00DC7612"/>
    <w:rsid w:val="00DC7F36"/>
    <w:rsid w:val="00DE0700"/>
    <w:rsid w:val="00DE35E7"/>
    <w:rsid w:val="00DF5083"/>
    <w:rsid w:val="00E0069C"/>
    <w:rsid w:val="00E14776"/>
    <w:rsid w:val="00E17672"/>
    <w:rsid w:val="00E23DCE"/>
    <w:rsid w:val="00E33B7A"/>
    <w:rsid w:val="00E416C7"/>
    <w:rsid w:val="00E47845"/>
    <w:rsid w:val="00E5445C"/>
    <w:rsid w:val="00E54BB9"/>
    <w:rsid w:val="00E63E00"/>
    <w:rsid w:val="00E77C55"/>
    <w:rsid w:val="00E83FC7"/>
    <w:rsid w:val="00E84AA1"/>
    <w:rsid w:val="00E91C5A"/>
    <w:rsid w:val="00E94A8E"/>
    <w:rsid w:val="00E974F1"/>
    <w:rsid w:val="00EC21D7"/>
    <w:rsid w:val="00EF0135"/>
    <w:rsid w:val="00F10765"/>
    <w:rsid w:val="00F2662F"/>
    <w:rsid w:val="00F37D70"/>
    <w:rsid w:val="00F424A0"/>
    <w:rsid w:val="00F51D5B"/>
    <w:rsid w:val="00F53FD2"/>
    <w:rsid w:val="00F602D7"/>
    <w:rsid w:val="00F73519"/>
    <w:rsid w:val="00F75BDB"/>
    <w:rsid w:val="00F77F23"/>
    <w:rsid w:val="00F8203C"/>
    <w:rsid w:val="00F95F1B"/>
    <w:rsid w:val="00FA7783"/>
    <w:rsid w:val="00FB7DC5"/>
    <w:rsid w:val="00FC23B9"/>
    <w:rsid w:val="00FC6826"/>
    <w:rsid w:val="00FE1E30"/>
    <w:rsid w:val="00FF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606BAD"/>
  <w15:docId w15:val="{B13E6D1C-372F-4419-9544-CC3AAA97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C01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291FD9"/>
    <w:pPr>
      <w:overflowPunct w:val="0"/>
      <w:jc w:val="both"/>
      <w:outlineLvl w:val="0"/>
    </w:pPr>
    <w:rPr>
      <w:rFonts w:ascii="Times New Roman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291FD9"/>
    <w:pPr>
      <w:overflowPunct w:val="0"/>
      <w:ind w:leftChars="50" w:left="120"/>
      <w:jc w:val="both"/>
      <w:outlineLvl w:val="1"/>
    </w:pPr>
    <w:rPr>
      <w:rFonts w:ascii="Times New Roman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291FD9"/>
    <w:pPr>
      <w:overflowPunct w:val="0"/>
      <w:ind w:leftChars="100" w:left="240"/>
      <w:jc w:val="both"/>
      <w:outlineLvl w:val="2"/>
    </w:pPr>
    <w:rPr>
      <w:rFonts w:ascii="Times New Roman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291FD9"/>
    <w:pPr>
      <w:overflowPunct w:val="0"/>
      <w:ind w:leftChars="150" w:left="360"/>
      <w:jc w:val="both"/>
      <w:outlineLvl w:val="3"/>
    </w:pPr>
    <w:rPr>
      <w:rFonts w:ascii="Times New Roman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291FD9"/>
    <w:pPr>
      <w:overflowPunct w:val="0"/>
      <w:ind w:leftChars="200" w:left="480"/>
      <w:jc w:val="both"/>
      <w:outlineLvl w:val="4"/>
    </w:pPr>
    <w:rPr>
      <w:rFonts w:ascii="Times New Roman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291FD9"/>
    <w:pPr>
      <w:overflowPunct w:val="0"/>
      <w:ind w:leftChars="250" w:left="600"/>
      <w:jc w:val="both"/>
      <w:outlineLvl w:val="5"/>
    </w:pPr>
    <w:rPr>
      <w:rFonts w:ascii="Times New Roman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B0807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2B0807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headname1">
    <w:name w:val="headname1"/>
    <w:rsid w:val="002B0807"/>
    <w:rPr>
      <w:b/>
      <w:bCs/>
      <w:color w:val="0000A0"/>
      <w:sz w:val="36"/>
      <w:szCs w:val="36"/>
    </w:rPr>
  </w:style>
  <w:style w:type="character" w:customStyle="1" w:styleId="lg1">
    <w:name w:val="lg1"/>
    <w:rsid w:val="002B0807"/>
    <w:rPr>
      <w:b w:val="0"/>
      <w:bCs w:val="0"/>
      <w:color w:val="008040"/>
      <w:sz w:val="32"/>
      <w:szCs w:val="32"/>
    </w:rPr>
  </w:style>
  <w:style w:type="character" w:customStyle="1" w:styleId="linehead1">
    <w:name w:val="linehead1"/>
    <w:rsid w:val="002B0807"/>
    <w:rPr>
      <w:b w:val="0"/>
      <w:bCs w:val="0"/>
      <w:color w:val="0000A0"/>
      <w:sz w:val="28"/>
      <w:szCs w:val="28"/>
    </w:rPr>
  </w:style>
  <w:style w:type="character" w:customStyle="1" w:styleId="foot">
    <w:name w:val="foot"/>
    <w:basedOn w:val="a0"/>
    <w:rsid w:val="002B0807"/>
  </w:style>
  <w:style w:type="character" w:customStyle="1" w:styleId="note1">
    <w:name w:val="note1"/>
    <w:rsid w:val="002B0807"/>
    <w:rPr>
      <w:b w:val="0"/>
      <w:bCs w:val="0"/>
      <w:color w:val="9F5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8F2E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uiPriority w:val="99"/>
    <w:rsid w:val="008F2EB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F2E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uiPriority w:val="99"/>
    <w:rsid w:val="008F2EB2"/>
    <w:rPr>
      <w:sz w:val="20"/>
      <w:szCs w:val="20"/>
    </w:rPr>
  </w:style>
  <w:style w:type="character" w:customStyle="1" w:styleId="juanname1">
    <w:name w:val="juanname1"/>
    <w:rsid w:val="008F2EB2"/>
    <w:rPr>
      <w:b/>
      <w:bCs/>
      <w:color w:val="0000FF"/>
      <w:sz w:val="36"/>
      <w:szCs w:val="36"/>
    </w:rPr>
  </w:style>
  <w:style w:type="character" w:customStyle="1" w:styleId="byline1">
    <w:name w:val="byline1"/>
    <w:rsid w:val="008F2EB2"/>
    <w:rPr>
      <w:b w:val="0"/>
      <w:bCs w:val="0"/>
      <w:color w:val="408080"/>
      <w:sz w:val="32"/>
      <w:szCs w:val="32"/>
    </w:rPr>
  </w:style>
  <w:style w:type="character" w:customStyle="1" w:styleId="searchword1">
    <w:name w:val="searchword1"/>
    <w:rsid w:val="009E1A59"/>
    <w:rPr>
      <w:color w:val="0000FF"/>
      <w:shd w:val="clear" w:color="auto" w:fill="FFFF66"/>
    </w:rPr>
  </w:style>
  <w:style w:type="paragraph" w:styleId="a8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9"/>
    <w:uiPriority w:val="99"/>
    <w:unhideWhenUsed/>
    <w:qFormat/>
    <w:rsid w:val="00452EB2"/>
    <w:pPr>
      <w:overflowPunct w:val="0"/>
      <w:snapToGrid w:val="0"/>
      <w:jc w:val="both"/>
    </w:pPr>
    <w:rPr>
      <w:rFonts w:ascii="Times New Roman" w:hAnsi="Times New Roman" w:cs="Times New Roman (本文 CS 字型)"/>
      <w:color w:val="000000"/>
      <w:kern w:val="0"/>
      <w:sz w:val="22"/>
    </w:rPr>
  </w:style>
  <w:style w:type="character" w:customStyle="1" w:styleId="a9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8"/>
    <w:uiPriority w:val="99"/>
    <w:rsid w:val="00452EB2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a">
    <w:name w:val="footnote reference"/>
    <w:uiPriority w:val="99"/>
    <w:unhideWhenUsed/>
    <w:qFormat/>
    <w:rsid w:val="00452EB2"/>
    <w:rPr>
      <w:vertAlign w:val="superscript"/>
    </w:rPr>
  </w:style>
  <w:style w:type="character" w:customStyle="1" w:styleId="10">
    <w:name w:val="標題 1 字元"/>
    <w:link w:val="1"/>
    <w:uiPriority w:val="9"/>
    <w:rsid w:val="00291FD9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291FD9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30">
    <w:name w:val="標題 3 字元"/>
    <w:link w:val="3"/>
    <w:uiPriority w:val="9"/>
    <w:rsid w:val="00291FD9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40">
    <w:name w:val="標題 4 字元"/>
    <w:link w:val="4"/>
    <w:uiPriority w:val="9"/>
    <w:rsid w:val="00291FD9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291FD9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291FD9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05">
    <w:name w:val="0.5"/>
    <w:basedOn w:val="a"/>
    <w:qFormat/>
    <w:rsid w:val="00381EBA"/>
    <w:pPr>
      <w:ind w:leftChars="50" w:left="50"/>
      <w:outlineLvl w:val="0"/>
    </w:pPr>
    <w:rPr>
      <w:rFonts w:ascii="新細明體" w:hAnsi="新細明體"/>
      <w:b/>
      <w:bCs/>
      <w:sz w:val="22"/>
      <w:bdr w:val="single" w:sz="4" w:space="0" w:color="auto"/>
      <w:shd w:val="pct15" w:color="auto" w:fill="FFFFFF"/>
    </w:rPr>
  </w:style>
  <w:style w:type="paragraph" w:customStyle="1" w:styleId="100">
    <w:name w:val="1.0"/>
    <w:basedOn w:val="05"/>
    <w:qFormat/>
    <w:rsid w:val="00381EBA"/>
    <w:pPr>
      <w:ind w:leftChars="100" w:left="100" w:firstLineChars="100" w:firstLine="100"/>
      <w:outlineLvl w:val="1"/>
    </w:pPr>
    <w:rPr>
      <w:rFonts w:ascii="DengXian" w:eastAsia="DengXian" w:hAnsi="DengXian"/>
      <w:lang w:eastAsia="zh-CN"/>
    </w:rPr>
  </w:style>
  <w:style w:type="paragraph" w:customStyle="1" w:styleId="ab">
    <w:name w:val="丁"/>
    <w:basedOn w:val="a"/>
    <w:qFormat/>
    <w:rsid w:val="007B2957"/>
    <w:pPr>
      <w:ind w:leftChars="300" w:left="720"/>
      <w:jc w:val="both"/>
    </w:pPr>
    <w:rPr>
      <w:b/>
      <w:bCs/>
      <w:sz w:val="22"/>
      <w:bdr w:val="single" w:sz="4" w:space="0" w:color="auto"/>
    </w:rPr>
  </w:style>
  <w:style w:type="paragraph" w:customStyle="1" w:styleId="ac">
    <w:name w:val="戊"/>
    <w:basedOn w:val="a"/>
    <w:qFormat/>
    <w:rsid w:val="007B2957"/>
    <w:pPr>
      <w:ind w:leftChars="350" w:left="840"/>
      <w:jc w:val="both"/>
    </w:pPr>
    <w:rPr>
      <w:b/>
      <w:bCs/>
      <w:sz w:val="22"/>
      <w:bdr w:val="single" w:sz="4" w:space="0" w:color="auto"/>
    </w:rPr>
  </w:style>
  <w:style w:type="paragraph" w:customStyle="1" w:styleId="300">
    <w:name w:val="3.0"/>
    <w:basedOn w:val="ab"/>
    <w:qFormat/>
    <w:rsid w:val="00381EBA"/>
    <w:pPr>
      <w:tabs>
        <w:tab w:val="left" w:pos="720"/>
      </w:tabs>
      <w:ind w:left="300"/>
      <w:outlineLvl w:val="5"/>
    </w:pPr>
    <w:rPr>
      <w:rFonts w:ascii="新細明體" w:hAnsi="新細明體"/>
      <w:bdr w:val="single" w:sz="4" w:space="0" w:color="auto" w:frame="1"/>
      <w:shd w:val="pct15" w:color="auto" w:fill="FFFFFF"/>
    </w:rPr>
  </w:style>
  <w:style w:type="paragraph" w:customStyle="1" w:styleId="35">
    <w:name w:val="3.5"/>
    <w:basedOn w:val="ac"/>
    <w:qFormat/>
    <w:rsid w:val="00381EBA"/>
    <w:pPr>
      <w:ind w:left="350"/>
      <w:outlineLvl w:val="6"/>
    </w:pPr>
    <w:rPr>
      <w:rFonts w:ascii="新細明體" w:hAnsi="新細明體"/>
      <w:shd w:val="pct15" w:color="auto" w:fill="FFFFFF"/>
    </w:rPr>
  </w:style>
  <w:style w:type="paragraph" w:customStyle="1" w:styleId="41">
    <w:name w:val="4"/>
    <w:basedOn w:val="1"/>
    <w:qFormat/>
    <w:rsid w:val="00381EBA"/>
    <w:pPr>
      <w:ind w:leftChars="400" w:left="400"/>
      <w:outlineLvl w:val="7"/>
    </w:pPr>
    <w:rPr>
      <w:rFonts w:eastAsia="DengXian" w:cs="Times New Roman"/>
      <w:shd w:val="pct15" w:color="auto" w:fill="FFFFFF"/>
    </w:rPr>
  </w:style>
  <w:style w:type="paragraph" w:customStyle="1" w:styleId="45">
    <w:name w:val="4.5"/>
    <w:basedOn w:val="a"/>
    <w:qFormat/>
    <w:rsid w:val="00381EBA"/>
    <w:pPr>
      <w:ind w:leftChars="450" w:left="450"/>
      <w:jc w:val="both"/>
      <w:outlineLvl w:val="8"/>
    </w:pPr>
    <w:rPr>
      <w:rFonts w:ascii="Times New Roman" w:hAnsi="Times New Roman"/>
      <w:b/>
      <w:bCs/>
      <w:bdr w:val="single" w:sz="4" w:space="0" w:color="auto"/>
      <w:shd w:val="pct15" w:color="auto" w:fill="FFFFFF"/>
    </w:rPr>
  </w:style>
  <w:style w:type="paragraph" w:styleId="ad">
    <w:name w:val="List Paragraph"/>
    <w:basedOn w:val="a"/>
    <w:uiPriority w:val="34"/>
    <w:qFormat/>
    <w:rsid w:val="002703DB"/>
    <w:pPr>
      <w:ind w:leftChars="200" w:left="480"/>
    </w:pPr>
  </w:style>
  <w:style w:type="paragraph" w:customStyle="1" w:styleId="25">
    <w:name w:val="2.5"/>
    <w:basedOn w:val="ab"/>
    <w:rsid w:val="00381EBA"/>
    <w:pPr>
      <w:ind w:leftChars="250" w:left="250"/>
      <w:outlineLvl w:val="4"/>
    </w:pPr>
    <w:rPr>
      <w:shd w:val="pct15" w:color="auto" w:fill="FFFFFF"/>
    </w:rPr>
  </w:style>
  <w:style w:type="paragraph" w:customStyle="1" w:styleId="15">
    <w:name w:val="1.5"/>
    <w:basedOn w:val="100"/>
    <w:qFormat/>
    <w:rsid w:val="00381EBA"/>
    <w:pPr>
      <w:ind w:leftChars="150" w:left="150"/>
      <w:outlineLvl w:val="2"/>
    </w:pPr>
    <w:rPr>
      <w:rFonts w:ascii="新細明體" w:eastAsia="新細明體" w:hAnsi="新細明體"/>
      <w:shd w:val="clear" w:color="auto" w:fill="auto"/>
    </w:rPr>
  </w:style>
  <w:style w:type="paragraph" w:customStyle="1" w:styleId="200">
    <w:name w:val="2.0"/>
    <w:basedOn w:val="15"/>
    <w:qFormat/>
    <w:rsid w:val="00381EBA"/>
    <w:pPr>
      <w:ind w:leftChars="200" w:left="200"/>
      <w:outlineLvl w:val="3"/>
    </w:pPr>
  </w:style>
  <w:style w:type="character" w:customStyle="1" w:styleId="t">
    <w:name w:val="t"/>
    <w:basedOn w:val="a0"/>
    <w:rsid w:val="00920D8C"/>
  </w:style>
  <w:style w:type="character" w:customStyle="1" w:styleId="pc">
    <w:name w:val="pc"/>
    <w:basedOn w:val="a0"/>
    <w:rsid w:val="00920D8C"/>
  </w:style>
  <w:style w:type="paragraph" w:customStyle="1" w:styleId="050">
    <w:name w:val="05戊"/>
    <w:basedOn w:val="a"/>
    <w:qFormat/>
    <w:rsid w:val="00D14523"/>
    <w:pPr>
      <w:ind w:leftChars="200" w:left="480"/>
      <w:outlineLvl w:val="4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14523"/>
    <w:pPr>
      <w:ind w:leftChars="300" w:left="720"/>
      <w:outlineLvl w:val="6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D14523"/>
    <w:pPr>
      <w:ind w:leftChars="350" w:left="840"/>
      <w:outlineLvl w:val="7"/>
    </w:pPr>
    <w:rPr>
      <w:rFonts w:ascii="新細明體" w:hAnsi="新細明體"/>
      <w:b/>
      <w:sz w:val="22"/>
      <w:bdr w:val="single" w:sz="4" w:space="0" w:color="auto"/>
    </w:rPr>
  </w:style>
  <w:style w:type="character" w:customStyle="1" w:styleId="080">
    <w:name w:val="08辛 字元"/>
    <w:link w:val="08"/>
    <w:rsid w:val="00D14523"/>
    <w:rPr>
      <w:rFonts w:ascii="新細明體" w:hAnsi="新細明體"/>
      <w:b/>
      <w:kern w:val="2"/>
      <w:sz w:val="22"/>
      <w:szCs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9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3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1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39F8F-A6B9-4173-9DA9-5C0BDE50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Mengyang Zhang</dc:creator>
  <cp:keywords/>
  <dc:description/>
  <cp:lastModifiedBy>MP</cp:lastModifiedBy>
  <cp:revision>3</cp:revision>
  <dcterms:created xsi:type="dcterms:W3CDTF">2024-05-26T13:37:00Z</dcterms:created>
  <dcterms:modified xsi:type="dcterms:W3CDTF">2024-05-26T13:38:00Z</dcterms:modified>
</cp:coreProperties>
</file>